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2025Z02137</w:t>
        <w:br/>
      </w:r>
      <w:proofErr w:type="spellEnd"/>
    </w:p>
    <w:p>
      <w:pPr>
        <w:pStyle w:val="Normal"/>
        <w:rPr>
          <w:b w:val="1"/>
          <w:bCs w:val="1"/>
        </w:rPr>
      </w:pPr>
      <w:r w:rsidR="250AE766">
        <w:rPr>
          <w:b w:val="0"/>
          <w:bCs w:val="0"/>
        </w:rPr>
        <w:t>(ingezonden 6 februari 2025)</w:t>
        <w:br/>
      </w:r>
    </w:p>
    <w:p>
      <w:r>
        <w:t xml:space="preserve">Vragen van het lid Eerdmans (JA21) aan de ministers van Sociale Zaken en Werkgelegenheid, van Justitie en Veiligheid, van Infrastructuur en Waterstaat, van Volksgezondheid, Welzijn en Sport, van Economische Zaken, van Financiën, van Onderwijs, Cultuur en Wetenschap, van Landbouw, Visserij, Voedselzekerheid en Natuur en van Binnenlandse Zaken en Koninkrijksrelaties over het diversiteits-, gender- en inclusiebeleid binnen diverse uitvoeringsinstanties</w:t>
      </w:r>
      <w:r>
        <w:br/>
      </w:r>
    </w:p>
    <w:p>
      <w:r>
        <w:t xml:space="preserve">1.         Kunt u voor uw uitvoeringsorganisatie(s) zo specifiek mogelijk inzichtelijk maken hoeveel geld er de komende jaren zal worden besteed aan diversiteits-, gender-, en inclusiebeleid? 1)</w:t>
      </w:r>
      <w:r>
        <w:br/>
      </w:r>
    </w:p>
    <w:p>
      <w:r>
        <w:t xml:space="preserve">2.         Kunt u voor uw uitvoeringsorganisatie(s) zo specifiek mogelijk inzichtelijk maken hoe het diversiteits-, gender- en inclusiebeleid de komende jaren wordt vormgegeven? Bent u voornemens dit beleid binnen uw uitvoeringsorganisatie(s) te intensiveren of af te bouwen?</w:t>
      </w:r>
      <w:r>
        <w:br/>
      </w:r>
    </w:p>
    <w:p>
      <w:r>
        <w:t xml:space="preserve">3.         Kunt u voor uw uitvoeringsorganisatie(s) inzichtelijk maken welke diversiteits-, gender-, en inclusiecursussen er worden aangeboden?</w:t>
      </w:r>
      <w:r>
        <w:br/>
      </w:r>
    </w:p>
    <w:p>
      <w:r>
        <w:t xml:space="preserve">4.         Is er de afgelopen jaren op uw uitvoeringsorganisatie(s) sprake geweest van het weghalen van kunstobjecten, omdat deze bijvoorbeeld «niet meer van deze tijd» zouden zijn?</w:t>
      </w:r>
      <w:r>
        <w:br/>
      </w:r>
    </w:p>
    <w:p>
      <w:r>
        <w:t xml:space="preserve">5.         Kunt u zo specifiek mogelijk inzichtelijk maken in hoeverre uw uitvoeringsorganisatie(s) een gender-en diversiteitsquotum hanteert voor uw personeel?</w:t>
      </w:r>
      <w:r>
        <w:br/>
      </w:r>
    </w:p>
    <w:p>
      <w:r>
        <w:t xml:space="preserve">6.         Op welke manier wordt het succes van het diversiteits-, gender- en inclusiebeleid binnen uw uitvoeringsorganisatie(s) gemeten? Welke criteria of key performance indicators (KPI's) hanteert u om het beleid te beoordelen?</w:t>
      </w:r>
      <w:r>
        <w:br/>
      </w:r>
    </w:p>
    <w:p>
      <w:r>
        <w:t xml:space="preserve">7.         Kunt u inzichtelijk maken welke externe organisaties of consultants zijn ingehuurd om uw uitvoeringsorganisatie(s) te adviseren over diversiteits-, gender- en inclusiebeleid? Wat waren de kosten en uitkomsten van deze adviezen?</w:t>
      </w:r>
      <w:r>
        <w:br/>
      </w:r>
    </w:p>
    <w:p>
      <w:r>
        <w:t xml:space="preserve">8.         Zou u de beantwoording per uitvoeringsinstantie afzonderlijk kunnen aanleveren?</w:t>
      </w:r>
      <w:r>
        <w:br/>
      </w:r>
    </w:p>
    <w:p>
      <w:r>
        <w:t xml:space="preserve"> </w:t>
      </w:r>
      <w:r>
        <w:br/>
      </w:r>
    </w:p>
    <w:p>
      <w:r>
        <w:t xml:space="preserve">1) Uitvoeringsinstituut Werknemersverzekeringen (UWV), Rijkswaterstaat, Dienst Justitiële Inrichtingen (DJI), Centraal Orgaan opvang Asielzoekers (COA), Nederlandse Organisatie voor Wetenschappelijk Onderzoek (NWO), Rijksvastgoedbedrijf (RVB), Rijksdienst voor Ondernemend Nederland (RVO), Nederlandse Publieke Omroep (NPO), Immigratie- en Naturalisatiedienst (IND), Rijksinstituut voor Volksgezondheid en Milieu (RIVM), Raad voor de Rechtspraak (Rvdr), TNO, Nederlandse Voedsel en Waren Autoriteit (NVWA), Sociale Verzekeringsbank (SVB), Dienst Uitvoering Onderwijs (DUO), de Belastingdienst en de Nationale Politie.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550">
    <w:abstractNumId w:val="100467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