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2025Z02148</w:t>
        <w:br/>
      </w:r>
      <w:proofErr w:type="spellEnd"/>
    </w:p>
    <w:p>
      <w:pPr>
        <w:pStyle w:val="Normal"/>
        <w:rPr>
          <w:b w:val="1"/>
          <w:bCs w:val="1"/>
        </w:rPr>
      </w:pPr>
      <w:r w:rsidR="250AE766">
        <w:rPr>
          <w:b w:val="0"/>
          <w:bCs w:val="0"/>
        </w:rPr>
        <w:t>(ingezonden 6 februari 2025)</w:t>
        <w:br/>
      </w:r>
    </w:p>
    <w:p>
      <w:r>
        <w:t xml:space="preserve">Vragen van de leden Flach (SGP), Van Campen (VVD), Graus (PVV) en Pierik (BBB) aan de staatssecretaris van Landbouw, Visserij, Voedselzekerheid en Natuur over de dure importcontroles bij groente en fruit</w:t>
      </w:r>
      <w:r>
        <w:br/>
      </w:r>
    </w:p>
    <w:p>
      <w:r>
        <w:t xml:space="preserve"> </w:t>
      </w:r>
      <w:r>
        <w:br/>
      </w:r>
    </w:p>
    <w:p>
      <w:pPr>
        <w:pStyle w:val="ListParagraph"/>
        <w:numPr>
          <w:ilvl w:val="0"/>
          <w:numId w:val="100467660"/>
        </w:numPr>
        <w:ind w:left="360"/>
      </w:pPr>
      <w:r>
        <w:t>Heeft u kennisgenomen van de kritiek vanuit de groente- en fruitsector op de dure residucontroles? 1)</w:t>
      </w:r>
      <w:r>
        <w:br/>
      </w:r>
    </w:p>
    <w:p>
      <w:pPr>
        <w:pStyle w:val="ListParagraph"/>
        <w:numPr>
          <w:ilvl w:val="0"/>
          <w:numId w:val="100467660"/>
        </w:numPr>
        <w:ind w:left="360"/>
      </w:pPr>
      <w:r>
        <w:t>Kunt u precies aangeven welke testen het nationaal referentielaboratorium Wageningen Food Safety Research (WFSR) verplicht is te doen bij import van groente en fruit?</w:t>
      </w:r>
      <w:r>
        <w:br/>
      </w:r>
    </w:p>
    <w:p>
      <w:pPr>
        <w:pStyle w:val="ListParagraph"/>
        <w:numPr>
          <w:ilvl w:val="0"/>
          <w:numId w:val="100467660"/>
        </w:numPr>
        <w:ind w:left="360"/>
      </w:pPr>
      <w:r>
        <w:t>Wordt geïmporteerd groente en fruit door WFSR alleen getest op de voor voedselveiligheid volgens Europese regelgeving verplichte zaken? Zo nee, welke testen worden nog meer gedaan en waarom?</w:t>
      </w:r>
      <w:r>
        <w:br/>
      </w:r>
    </w:p>
    <w:p>
      <w:pPr>
        <w:pStyle w:val="ListParagraph"/>
        <w:numPr>
          <w:ilvl w:val="0"/>
          <w:numId w:val="100467660"/>
        </w:numPr>
        <w:ind w:left="360"/>
      </w:pPr>
      <w:r>
        <w:t>Klopt het dat alleen de kosten verbonden aan de wettelijk vereiste residucontroles voor voedselveiligheid worden geretribueerd aan het bedrijfsleven?</w:t>
      </w:r>
      <w:r>
        <w:br/>
      </w:r>
    </w:p>
    <w:p>
      <w:pPr>
        <w:pStyle w:val="ListParagraph"/>
        <w:numPr>
          <w:ilvl w:val="0"/>
          <w:numId w:val="100467660"/>
        </w:numPr>
        <w:ind w:left="360"/>
      </w:pPr>
      <w:r>
        <w:t>Kunt u een verklaring geven voor het grote verschil in tarieven tussen WFSR en private laboratoria, die wel de wettelijk verplichte residucontroles voor Belgische importeurs mogen doen?</w:t>
      </w:r>
      <w:r>
        <w:br/>
      </w:r>
    </w:p>
    <w:p>
      <w:pPr>
        <w:pStyle w:val="ListParagraph"/>
        <w:numPr>
          <w:ilvl w:val="0"/>
          <w:numId w:val="100467660"/>
        </w:numPr>
        <w:ind w:left="360"/>
      </w:pPr>
      <w:r>
        <w:t>Hoe waardeert u het grote verschil in genoemde tarieven tussen WFSR en private laboratoria?</w:t>
      </w:r>
      <w:r>
        <w:br/>
      </w:r>
    </w:p>
    <w:p>
      <w:pPr>
        <w:pStyle w:val="ListParagraph"/>
        <w:numPr>
          <w:ilvl w:val="0"/>
          <w:numId w:val="100467660"/>
        </w:numPr>
        <w:ind w:left="360"/>
      </w:pPr>
      <w:r>
        <w:t>Hoe voorkomt u dat de monopoliepositie van WFSR bij residucontroles leidt tot onnodige kosten voor het bedrijfsleven?</w:t>
      </w:r>
      <w:r>
        <w:br/>
      </w:r>
    </w:p>
    <w:p>
      <w:pPr>
        <w:pStyle w:val="ListParagraph"/>
        <w:numPr>
          <w:ilvl w:val="0"/>
          <w:numId w:val="100467660"/>
        </w:numPr>
        <w:ind w:left="360"/>
      </w:pPr>
      <w:r>
        <w:t>Op welke wijze wordt in afspraken met WFSR gestuurd op transparantie over uitgevoerde testen, doelmatigheid en kostenefficiëntie?</w:t>
      </w:r>
      <w:r>
        <w:br/>
      </w:r>
    </w:p>
    <w:p>
      <w:pPr>
        <w:pStyle w:val="ListParagraph"/>
        <w:numPr>
          <w:ilvl w:val="0"/>
          <w:numId w:val="100467660"/>
        </w:numPr>
        <w:ind w:left="360"/>
      </w:pPr>
      <w:r>
        <w:t>Bent u ervan op de hoogte dat door de sterke stijging van retributietarieven bedrijven hun handelsstromen (dreigen te) verleggen?</w:t>
      </w:r>
      <w:r>
        <w:br/>
      </w:r>
    </w:p>
    <w:p>
      <w:pPr>
        <w:pStyle w:val="ListParagraph"/>
        <w:numPr>
          <w:ilvl w:val="0"/>
          <w:numId w:val="100467660"/>
        </w:numPr>
        <w:ind w:left="360"/>
      </w:pPr>
      <w:r>
        <w:t>Deelt u de analyse dat in het belang van het voorkomen van verschuiving van importstromen naar andere Europese havens de tarieven voor residucontroles zo laag mogelijk moeten worden gehouden?</w:t>
      </w:r>
      <w:r>
        <w:br/>
      </w:r>
    </w:p>
    <w:p>
      <w:pPr>
        <w:pStyle w:val="ListParagraph"/>
        <w:numPr>
          <w:ilvl w:val="0"/>
          <w:numId w:val="100467660"/>
        </w:numPr>
        <w:ind w:left="360"/>
      </w:pPr>
      <w:r>
        <w:t>Waarom is er niet voor gekozen ruimte te geven aan private laboratoria om de wettelijk vereiste residucontroles uit te voeren?</w:t>
      </w:r>
      <w:r>
        <w:br/>
      </w:r>
    </w:p>
    <w:p>
      <w:pPr>
        <w:pStyle w:val="ListParagraph"/>
        <w:numPr>
          <w:ilvl w:val="0"/>
          <w:numId w:val="100467660"/>
        </w:numPr>
        <w:ind w:left="360"/>
      </w:pPr>
      <w:r>
        <w:t>Bent u bereid, met het oog op verbetering van de concurrentiepositie van Nederlandse importeurs van groente en fruit en het betaalbaarder maken van gezond groente en fruit, te kijken naar de mogelijkheid om private laboratoria, net zoals in buurland België, ruimte te geven de wettelijk vereiste residucontroles uit te voeren?</w:t>
      </w:r>
      <w:r>
        <w:br/>
      </w:r>
    </w:p>
    <w:p>
      <w:pPr>
        <w:pStyle w:val="ListParagraph"/>
        <w:numPr>
          <w:ilvl w:val="0"/>
          <w:numId w:val="100467660"/>
        </w:numPr>
        <w:ind w:left="360"/>
      </w:pPr>
      <w:r>
        <w:t>Ziet u mogelijkheden om de residucontroles dichter bij de havens uit te voeren, zodat de doorlooptijd voor deze controles (met bijbehorende kosten en risico’s voor de voedselkwaliteit) kan worden verkort?</w:t>
      </w:r>
      <w:r>
        <w:br/>
      </w:r>
    </w:p>
    <w:p>
      <w:r>
        <w:t xml:space="preserve"> </w:t>
      </w:r>
      <w:r>
        <w:br/>
      </w:r>
    </w:p>
    <w:p>
      <w:r>
        <w:t xml:space="preserve"> </w:t>
      </w:r>
      <w:r>
        <w:br/>
      </w:r>
    </w:p>
    <w:p>
      <w:r>
        <w:t xml:space="preserve">1) Groenten &amp; Fruit, 16 januari 2024, 'Dure en strikte importcontrole kost Nederland handel' (https://www.gfactueel.nl/dure-en-strikte-importcontrole-kost-nederland-handel/)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