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E3560E" w:rsidP="00E3560E" w:rsidRDefault="00E3560E" w14:paraId="5FFD6786" w14:textId="77777777">
      <w:r>
        <w:t>Geachte voorzitter,</w:t>
      </w:r>
    </w:p>
    <w:p w:rsidR="00E3560E" w:rsidP="00E3560E" w:rsidRDefault="00E3560E" w14:paraId="177961D7" w14:textId="77777777"/>
    <w:p w:rsidR="00E3560E" w:rsidP="00E3560E" w:rsidRDefault="00E3560E" w14:paraId="26AB26A3" w14:textId="77777777">
      <w:r>
        <w:t>Voor arbeidsmigranten die voor het eerst naar Nederland komen, kan het helpen als zij ondersteuning krijgen bij het regelen van belangrijke zaken als huisvesting en zorg. Veel werkgevers bieden deze ondersteuning als blijk van hun goed werkgeverschap. De werkgever zorgt er dan voor dat de werknemer woonruimte krijgt en aangemeld wordt bij een zorgverzekeraar. Hiervoor kan de werkgever (een deel van) de kosten inhouden op het minimumloon. Hoewel inhoudingen op het Wettelijk minimumloon (Wml) in beginsel verboden zijn, is met de Wet Aanpak Schijnconstructies (WAS) een uitzondering gemaakt voor inhoudingen voor huisvesting en zorg, zij het onder duidelijke voorwaarden. Deze regeling is bedoeld om werkgevers te faciliteren</w:t>
      </w:r>
      <w:r w:rsidR="00E67B2D">
        <w:t xml:space="preserve"> </w:t>
      </w:r>
      <w:r w:rsidR="00A7183D">
        <w:t xml:space="preserve">bij te dragen </w:t>
      </w:r>
      <w:r w:rsidR="0005600E">
        <w:t>aan goede huisvesting voor arbeidsmigranten en te voorkomen dat zij onverzekerd voor gezondheidszorg in Nederland verblijven.</w:t>
      </w:r>
      <w:r>
        <w:rPr>
          <w:rStyle w:val="Voetnootmarkering"/>
        </w:rPr>
        <w:footnoteReference w:id="1"/>
      </w:r>
      <w:r>
        <w:t xml:space="preserve"> </w:t>
      </w:r>
    </w:p>
    <w:p w:rsidR="00E3560E" w:rsidP="00E3560E" w:rsidRDefault="00E3560E" w14:paraId="0EF5F12B" w14:textId="77777777"/>
    <w:p w:rsidR="00E3560E" w:rsidP="00E3560E" w:rsidRDefault="00AC1CC0" w14:paraId="0C31A9B5" w14:textId="77777777">
      <w:r>
        <w:rPr>
          <w:rFonts w:cs="Arial"/>
          <w:shd w:val="clear" w:color="auto" w:fill="FFFFFF"/>
        </w:rPr>
        <w:t xml:space="preserve">Mijn </w:t>
      </w:r>
      <w:r w:rsidR="00E3560E">
        <w:rPr>
          <w:rFonts w:cs="Arial"/>
          <w:shd w:val="clear" w:color="auto" w:fill="FFFFFF"/>
        </w:rPr>
        <w:t xml:space="preserve">voorganger </w:t>
      </w:r>
      <w:r>
        <w:rPr>
          <w:rFonts w:cs="Arial"/>
          <w:shd w:val="clear" w:color="auto" w:fill="FFFFFF"/>
        </w:rPr>
        <w:t xml:space="preserve">heeft </w:t>
      </w:r>
      <w:r w:rsidR="00E3560E">
        <w:t xml:space="preserve">tijdens het Commissiedebat Arbeidsmigratie </w:t>
      </w:r>
      <w:r>
        <w:t xml:space="preserve">van </w:t>
      </w:r>
      <w:r w:rsidR="00E3560E">
        <w:t xml:space="preserve">24 mei 2023 aan uw Tweede Kamer </w:t>
      </w:r>
      <w:r>
        <w:t xml:space="preserve">toegezegd een verkenning te doen naar deze </w:t>
      </w:r>
      <w:r w:rsidR="00E3560E">
        <w:t>inhoudingsmogelijkheden op het minimumloon voor huisvesting en zorg (</w:t>
      </w:r>
      <w:r w:rsidR="00E3560E">
        <w:rPr>
          <w:rFonts w:cs="Arial"/>
          <w:shd w:val="clear" w:color="auto" w:fill="FFFFFF"/>
        </w:rPr>
        <w:t>TZ202305-160)</w:t>
      </w:r>
      <w:r w:rsidR="00E3560E">
        <w:t xml:space="preserve">. </w:t>
      </w:r>
      <w:r>
        <w:t>Met deze brief stuur ik u de inzichten die zijn opgedaan in de verkenning en de weging die ik maak ten aanzien van beide vormen van de inhoudingsregeling.</w:t>
      </w:r>
    </w:p>
    <w:p w:rsidR="00E3560E" w:rsidP="00E3560E" w:rsidRDefault="00E3560E" w14:paraId="6848493C" w14:textId="77777777"/>
    <w:p w:rsidR="00E3560E" w:rsidP="00E3560E" w:rsidRDefault="00A27107" w14:paraId="382E83C0" w14:textId="77777777">
      <w:r w:rsidRPr="00FC5115">
        <w:t xml:space="preserve">In deze brief </w:t>
      </w:r>
      <w:r>
        <w:t>zal ik e</w:t>
      </w:r>
      <w:r w:rsidR="00E3560E">
        <w:t xml:space="preserve">erst het doel en de randvoorwaarden van de inhoudingsregeling in de Wml </w:t>
      </w:r>
      <w:r w:rsidRPr="00FC5115" w:rsidR="00E3560E">
        <w:t xml:space="preserve">uiteenzetten. </w:t>
      </w:r>
      <w:r>
        <w:t>Daarna geef</w:t>
      </w:r>
      <w:r w:rsidRPr="00FC5115" w:rsidR="00E3560E">
        <w:t xml:space="preserve"> ik aan de hand van de belangrijkste bevindingen mijn </w:t>
      </w:r>
      <w:r>
        <w:t>beeld over</w:t>
      </w:r>
      <w:r w:rsidR="00E3560E">
        <w:t xml:space="preserve"> de werking </w:t>
      </w:r>
      <w:r w:rsidRPr="00FC5115" w:rsidR="00E3560E">
        <w:t>van de inhoudingsmogelijkheid voor zorg en huisvesting</w:t>
      </w:r>
      <w:r w:rsidR="00607282">
        <w:t xml:space="preserve"> en vervolgstappen </w:t>
      </w:r>
      <w:r w:rsidR="005A44F5">
        <w:t>die ik wil zetten</w:t>
      </w:r>
      <w:r w:rsidRPr="00FC5115" w:rsidR="00E3560E">
        <w:t>.</w:t>
      </w:r>
      <w:r w:rsidR="00E3560E">
        <w:t xml:space="preserve"> In de bijlage </w:t>
      </w:r>
      <w:r w:rsidR="006D2557">
        <w:t>zijn</w:t>
      </w:r>
      <w:r w:rsidR="00E3560E">
        <w:t xml:space="preserve"> een uitgebreide opzet van de verkenning, de standpunten </w:t>
      </w:r>
      <w:r w:rsidRPr="00D566D2" w:rsidR="00E3560E">
        <w:t xml:space="preserve">van de </w:t>
      </w:r>
      <w:r w:rsidR="00E3560E">
        <w:t xml:space="preserve">Nederlandse </w:t>
      </w:r>
      <w:r w:rsidRPr="00D566D2" w:rsidR="00E3560E">
        <w:t>Arbeidsinspectie</w:t>
      </w:r>
      <w:r w:rsidR="00E3560E">
        <w:t xml:space="preserve"> (hierna: Arbeidsinspectie)</w:t>
      </w:r>
      <w:r w:rsidRPr="00D566D2" w:rsidR="00E3560E">
        <w:t>, vakbonden</w:t>
      </w:r>
      <w:r>
        <w:t xml:space="preserve"> </w:t>
      </w:r>
      <w:r w:rsidR="005E05AB">
        <w:t>en</w:t>
      </w:r>
      <w:r w:rsidRPr="00D566D2" w:rsidR="00E3560E">
        <w:t xml:space="preserve"> werkgevers</w:t>
      </w:r>
      <w:r>
        <w:t>,</w:t>
      </w:r>
      <w:r w:rsidRPr="00D566D2" w:rsidR="00E3560E">
        <w:t xml:space="preserve"> en de belangrijkste bevindingen </w:t>
      </w:r>
      <w:r w:rsidR="005E05AB">
        <w:t>uit</w:t>
      </w:r>
      <w:r w:rsidRPr="00D566D2" w:rsidR="00E3560E">
        <w:t xml:space="preserve"> de verkenning</w:t>
      </w:r>
      <w:r w:rsidR="00E3560E">
        <w:t xml:space="preserve"> opgenomen.  </w:t>
      </w:r>
    </w:p>
    <w:p w:rsidR="00E3560E" w:rsidP="00E3560E" w:rsidRDefault="00E3560E" w14:paraId="6B812760" w14:textId="77777777">
      <w:pPr>
        <w:rPr>
          <w:b/>
          <w:bCs/>
        </w:rPr>
      </w:pPr>
    </w:p>
    <w:p w:rsidR="00D55F65" w:rsidP="00E3560E" w:rsidRDefault="00D55F65" w14:paraId="37B2F927" w14:textId="77777777">
      <w:pPr>
        <w:rPr>
          <w:b/>
          <w:bCs/>
        </w:rPr>
      </w:pPr>
    </w:p>
    <w:p w:rsidR="00D55F65" w:rsidP="00E3560E" w:rsidRDefault="00D55F65" w14:paraId="15C1C8FE" w14:textId="77777777">
      <w:pPr>
        <w:rPr>
          <w:b/>
          <w:bCs/>
        </w:rPr>
      </w:pPr>
    </w:p>
    <w:p w:rsidR="00D55F65" w:rsidP="00E3560E" w:rsidRDefault="00D55F65" w14:paraId="3FC00382" w14:textId="77777777">
      <w:pPr>
        <w:rPr>
          <w:b/>
          <w:bCs/>
        </w:rPr>
      </w:pPr>
    </w:p>
    <w:p w:rsidR="00E3560E" w:rsidP="00E3560E" w:rsidRDefault="00E3560E" w14:paraId="54D08AC8" w14:textId="12753DFB">
      <w:bookmarkStart w:name="_Hlk160641720" w:id="0"/>
      <w:r>
        <w:rPr>
          <w:b/>
          <w:bCs/>
        </w:rPr>
        <w:lastRenderedPageBreak/>
        <w:t>1. Doel en randvoorwaarden Wml-inhoudingsregeling</w:t>
      </w:r>
      <w:r>
        <w:rPr>
          <w:b/>
          <w:bCs/>
        </w:rPr>
        <w:br/>
      </w:r>
      <w:r>
        <w:t xml:space="preserve">Het doel van de Wml is werknemers een sociaal aanvaardbare, minimale tegenprestatie te geven voor de verrichte arbeid en oneerlijke concurrentie op arbeidsvoorwaarden en verdringing te voorkomen. Daarbij moet de werknemer </w:t>
      </w:r>
      <w:r>
        <w:rPr>
          <w:rFonts w:cs="Arial"/>
          <w:shd w:val="clear" w:color="auto" w:fill="FFFFFF"/>
        </w:rPr>
        <w:t>over het minimumloon kunnen beschikken.</w:t>
      </w:r>
      <w:r>
        <w:rPr>
          <w:rStyle w:val="Voetnootmarkering"/>
          <w:rFonts w:cs="Arial"/>
          <w:shd w:val="clear" w:color="auto" w:fill="FFFFFF"/>
        </w:rPr>
        <w:footnoteReference w:id="2"/>
      </w:r>
      <w:r>
        <w:t xml:space="preserve"> In principe zijn alle inhoudingen op het Wml verboden door de WAS. Als uitzondering hierop is het wel mogelijk gemaakt voor werkgevers om werknemers, in de praktijk met name arbeidsmigranten, te helpen bij het verkrijgen van de elementaire voorzieningen huisvesting en zorg door de betaling van de kosten </w:t>
      </w:r>
      <w:r w:rsidR="005E05AB">
        <w:t>door middel van</w:t>
      </w:r>
      <w:r>
        <w:t xml:space="preserve"> een inhouding op het Wml toe te staan. Door deze regeling hebben werkgevers geen incassorisico’s voor deze kosten.</w:t>
      </w:r>
    </w:p>
    <w:p w:rsidR="00E3560E" w:rsidP="00E3560E" w:rsidRDefault="00E3560E" w14:paraId="5F68ECB3" w14:textId="77777777"/>
    <w:p w:rsidR="00E3560E" w:rsidP="00E3560E" w:rsidRDefault="00E3560E" w14:paraId="574D8B42" w14:textId="77777777">
      <w:r>
        <w:t>Aan deze twee inhoudingsmogelijkheden zijn duidelijke randvoorwaarden gesteld:</w:t>
      </w:r>
    </w:p>
    <w:p w:rsidRPr="008F5A3A" w:rsidR="00E3560E" w:rsidP="00E3560E" w:rsidRDefault="00E3560E" w14:paraId="54E442F5" w14:textId="77777777">
      <w:pPr>
        <w:pStyle w:val="Lijstalinea"/>
        <w:numPr>
          <w:ilvl w:val="0"/>
          <w:numId w:val="9"/>
        </w:numPr>
        <w:rPr>
          <w:lang w:val="nl-NL"/>
        </w:rPr>
      </w:pPr>
      <w:r>
        <w:rPr>
          <w:lang w:val="nl-NL"/>
        </w:rPr>
        <w:t xml:space="preserve">Er moet door de werknemer vooraf via een </w:t>
      </w:r>
      <w:r>
        <w:rPr>
          <w:u w:val="single"/>
          <w:lang w:val="nl-NL"/>
        </w:rPr>
        <w:t>schriftelijke volmacht</w:t>
      </w:r>
      <w:r>
        <w:rPr>
          <w:lang w:val="nl-NL"/>
        </w:rPr>
        <w:t xml:space="preserve"> toestemming worden gegeven aan de werkgever om kosten voor </w:t>
      </w:r>
      <w:r w:rsidRPr="008F5A3A">
        <w:rPr>
          <w:lang w:val="nl-NL"/>
        </w:rPr>
        <w:t xml:space="preserve">huisvesting of de zorgpremie </w:t>
      </w:r>
      <w:r>
        <w:rPr>
          <w:lang w:val="nl-NL"/>
        </w:rPr>
        <w:t xml:space="preserve">in te houden op het minimumloon. Om vervolgens deze kosten </w:t>
      </w:r>
      <w:r w:rsidRPr="008F5A3A">
        <w:rPr>
          <w:lang w:val="nl-NL"/>
        </w:rPr>
        <w:t xml:space="preserve">voor de werknemer te </w:t>
      </w:r>
      <w:r>
        <w:rPr>
          <w:lang w:val="nl-NL"/>
        </w:rPr>
        <w:t>betalen</w:t>
      </w:r>
      <w:r w:rsidRPr="008F5A3A">
        <w:rPr>
          <w:lang w:val="nl-NL"/>
        </w:rPr>
        <w:t>. De werknemer kan deze volmacht te allen tijde herroepen.</w:t>
      </w:r>
    </w:p>
    <w:p w:rsidRPr="000144D9" w:rsidR="00E3560E" w:rsidP="00E3560E" w:rsidRDefault="00E3560E" w14:paraId="53E9A4FE" w14:textId="77777777">
      <w:pPr>
        <w:pStyle w:val="Lijstalinea"/>
        <w:numPr>
          <w:ilvl w:val="0"/>
          <w:numId w:val="9"/>
        </w:numPr>
        <w:rPr>
          <w:lang w:val="nl-NL"/>
        </w:rPr>
      </w:pPr>
      <w:r w:rsidRPr="000144D9">
        <w:rPr>
          <w:lang w:val="nl-NL"/>
        </w:rPr>
        <w:t xml:space="preserve">De bedragen voor de inhoudingen zijn </w:t>
      </w:r>
      <w:r w:rsidRPr="000E4D60">
        <w:rPr>
          <w:rStyle w:val="cf01"/>
          <w:rFonts w:ascii="Verdana" w:hAnsi="Verdana"/>
          <w:u w:val="single"/>
          <w:lang w:val="nl-NL"/>
        </w:rPr>
        <w:t>gelimiteerd</w:t>
      </w:r>
      <w:r w:rsidRPr="000E4D60">
        <w:rPr>
          <w:rStyle w:val="cf01"/>
          <w:rFonts w:ascii="Verdana" w:hAnsi="Verdana"/>
          <w:lang w:val="nl-NL"/>
        </w:rPr>
        <w:t xml:space="preserve"> - tot enkel de kosten voor huisvesting en zorg - én </w:t>
      </w:r>
      <w:r w:rsidRPr="000144D9">
        <w:rPr>
          <w:u w:val="single"/>
          <w:lang w:val="nl-NL"/>
        </w:rPr>
        <w:t>gemaximeerd op het Wml-gedeelte van het loon</w:t>
      </w:r>
      <w:r w:rsidRPr="00FE7463">
        <w:rPr>
          <w:lang w:val="nl-NL"/>
        </w:rPr>
        <w:t>:</w:t>
      </w:r>
      <w:r w:rsidRPr="000144D9">
        <w:rPr>
          <w:lang w:val="nl-NL"/>
        </w:rPr>
        <w:t xml:space="preserve"> </w:t>
      </w:r>
    </w:p>
    <w:p w:rsidR="00E3560E" w:rsidP="00E3560E" w:rsidRDefault="00E3560E" w14:paraId="456B8501" w14:textId="286CAC6F">
      <w:pPr>
        <w:pStyle w:val="Lijstalinea"/>
        <w:numPr>
          <w:ilvl w:val="1"/>
          <w:numId w:val="9"/>
        </w:numPr>
        <w:rPr>
          <w:lang w:val="nl-NL"/>
        </w:rPr>
      </w:pPr>
      <w:r w:rsidRPr="008F5A3A">
        <w:rPr>
          <w:lang w:val="nl-NL"/>
        </w:rPr>
        <w:t>Voor de zorg mag maximaal 110% van de gemiddelde premie voor een basisverzekering worden ingehouden (</w:t>
      </w:r>
      <w:r w:rsidRPr="008F5A3A">
        <w:rPr>
          <w:rFonts w:eastAsia="Times New Roman"/>
          <w:szCs w:val="18"/>
          <w:lang w:val="nl-NL"/>
        </w:rPr>
        <w:t>€1</w:t>
      </w:r>
      <w:r w:rsidR="00743412">
        <w:rPr>
          <w:rFonts w:eastAsia="Times New Roman"/>
          <w:szCs w:val="18"/>
          <w:lang w:val="nl-NL"/>
        </w:rPr>
        <w:t>71</w:t>
      </w:r>
      <w:r w:rsidRPr="008F5A3A">
        <w:rPr>
          <w:rFonts w:eastAsia="Times New Roman"/>
          <w:szCs w:val="18"/>
          <w:lang w:val="nl-NL"/>
        </w:rPr>
        <w:t xml:space="preserve"> per maand</w:t>
      </w:r>
      <w:r>
        <w:rPr>
          <w:rFonts w:eastAsia="Times New Roman"/>
          <w:szCs w:val="18"/>
          <w:lang w:val="nl-NL"/>
        </w:rPr>
        <w:t xml:space="preserve"> in 202</w:t>
      </w:r>
      <w:r w:rsidR="00743412">
        <w:rPr>
          <w:rFonts w:eastAsia="Times New Roman"/>
          <w:szCs w:val="18"/>
          <w:lang w:val="nl-NL"/>
        </w:rPr>
        <w:t>5</w:t>
      </w:r>
      <w:r w:rsidRPr="008F5A3A">
        <w:rPr>
          <w:rFonts w:eastAsia="Times New Roman"/>
          <w:szCs w:val="18"/>
          <w:lang w:val="nl-NL"/>
        </w:rPr>
        <w:t>)</w:t>
      </w:r>
      <w:r w:rsidRPr="008F5A3A">
        <w:rPr>
          <w:lang w:val="nl-NL"/>
        </w:rPr>
        <w:t>. Binnen dit bedrag mag ook worden</w:t>
      </w:r>
      <w:r>
        <w:rPr>
          <w:lang w:val="nl-NL"/>
        </w:rPr>
        <w:t xml:space="preserve"> ingehouden voor de premie voor een verzekering ter afdekking van het verplicht eigen risico. Als de werkgever dit verzorgt, dan zijn de werknemers verzekerd van vergoeding van gemaakte zorgkosten en worden verzekeraars door de werkgevers betaald.  </w:t>
      </w:r>
    </w:p>
    <w:p w:rsidR="00E3560E" w:rsidP="00E3560E" w:rsidRDefault="00E3560E" w14:paraId="48DA644F" w14:textId="77777777">
      <w:pPr>
        <w:pStyle w:val="Lijstalinea"/>
        <w:numPr>
          <w:ilvl w:val="1"/>
          <w:numId w:val="9"/>
        </w:numPr>
        <w:rPr>
          <w:lang w:val="nl-NL"/>
        </w:rPr>
      </w:pPr>
      <w:r>
        <w:rPr>
          <w:lang w:val="nl-NL"/>
        </w:rPr>
        <w:t>Voor huisvesting mag maximaal 25% van het (bruto) Wml verdiend door de desbetreffende werknemer worden ingehouden. Dit bedrag is opgebouwd uit 25% van het aantal arbeidsuren dat de desbetreffende werknemer werkt maal het minimumuurloon.</w:t>
      </w:r>
      <w:r>
        <w:rPr>
          <w:rStyle w:val="Voetnootmarkering"/>
          <w:lang w:val="nl-NL"/>
        </w:rPr>
        <w:footnoteReference w:id="3"/>
      </w:r>
      <w:r>
        <w:rPr>
          <w:lang w:val="nl-NL"/>
        </w:rPr>
        <w:t xml:space="preserve"> De totaalprijs van de huisvesting wordt niet gemaximeerd door de inhoudingsregeling.</w:t>
      </w:r>
    </w:p>
    <w:p w:rsidR="00E3560E" w:rsidP="00E3560E" w:rsidRDefault="00E3560E" w14:paraId="7D470895" w14:textId="77777777">
      <w:pPr>
        <w:pStyle w:val="Lijstalinea"/>
        <w:numPr>
          <w:ilvl w:val="1"/>
          <w:numId w:val="9"/>
        </w:numPr>
        <w:rPr>
          <w:lang w:val="nl-NL"/>
        </w:rPr>
      </w:pPr>
      <w:r>
        <w:rPr>
          <w:lang w:val="nl-NL"/>
        </w:rPr>
        <w:t>De ingehouden bedragen moeten zichtbaar zijn op de loonstrook.</w:t>
      </w:r>
    </w:p>
    <w:p w:rsidR="00E3560E" w:rsidP="00E3560E" w:rsidRDefault="00E3560E" w14:paraId="29212CD3" w14:textId="77777777">
      <w:pPr>
        <w:pStyle w:val="Lijstalinea"/>
        <w:numPr>
          <w:ilvl w:val="0"/>
          <w:numId w:val="9"/>
        </w:numPr>
        <w:rPr>
          <w:lang w:val="nl-NL"/>
        </w:rPr>
      </w:pPr>
      <w:r>
        <w:rPr>
          <w:lang w:val="nl-NL"/>
        </w:rPr>
        <w:t xml:space="preserve">De huisvesting moet van een woningcorporatie zijn of gecertificeerd zijn door te voldoen aan huisvestingsnormen uit een cao (in de praktijk is dat met een keurmerk van Stichting Normering Flexwonen of Agrarisch Keurmerk Flexwonen). Dit keurmerk moet in de cao van de gebonden werkgever opgenomen zijn. </w:t>
      </w:r>
      <w:r>
        <w:rPr>
          <w:szCs w:val="18"/>
          <w:lang w:val="nl-NL"/>
        </w:rPr>
        <w:t xml:space="preserve">Uit de huurovereenkomst moet blijken dat de verhuurder een dergelijk certificaat heeft en wat de huurprijs is. </w:t>
      </w:r>
      <w:r>
        <w:rPr>
          <w:lang w:val="nl-NL"/>
        </w:rPr>
        <w:t xml:space="preserve">Hiermee wordt beoogd een </w:t>
      </w:r>
      <w:r>
        <w:rPr>
          <w:u w:val="single"/>
          <w:lang w:val="nl-NL"/>
        </w:rPr>
        <w:t>minimum kwaliteitsgarantie</w:t>
      </w:r>
      <w:r>
        <w:rPr>
          <w:lang w:val="nl-NL"/>
        </w:rPr>
        <w:t xml:space="preserve"> voor de huisvesting te bieden.</w:t>
      </w:r>
    </w:p>
    <w:p w:rsidR="00E3560E" w:rsidP="00E3560E" w:rsidRDefault="00E3560E" w14:paraId="78C15551" w14:textId="77777777">
      <w:pPr>
        <w:rPr>
          <w:rStyle w:val="cf01"/>
          <w:rFonts w:ascii="Verdana" w:hAnsi="Verdana"/>
        </w:rPr>
      </w:pPr>
      <w:r w:rsidRPr="00505A21">
        <w:t xml:space="preserve">De Arbeidsinspectie houdt toezicht op bovenstaande randvoorwaarden van de inhoudingsregeling, omdat deze gebaseerd is op </w:t>
      </w:r>
      <w:r w:rsidR="00A27107">
        <w:t>het Wml</w:t>
      </w:r>
      <w:r w:rsidRPr="00505A21">
        <w:t xml:space="preserve">. De Arbeidsinspectie kan </w:t>
      </w:r>
      <w:r w:rsidR="00613B54">
        <w:t>een boete en een nabetalingsverplichting</w:t>
      </w:r>
      <w:r w:rsidRPr="00505A21">
        <w:t xml:space="preserve"> opleggen wanneer de werkgever één of meer van de bovenstaande randvoorwaarden niet naleeft bij het inhouden van loon op het minimumloon. </w:t>
      </w:r>
    </w:p>
    <w:p w:rsidR="000F7851" w:rsidP="00E3560E" w:rsidRDefault="000F7851" w14:paraId="2BF30D3F" w14:textId="77777777">
      <w:pPr>
        <w:rPr>
          <w:rStyle w:val="cf01"/>
          <w:rFonts w:ascii="Verdana" w:hAnsi="Verdana"/>
        </w:rPr>
      </w:pPr>
    </w:p>
    <w:p w:rsidRPr="000F7851" w:rsidR="000F7851" w:rsidP="00E3560E" w:rsidRDefault="000F7851" w14:paraId="264FF770" w14:textId="77777777">
      <w:r>
        <w:rPr>
          <w:rStyle w:val="cf01"/>
          <w:rFonts w:ascii="Verdana" w:hAnsi="Verdana"/>
          <w:b/>
          <w:bCs/>
        </w:rPr>
        <w:lastRenderedPageBreak/>
        <w:t>2. Korte opzet verkenning</w:t>
      </w:r>
    </w:p>
    <w:bookmarkEnd w:id="0"/>
    <w:p w:rsidR="007F3184" w:rsidP="007F3184" w:rsidRDefault="007F3184" w14:paraId="64D45D73" w14:textId="77777777">
      <w:pPr>
        <w:rPr>
          <w:rFonts w:cs="Arial"/>
          <w:shd w:val="clear" w:color="auto" w:fill="FFFFFF"/>
        </w:rPr>
      </w:pPr>
      <w:r>
        <w:rPr>
          <w:rFonts w:cs="Arial"/>
          <w:shd w:val="clear" w:color="auto" w:fill="FFFFFF"/>
        </w:rPr>
        <w:t xml:space="preserve">In de verkenning is gesproken met een breed scala aan partijen en experts in het veld om een beeld te krijgen </w:t>
      </w:r>
      <w:r w:rsidR="006B21B8">
        <w:rPr>
          <w:rFonts w:cs="Arial"/>
          <w:shd w:val="clear" w:color="auto" w:fill="FFFFFF"/>
        </w:rPr>
        <w:t xml:space="preserve">van </w:t>
      </w:r>
      <w:r>
        <w:rPr>
          <w:rFonts w:cs="Arial"/>
          <w:shd w:val="clear" w:color="auto" w:fill="FFFFFF"/>
        </w:rPr>
        <w:t xml:space="preserve">hoe de regeling op dit moment functioneert. In deze gesprekken is geprobeerd een goed beeld te krijgen van de werking van de regeling. Hoe wordt de regeling ervaren door partijen? Helpt het daadwerkelijk de werknemer? Zijn er eventuele ongewenste effecten van de regeling? </w:t>
      </w:r>
    </w:p>
    <w:p w:rsidR="007F3184" w:rsidP="007F3184" w:rsidRDefault="007F3184" w14:paraId="4211F5D8" w14:textId="77777777">
      <w:pPr>
        <w:rPr>
          <w:rFonts w:cs="Arial"/>
          <w:shd w:val="clear" w:color="auto" w:fill="FFFFFF"/>
        </w:rPr>
      </w:pPr>
    </w:p>
    <w:p w:rsidR="002E7DDB" w:rsidP="00E3560E" w:rsidRDefault="007F3184" w14:paraId="1E5D3709" w14:textId="382227AB">
      <w:r>
        <w:t>Er is gesproken met de Arbeidsinspectie, vakbonden FNV, CNV en VCP, werkgeversorganisaties VNO-NCW/MKB-NL, AWVN, LTO, ABU en NBBU, werkgevers in de uitzend-, land- en tuinbouwsector en het Netwerk Sleutelpersonen Arbeidsmigranten</w:t>
      </w:r>
      <w:r>
        <w:rPr>
          <w:rStyle w:val="Voetnootmarkering"/>
        </w:rPr>
        <w:footnoteReference w:id="4"/>
      </w:r>
      <w:r>
        <w:t xml:space="preserve">. Voor de inhoudingsmogelijkheid voor zorg is verder gesproken met het ministerie van Volksgezondheid, Welzijn en Sport (VWS), Belastingdienst Toeslagen, Zorgverzekeraars ENO/Holland Zorg en Zorg en Zekerheid. Voor de inhoudingsmogelijkheid voor huisvesting is verder gesproken met het ministerie van </w:t>
      </w:r>
      <w:r w:rsidR="0005600E">
        <w:t xml:space="preserve">Volkshuisvesting en </w:t>
      </w:r>
      <w:r w:rsidR="00630FD0">
        <w:t>R</w:t>
      </w:r>
      <w:r w:rsidR="0005600E">
        <w:t xml:space="preserve">uimtelijke </w:t>
      </w:r>
      <w:r w:rsidR="00630FD0">
        <w:t>O</w:t>
      </w:r>
      <w:r w:rsidR="0005600E">
        <w:t>rdening</w:t>
      </w:r>
      <w:r>
        <w:t xml:space="preserve"> </w:t>
      </w:r>
      <w:r w:rsidR="0073000B">
        <w:t xml:space="preserve">(VRO) </w:t>
      </w:r>
      <w:r>
        <w:t>en de keurmerken Stichting Normering Flexwonen (SNF) en Agrarisch Keurmerk Flexwonen (AKF).</w:t>
      </w:r>
      <w:bookmarkStart w:name="_Hlk184368644" w:id="3"/>
      <w:r w:rsidR="00630FD0">
        <w:t xml:space="preserve"> </w:t>
      </w:r>
      <w:r w:rsidR="00613B54">
        <w:t xml:space="preserve">Verschillende partijen en experts hebben verschillende meningen over de twee inhoudingsmogelijkheden. </w:t>
      </w:r>
      <w:r w:rsidR="002E7DDB">
        <w:t xml:space="preserve"> </w:t>
      </w:r>
    </w:p>
    <w:bookmarkEnd w:id="3"/>
    <w:p w:rsidR="002E7DDB" w:rsidP="00E3560E" w:rsidRDefault="002E7DDB" w14:paraId="7915238A" w14:textId="77777777"/>
    <w:p w:rsidR="002E7DDB" w:rsidP="00E3560E" w:rsidRDefault="002E7DDB" w14:paraId="3B016C14" w14:textId="77777777">
      <w:r>
        <w:t xml:space="preserve">Een uitgebreidere weergave van de bevindingen uit de verkenning </w:t>
      </w:r>
      <w:r w:rsidR="00A27107">
        <w:t>is</w:t>
      </w:r>
      <w:r>
        <w:t xml:space="preserve"> als bijlage toegevoegd. Hieronder wordt per thema een samenvatting gegeven.</w:t>
      </w:r>
    </w:p>
    <w:p w:rsidR="000F7851" w:rsidP="00E3560E" w:rsidRDefault="000F7851" w14:paraId="409C1A5A" w14:textId="77777777"/>
    <w:p w:rsidR="00E3560E" w:rsidP="00E3560E" w:rsidRDefault="000F7851" w14:paraId="3FABB56E" w14:textId="77777777">
      <w:r>
        <w:rPr>
          <w:b/>
          <w:bCs/>
        </w:rPr>
        <w:t>3</w:t>
      </w:r>
      <w:r w:rsidR="00E3560E">
        <w:rPr>
          <w:b/>
          <w:bCs/>
        </w:rPr>
        <w:t>. Samenvatting bevindingen inhoudingsmogelijkheid zorg</w:t>
      </w:r>
    </w:p>
    <w:p w:rsidR="002E7DDB" w:rsidP="00E3560E" w:rsidRDefault="00E3560E" w14:paraId="395C026C" w14:textId="77777777">
      <w:r>
        <w:t xml:space="preserve">Op basis van de gesprekken kom ik tot het oordeel dat de inhouding voor de zorg op dit moment werkt zoals beoogd. </w:t>
      </w:r>
      <w:r w:rsidRPr="00807054" w:rsidR="00CE2BA6">
        <w:t xml:space="preserve">Er is </w:t>
      </w:r>
      <w:r w:rsidR="00CE2BA6">
        <w:t xml:space="preserve">een </w:t>
      </w:r>
      <w:r w:rsidRPr="00807054" w:rsidR="00CE2BA6">
        <w:t>breed draagvlak</w:t>
      </w:r>
      <w:r w:rsidR="000F7851">
        <w:t xml:space="preserve"> voor de</w:t>
      </w:r>
      <w:r w:rsidR="00A27107">
        <w:t>ze</w:t>
      </w:r>
      <w:r w:rsidR="000F7851">
        <w:t xml:space="preserve"> </w:t>
      </w:r>
      <w:r w:rsidR="00555B9C">
        <w:t>inhoudingsmogelijkheid</w:t>
      </w:r>
      <w:r w:rsidR="00CE2BA6">
        <w:t xml:space="preserve">. </w:t>
      </w:r>
      <w:r w:rsidR="000E4D60">
        <w:t>Ik wil de i</w:t>
      </w:r>
      <w:r w:rsidRPr="00807054" w:rsidR="000E4D60">
        <w:t>nhoudi</w:t>
      </w:r>
      <w:r w:rsidR="000E4D60">
        <w:t>ngsmogelijkheid</w:t>
      </w:r>
      <w:r w:rsidRPr="00807054" w:rsidR="000E4D60">
        <w:t xml:space="preserve"> voor zorg </w:t>
      </w:r>
      <w:r w:rsidR="000E4D60">
        <w:t>daarom in stand houden</w:t>
      </w:r>
      <w:r w:rsidRPr="00807054" w:rsidR="000E4D60">
        <w:t xml:space="preserve">. </w:t>
      </w:r>
      <w:r w:rsidR="000E4D60">
        <w:t>A</w:t>
      </w:r>
      <w:r w:rsidRPr="00807054" w:rsidR="000E4D60">
        <w:t xml:space="preserve">rbeidsmigranten zijn erbij gebaat, want zij voelen zich ontzorgd en beschermd en krijgen zo niet te maken met onverwachte </w:t>
      </w:r>
      <w:r w:rsidR="000E4D60">
        <w:t>zorg</w:t>
      </w:r>
      <w:r w:rsidRPr="00807054" w:rsidR="000E4D60">
        <w:t>kosten.</w:t>
      </w:r>
      <w:r w:rsidRPr="00577B31" w:rsidR="000E4D60">
        <w:t xml:space="preserve"> </w:t>
      </w:r>
      <w:r>
        <w:t xml:space="preserve">De </w:t>
      </w:r>
      <w:r w:rsidR="00555B9C">
        <w:t>inhoudingsmogelijkheid voor zorg</w:t>
      </w:r>
      <w:r>
        <w:t xml:space="preserve"> stimuleert dat werkgevers voor een groep kwetsbare werknemers, voornamelijk arbeidsmigranten, zorg regelen en daarmee ontzorgen. Werkgeversorganisaties, vakbond CNV en vakcentrale VCP geven aan de inhoudingsmogelijkheid voor zorg te willen behouden. Betrokkenen geven aan dat arbeidsmigranten minder vaak onverzekerd zijn en daardoor ook minder vaak te maken hebben met de boetes voor onverzekerdheid</w:t>
      </w:r>
      <w:r w:rsidR="00375937">
        <w:t>.</w:t>
      </w:r>
      <w:r>
        <w:rPr>
          <w:rStyle w:val="Voetnootmarkering"/>
        </w:rPr>
        <w:footnoteReference w:id="5"/>
      </w:r>
      <w:r>
        <w:t xml:space="preserve"> Met de inhoudingsmogelijkheid is via loonstroken zichtbaar of en hoeveel wordt afgedragen, waardoor meer grip is op de praktijk dan voorheen. </w:t>
      </w:r>
    </w:p>
    <w:p w:rsidR="002E7DDB" w:rsidP="00E3560E" w:rsidRDefault="002E7DDB" w14:paraId="19D5AB53" w14:textId="77777777"/>
    <w:p w:rsidR="00D55F65" w:rsidP="00E3560E" w:rsidRDefault="00E3560E" w14:paraId="18C2A413" w14:textId="77777777">
      <w:r>
        <w:t xml:space="preserve">Wel komen alle betrokkenen (waaronder de Arbeidsinspectie) situaties tegen waarin de </w:t>
      </w:r>
      <w:r w:rsidR="00555B9C">
        <w:t>inhoudingsmogelijkheid voor zorg</w:t>
      </w:r>
      <w:r>
        <w:t xml:space="preserve"> wordt misbruikt. Daarmee wordt onder meer gedoeld op zaken als het niet verstrekken van de zorgpas, </w:t>
      </w:r>
      <w:r w:rsidR="00375937">
        <w:t xml:space="preserve">en </w:t>
      </w:r>
      <w:r>
        <w:t xml:space="preserve">het wel inhouden op het Wml, maar vervolgens niet daadwerkelijk verzekeren voor zorg. </w:t>
      </w:r>
      <w:r w:rsidR="00257D21">
        <w:t>W</w:t>
      </w:r>
      <w:r>
        <w:t xml:space="preserve">erknemers </w:t>
      </w:r>
      <w:r w:rsidR="00257D21">
        <w:t xml:space="preserve">zijn </w:t>
      </w:r>
      <w:r>
        <w:t xml:space="preserve">zich niet altijd bewust van de betekenis van de volmachtverlening. </w:t>
      </w:r>
    </w:p>
    <w:p w:rsidRPr="00807054" w:rsidR="00E3560E" w:rsidP="00E3560E" w:rsidRDefault="00257D21" w14:paraId="351A4A92" w14:textId="518EBFD4">
      <w:r>
        <w:lastRenderedPageBreak/>
        <w:t xml:space="preserve">Vakbond FNV wil dat de inhoudingsmogelijkheid </w:t>
      </w:r>
      <w:r w:rsidR="00591241">
        <w:t xml:space="preserve">voor zorg </w:t>
      </w:r>
      <w:r>
        <w:t xml:space="preserve">daarom wordt afgeschaft. </w:t>
      </w:r>
      <w:r w:rsidRPr="00D566D2" w:rsidR="00E3560E">
        <w:t xml:space="preserve">Alle betrokkenen zijn het erover eens </w:t>
      </w:r>
      <w:r w:rsidR="00E3560E">
        <w:t>dat elke vorm van misbruik</w:t>
      </w:r>
      <w:r w:rsidRPr="003F7892" w:rsidR="00E3560E">
        <w:t xml:space="preserve"> hard moet worden aangepakt.</w:t>
      </w:r>
      <w:r w:rsidRPr="00577B31" w:rsidR="00E3560E">
        <w:t xml:space="preserve"> </w:t>
      </w:r>
      <w:bookmarkStart w:name="_Hlk162430129" w:id="4"/>
      <w:r w:rsidR="00E3560E">
        <w:t xml:space="preserve">In het convenant ‘Toegang tot de gezondheidszorg voor arbeidsmigranten’ heeft mijn departement met Zorgverzekeraars Nederland onder meer afgesproken om de zelfredzaamheid en onafhankelijkheid van arbeidsmigranten te vergroten en om beter te controleren op betrouwbaarheid en integriteit van werkgevers. </w:t>
      </w:r>
      <w:bookmarkStart w:name="_Hlk163046846" w:id="5"/>
      <w:bookmarkEnd w:id="4"/>
      <w:r w:rsidR="00731EDC">
        <w:t>Ook proberen zorgverzekeraars de toegang tot zorg voor arbeidsmigranten doorlopend te verbeteren.</w:t>
      </w:r>
      <w:r w:rsidR="00731EDC">
        <w:rPr>
          <w:rStyle w:val="Voetnootmarkering"/>
        </w:rPr>
        <w:footnoteReference w:id="6"/>
      </w:r>
      <w:r w:rsidR="00731EDC">
        <w:t xml:space="preserve"> </w:t>
      </w:r>
      <w:r w:rsidR="00E3560E">
        <w:t>Ik blijf met zorgverzekeraars in gesprek over de aanpak van misstanden.</w:t>
      </w:r>
      <w:bookmarkEnd w:id="5"/>
      <w:r w:rsidR="00E3560E">
        <w:t xml:space="preserve"> Daarnaast blijft e</w:t>
      </w:r>
      <w:r w:rsidRPr="00807054" w:rsidR="00E3560E">
        <w:t>en gezamenlijke inzet om arbeidsmigranten goed te informeren over hun rechten en plichten nodig.</w:t>
      </w:r>
      <w:r w:rsidR="00E3560E">
        <w:rPr>
          <w:rStyle w:val="Voetnootmarkering"/>
        </w:rPr>
        <w:footnoteReference w:id="7"/>
      </w:r>
    </w:p>
    <w:p w:rsidR="00E3560E" w:rsidP="00E3560E" w:rsidRDefault="00E3560E" w14:paraId="4CAB9E73" w14:textId="77777777"/>
    <w:p w:rsidR="00E3560E" w:rsidP="00E3560E" w:rsidRDefault="000F7851" w14:paraId="6EEA92B1" w14:textId="77777777">
      <w:pPr>
        <w:spacing w:line="240" w:lineRule="auto"/>
        <w:rPr>
          <w:b/>
          <w:bCs/>
        </w:rPr>
      </w:pPr>
      <w:r>
        <w:rPr>
          <w:b/>
          <w:bCs/>
        </w:rPr>
        <w:t>4</w:t>
      </w:r>
      <w:r w:rsidR="00E3560E">
        <w:rPr>
          <w:b/>
          <w:bCs/>
        </w:rPr>
        <w:t>. Samenvatting bevindingen inhoudingsmogelijkheid huisvesting</w:t>
      </w:r>
    </w:p>
    <w:p w:rsidR="003821A1" w:rsidP="00FB0F69" w:rsidRDefault="00E3560E" w14:paraId="380A863D" w14:textId="77777777">
      <w:r>
        <w:t xml:space="preserve">Het is niet gemakkelijk om een eenduidig oordeel te geven over de werking van de inhoudingsmogelijkheid ten aanzien van huisvesting. </w:t>
      </w:r>
    </w:p>
    <w:p w:rsidR="003821A1" w:rsidP="00FB0F69" w:rsidRDefault="003821A1" w14:paraId="06CCA868" w14:textId="77777777"/>
    <w:p w:rsidR="003821A1" w:rsidP="00FB0F69" w:rsidRDefault="00E3560E" w14:paraId="746553E0" w14:textId="77777777">
      <w:r>
        <w:t xml:space="preserve">Enerzijds wordt een groot deel van de werknemers ontzorgd </w:t>
      </w:r>
      <w:r w:rsidR="004970F8">
        <w:t>doordat werkgevers huisvesting regelen</w:t>
      </w:r>
      <w:r w:rsidR="00234E72">
        <w:t xml:space="preserve"> voor hun werknemers</w:t>
      </w:r>
      <w:r w:rsidR="00257D21">
        <w:t>. Daarbij wordt</w:t>
      </w:r>
      <w:r w:rsidRPr="00FB0F69" w:rsidR="00FB0F69">
        <w:t xml:space="preserve"> </w:t>
      </w:r>
      <w:r w:rsidR="00FB0F69">
        <w:t>gebruik</w:t>
      </w:r>
      <w:r w:rsidR="00257D21">
        <w:t xml:space="preserve"> ge</w:t>
      </w:r>
      <w:r w:rsidR="00FB0F69">
        <w:t>ma</w:t>
      </w:r>
      <w:r w:rsidR="00257D21">
        <w:t>a</w:t>
      </w:r>
      <w:r w:rsidR="00FB0F69">
        <w:t>k</w:t>
      </w:r>
      <w:r w:rsidR="00257D21">
        <w:t>t</w:t>
      </w:r>
      <w:r w:rsidR="00FB0F69">
        <w:t xml:space="preserve"> van de inhoudingsmogelijkheid</w:t>
      </w:r>
      <w:r w:rsidR="004970F8">
        <w:t xml:space="preserve">. </w:t>
      </w:r>
      <w:r w:rsidR="00FB0F69">
        <w:t>Omdat de huisvesting van een woningcorporatie of gecertificeerd moet zijn</w:t>
      </w:r>
      <w:r w:rsidR="00505EBC">
        <w:t>,</w:t>
      </w:r>
      <w:r w:rsidR="00FB0F69">
        <w:t xml:space="preserve"> draagt de inhouding bij aan het borgen van de kwaliteit van huisvesting. De keurmerken zorgen </w:t>
      </w:r>
      <w:r w:rsidR="003B1470">
        <w:t xml:space="preserve">voor enige garantie van </w:t>
      </w:r>
      <w:r w:rsidR="00815069">
        <w:t>minimum</w:t>
      </w:r>
      <w:r w:rsidR="003B1470">
        <w:t>kwaliteit.</w:t>
      </w:r>
      <w:r>
        <w:t xml:space="preserve"> Werkgevers</w:t>
      </w:r>
      <w:r w:rsidR="006C4D99">
        <w:t>organisaties</w:t>
      </w:r>
      <w:r>
        <w:t xml:space="preserve">, vakbond CNV en vakcentrale VCP willen de inhoudingsmogelijkheid daarom behouden. </w:t>
      </w:r>
    </w:p>
    <w:p w:rsidR="003821A1" w:rsidP="00FB0F69" w:rsidRDefault="003821A1" w14:paraId="6E4FBE1F" w14:textId="77777777"/>
    <w:p w:rsidR="000F6F38" w:rsidP="000F6F38" w:rsidRDefault="00E3560E" w14:paraId="043D8DF2" w14:textId="77777777">
      <w:r>
        <w:t xml:space="preserve">Anderzijds zie ik (zeer) onwenselijke situaties in de praktijk </w:t>
      </w:r>
      <w:r w:rsidR="000E4D60">
        <w:t>waarin</w:t>
      </w:r>
      <w:r>
        <w:t xml:space="preserve"> </w:t>
      </w:r>
      <w:r w:rsidRPr="00D566D2">
        <w:t xml:space="preserve">een deel van de werkgevers huisvesting </w:t>
      </w:r>
      <w:r>
        <w:t xml:space="preserve">aan arbeidsmigranten </w:t>
      </w:r>
      <w:r w:rsidRPr="00D566D2">
        <w:t>als verdienmodel zie</w:t>
      </w:r>
      <w:r w:rsidR="000E4D60">
        <w:t>t</w:t>
      </w:r>
      <w:r w:rsidRPr="00D566D2">
        <w:t xml:space="preserve">. </w:t>
      </w:r>
      <w:r w:rsidRPr="00D566D2">
        <w:rPr>
          <w:rFonts w:cs="Arial"/>
          <w:shd w:val="clear" w:color="auto" w:fill="FFFFFF"/>
        </w:rPr>
        <w:t>De Arbeidsinspectie</w:t>
      </w:r>
      <w:r w:rsidR="006B21B8">
        <w:rPr>
          <w:rFonts w:cs="Arial"/>
          <w:shd w:val="clear" w:color="auto" w:fill="FFFFFF"/>
        </w:rPr>
        <w:t>, FNV en CNV</w:t>
      </w:r>
      <w:r w:rsidRPr="00D566D2">
        <w:rPr>
          <w:rFonts w:cs="Arial"/>
          <w:shd w:val="clear" w:color="auto" w:fill="FFFFFF"/>
        </w:rPr>
        <w:t xml:space="preserve"> signaleren misstanden op het gebied van de inhoudingen </w:t>
      </w:r>
      <w:r w:rsidR="007C77AB">
        <w:rPr>
          <w:rFonts w:cs="Arial"/>
          <w:shd w:val="clear" w:color="auto" w:fill="FFFFFF"/>
        </w:rPr>
        <w:t>en zien dat er werkgevers zijn die de inhoudings</w:t>
      </w:r>
      <w:r w:rsidR="00D441F1">
        <w:rPr>
          <w:rFonts w:cs="Arial"/>
          <w:shd w:val="clear" w:color="auto" w:fill="FFFFFF"/>
        </w:rPr>
        <w:t>mogelijkheid</w:t>
      </w:r>
      <w:r w:rsidR="007C77AB">
        <w:rPr>
          <w:rFonts w:cs="Arial"/>
          <w:shd w:val="clear" w:color="auto" w:fill="FFFFFF"/>
        </w:rPr>
        <w:t xml:space="preserve"> als verdienmodel gebruiken </w:t>
      </w:r>
      <w:r w:rsidRPr="00D566D2">
        <w:rPr>
          <w:rFonts w:cs="Arial"/>
          <w:shd w:val="clear" w:color="auto" w:fill="FFFFFF"/>
        </w:rPr>
        <w:t xml:space="preserve">(zie uitgebreidere bevindingen </w:t>
      </w:r>
      <w:r w:rsidR="00613B54">
        <w:rPr>
          <w:rFonts w:cs="Arial"/>
          <w:shd w:val="clear" w:color="auto" w:fill="FFFFFF"/>
        </w:rPr>
        <w:t xml:space="preserve">op pagina 3 </w:t>
      </w:r>
      <w:r w:rsidRPr="00D566D2">
        <w:rPr>
          <w:rFonts w:cs="Arial"/>
          <w:shd w:val="clear" w:color="auto" w:fill="FFFFFF"/>
        </w:rPr>
        <w:t>in de bijlage).</w:t>
      </w:r>
      <w:r>
        <w:rPr>
          <w:rFonts w:cs="Arial"/>
          <w:shd w:val="clear" w:color="auto" w:fill="FFFFFF"/>
        </w:rPr>
        <w:t xml:space="preserve"> </w:t>
      </w:r>
      <w:r w:rsidRPr="00D566D2">
        <w:t xml:space="preserve">Er is </w:t>
      </w:r>
      <w:r>
        <w:t xml:space="preserve">helaas </w:t>
      </w:r>
      <w:r w:rsidRPr="00D566D2">
        <w:t xml:space="preserve">geen goede schatting te maken </w:t>
      </w:r>
      <w:r w:rsidR="00123ACA">
        <w:t xml:space="preserve">van </w:t>
      </w:r>
      <w:r w:rsidRPr="00D566D2">
        <w:t>hoeveel werkgevers huisvesting regelen en daarvoor inhouden noch hoe groot het misbruik daadwerkelijk is.</w:t>
      </w:r>
      <w:r w:rsidRPr="00D566D2">
        <w:rPr>
          <w:rFonts w:cs="Arial"/>
          <w:shd w:val="clear" w:color="auto" w:fill="FFFFFF"/>
        </w:rPr>
        <w:t xml:space="preserve"> </w:t>
      </w:r>
      <w:r w:rsidR="006B477A">
        <w:rPr>
          <w:rFonts w:cs="Arial"/>
          <w:shd w:val="clear" w:color="auto" w:fill="FFFFFF"/>
        </w:rPr>
        <w:t xml:space="preserve">Vakbond CNV geeft aan de voordelen vooralsnog zwaarder te vinden wegen dan de nadelen. </w:t>
      </w:r>
      <w:r w:rsidRPr="00D566D2">
        <w:rPr>
          <w:rFonts w:cs="Arial"/>
          <w:shd w:val="clear" w:color="auto" w:fill="FFFFFF"/>
        </w:rPr>
        <w:t xml:space="preserve">De Arbeidsinspectie </w:t>
      </w:r>
      <w:r>
        <w:rPr>
          <w:rFonts w:cs="Arial"/>
          <w:shd w:val="clear" w:color="auto" w:fill="FFFFFF"/>
        </w:rPr>
        <w:t>en vakbond FNV zijn</w:t>
      </w:r>
      <w:r w:rsidRPr="00D566D2">
        <w:rPr>
          <w:rFonts w:cs="Arial"/>
          <w:shd w:val="clear" w:color="auto" w:fill="FFFFFF"/>
        </w:rPr>
        <w:t xml:space="preserve"> voorstander van het afschaffen van de inhoudings</w:t>
      </w:r>
      <w:r w:rsidR="00D441F1">
        <w:rPr>
          <w:rFonts w:cs="Arial"/>
          <w:shd w:val="clear" w:color="auto" w:fill="FFFFFF"/>
        </w:rPr>
        <w:t>mogelijkheid</w:t>
      </w:r>
      <w:r w:rsidRPr="00D566D2">
        <w:rPr>
          <w:rFonts w:cs="Arial"/>
          <w:shd w:val="clear" w:color="auto" w:fill="FFFFFF"/>
        </w:rPr>
        <w:t xml:space="preserve"> voor huisvestingskosten</w:t>
      </w:r>
      <w:r>
        <w:rPr>
          <w:rFonts w:cs="Arial"/>
          <w:shd w:val="clear" w:color="auto" w:fill="FFFFFF"/>
        </w:rPr>
        <w:t>.</w:t>
      </w:r>
      <w:r w:rsidRPr="00D566D2">
        <w:rPr>
          <w:rFonts w:cs="Arial"/>
          <w:shd w:val="clear" w:color="auto" w:fill="FFFFFF"/>
        </w:rPr>
        <w:t xml:space="preserve"> </w:t>
      </w:r>
      <w:r w:rsidR="000F6F38">
        <w:rPr>
          <w:rFonts w:cs="Arial"/>
          <w:shd w:val="clear" w:color="auto" w:fill="FFFFFF"/>
        </w:rPr>
        <w:t>De Arbeidsinspectie is</w:t>
      </w:r>
      <w:r w:rsidRPr="00D566D2" w:rsidR="000F6F38">
        <w:rPr>
          <w:rFonts w:cs="Arial"/>
          <w:shd w:val="clear" w:color="auto" w:fill="FFFFFF"/>
        </w:rPr>
        <w:t xml:space="preserve"> van mening dat </w:t>
      </w:r>
      <w:bookmarkStart w:name="_Hlk183701916" w:id="6"/>
      <w:r w:rsidR="000F6F38">
        <w:rPr>
          <w:rFonts w:cs="Arial"/>
          <w:shd w:val="clear" w:color="auto" w:fill="FFFFFF"/>
        </w:rPr>
        <w:t>de afhankelijkheid en misstanden groter worden door de vermenging tussen werkgever en huisvester</w:t>
      </w:r>
      <w:r w:rsidR="005E05AB">
        <w:rPr>
          <w:rFonts w:cs="Arial"/>
          <w:shd w:val="clear" w:color="auto" w:fill="FFFFFF"/>
        </w:rPr>
        <w:t xml:space="preserve">. Bij het kwijtraken van hun baan raken arbeidsmigranten ook hun huisvesting kwijt, waardoor ze dakloos kunnen worden. </w:t>
      </w:r>
      <w:bookmarkEnd w:id="6"/>
      <w:r w:rsidR="000F6F38">
        <w:rPr>
          <w:rFonts w:cs="Arial"/>
          <w:shd w:val="clear" w:color="auto" w:fill="FFFFFF"/>
        </w:rPr>
        <w:t xml:space="preserve">Daarnaast geeft </w:t>
      </w:r>
      <w:r w:rsidRPr="00D566D2" w:rsidR="000F6F38">
        <w:rPr>
          <w:rFonts w:cs="Arial"/>
          <w:shd w:val="clear" w:color="auto" w:fill="FFFFFF"/>
        </w:rPr>
        <w:t>de inhoudings</w:t>
      </w:r>
      <w:r w:rsidR="000F6F38">
        <w:rPr>
          <w:rFonts w:cs="Arial"/>
          <w:shd w:val="clear" w:color="auto" w:fill="FFFFFF"/>
        </w:rPr>
        <w:t>mogelijkheid</w:t>
      </w:r>
      <w:r w:rsidRPr="00D566D2" w:rsidR="000F6F38">
        <w:rPr>
          <w:rFonts w:cs="Arial"/>
          <w:shd w:val="clear" w:color="auto" w:fill="FFFFFF"/>
        </w:rPr>
        <w:t xml:space="preserve"> werkgevers een financiële prikkel om arbeidsmigranten in dienst te nemen in plaats van in Nederland wonende werkenden. </w:t>
      </w:r>
    </w:p>
    <w:p w:rsidRPr="00554277" w:rsidR="00E3560E" w:rsidP="00E3560E" w:rsidRDefault="00E3560E" w14:paraId="487B38EE" w14:textId="77777777">
      <w:pPr>
        <w:rPr>
          <w:highlight w:val="yellow"/>
        </w:rPr>
      </w:pPr>
    </w:p>
    <w:p w:rsidRPr="005A44F5" w:rsidR="005A44F5" w:rsidP="006C4D99" w:rsidRDefault="006C4D99" w14:paraId="3A43EF42" w14:textId="77777777">
      <w:pPr>
        <w:rPr>
          <w:b/>
          <w:bCs/>
        </w:rPr>
      </w:pPr>
      <w:r w:rsidRPr="006C4D99">
        <w:rPr>
          <w:b/>
          <w:bCs/>
        </w:rPr>
        <w:t>5</w:t>
      </w:r>
      <w:r w:rsidRPr="006C4D99" w:rsidR="00C30AA4">
        <w:rPr>
          <w:b/>
          <w:bCs/>
        </w:rPr>
        <w:t xml:space="preserve">. </w:t>
      </w:r>
      <w:r w:rsidR="00BB5730">
        <w:rPr>
          <w:b/>
          <w:bCs/>
        </w:rPr>
        <w:t xml:space="preserve">Conclusies ten aanzien van </w:t>
      </w:r>
      <w:r w:rsidRPr="006C4D99" w:rsidR="00C30AA4">
        <w:rPr>
          <w:b/>
          <w:bCs/>
        </w:rPr>
        <w:t>inhoudingsmogelijkheid voor huisvesting</w:t>
      </w:r>
    </w:p>
    <w:p w:rsidR="00D55F65" w:rsidP="00CD5F0D" w:rsidRDefault="00803523" w14:paraId="3D8FC4FF" w14:textId="77777777">
      <w:r>
        <w:t>Uit de verkenning</w:t>
      </w:r>
      <w:r w:rsidR="00C07A97">
        <w:t xml:space="preserve"> is duidelijk</w:t>
      </w:r>
      <w:r w:rsidR="005A44F5">
        <w:t xml:space="preserve"> </w:t>
      </w:r>
      <w:r w:rsidR="001C5D8B">
        <w:t xml:space="preserve">geworden </w:t>
      </w:r>
      <w:r w:rsidR="005A44F5">
        <w:t xml:space="preserve">dat de </w:t>
      </w:r>
      <w:r w:rsidR="00555B9C">
        <w:t>inhoudingsmogelijkheid voor huisvesting</w:t>
      </w:r>
      <w:r w:rsidR="005A44F5">
        <w:t xml:space="preserve"> </w:t>
      </w:r>
      <w:r w:rsidR="00505EBC">
        <w:t xml:space="preserve">de werkgever kan </w:t>
      </w:r>
      <w:r w:rsidR="007B44AB">
        <w:t>stimuleren om</w:t>
      </w:r>
      <w:r w:rsidR="00FB0F69">
        <w:t xml:space="preserve"> </w:t>
      </w:r>
      <w:r w:rsidR="00AD52D9">
        <w:t>huisvesting</w:t>
      </w:r>
      <w:r w:rsidR="001C5D8B">
        <w:t xml:space="preserve"> </w:t>
      </w:r>
      <w:r w:rsidR="007B44AB">
        <w:t>te</w:t>
      </w:r>
      <w:r w:rsidR="001C5D8B">
        <w:t xml:space="preserve"> regelen</w:t>
      </w:r>
      <w:r w:rsidR="00AD52D9">
        <w:t xml:space="preserve"> voor arbeidsmigranten. Arbeidsmigranten kunnen </w:t>
      </w:r>
      <w:r w:rsidR="00551D3F">
        <w:t xml:space="preserve">hierdoor </w:t>
      </w:r>
      <w:r w:rsidR="00AD52D9">
        <w:t xml:space="preserve">tot op zekere hoogte ontzorgd worden. Maar </w:t>
      </w:r>
      <w:r>
        <w:t xml:space="preserve">uit de verkenning volgen ook veel nadelen van de regeling. De regeling </w:t>
      </w:r>
      <w:r w:rsidR="001C5D8B">
        <w:t>wordt</w:t>
      </w:r>
      <w:r>
        <w:t xml:space="preserve"> </w:t>
      </w:r>
      <w:r w:rsidR="001C5D8B">
        <w:t xml:space="preserve">soms </w:t>
      </w:r>
      <w:r>
        <w:t xml:space="preserve">als verdienmodel gebruikt. De huurprijs </w:t>
      </w:r>
      <w:r w:rsidR="001C5D8B">
        <w:t>is</w:t>
      </w:r>
      <w:r>
        <w:t xml:space="preserve"> door de inhoudingsmogelijkheid niet gemaximeerd</w:t>
      </w:r>
      <w:r w:rsidR="00310C66">
        <w:t>.</w:t>
      </w:r>
      <w:r>
        <w:t xml:space="preserve"> </w:t>
      </w:r>
    </w:p>
    <w:p w:rsidR="00D55F65" w:rsidP="00CD5F0D" w:rsidRDefault="00D55F65" w14:paraId="48BD35AE" w14:textId="77777777"/>
    <w:p w:rsidR="004D54A0" w:rsidP="0087490E" w:rsidRDefault="00E8067F" w14:paraId="01207F76" w14:textId="23046F28">
      <w:r>
        <w:lastRenderedPageBreak/>
        <w:t xml:space="preserve">De inhoudingsmogelijkheid kan </w:t>
      </w:r>
      <w:r w:rsidR="009B3BF7">
        <w:t xml:space="preserve">dan </w:t>
      </w:r>
      <w:r>
        <w:t xml:space="preserve">worden gebruikt om zoveel mogelijk kosten te verhalen op arbeidsmigranten. </w:t>
      </w:r>
      <w:r w:rsidR="00310C66">
        <w:t xml:space="preserve">Het is niet de bedoeling om aan de hand van de inhoudingsmogelijkheid een verdienmodel in de hand te werken. </w:t>
      </w:r>
      <w:r w:rsidR="00CD5F0D">
        <w:t>Ook zorgt de inhoudingsmogelijk</w:t>
      </w:r>
      <w:r w:rsidR="009B3BF7">
        <w:t>heid</w:t>
      </w:r>
      <w:r w:rsidR="00CD5F0D">
        <w:t xml:space="preserve"> ervoor</w:t>
      </w:r>
      <w:r w:rsidR="00310C66">
        <w:t xml:space="preserve"> dat er toch nog een verband bestaat tussen arbeid en huur. Dit </w:t>
      </w:r>
      <w:r w:rsidR="000F6F38">
        <w:t>vergroot</w:t>
      </w:r>
      <w:r w:rsidR="00310C66">
        <w:t xml:space="preserve"> </w:t>
      </w:r>
      <w:r w:rsidR="00AD52D9">
        <w:t xml:space="preserve">de afhankelijkheid tussen werknemer en werkgever. </w:t>
      </w:r>
      <w:r w:rsidR="006A008F">
        <w:t>Zoals</w:t>
      </w:r>
      <w:r w:rsidR="000C187E">
        <w:t xml:space="preserve"> de Commissie Roemer</w:t>
      </w:r>
      <w:r w:rsidR="006A008F">
        <w:t xml:space="preserve"> </w:t>
      </w:r>
      <w:r w:rsidR="00D8677F">
        <w:t>aanbeveelt</w:t>
      </w:r>
      <w:r w:rsidR="00AD52D9">
        <w:t>, is het de ambitie deze afhankelijkheid te doorbreken</w:t>
      </w:r>
      <w:r w:rsidR="000C187E">
        <w:t xml:space="preserve">. </w:t>
      </w:r>
      <w:r w:rsidR="003821A1">
        <w:t>Om deze redenen wil ik de inhoudingsmogelijkheid voor huisvesting</w:t>
      </w:r>
      <w:r w:rsidR="004D54A0">
        <w:t xml:space="preserve"> </w:t>
      </w:r>
      <w:r w:rsidRPr="009A475D" w:rsidR="004D54A0">
        <w:t>op termijn</w:t>
      </w:r>
      <w:r w:rsidRPr="009A475D" w:rsidR="003821A1">
        <w:t xml:space="preserve"> </w:t>
      </w:r>
      <w:r w:rsidR="003821A1">
        <w:t xml:space="preserve">afschaffen. </w:t>
      </w:r>
    </w:p>
    <w:p w:rsidR="009A475D" w:rsidP="0087490E" w:rsidRDefault="009A475D" w14:paraId="2B0353B5" w14:textId="77777777"/>
    <w:p w:rsidR="009A475D" w:rsidP="006F645E" w:rsidRDefault="009A475D" w14:paraId="650133C4" w14:textId="0E2605F2">
      <w:pPr>
        <w:spacing w:line="240" w:lineRule="exact"/>
      </w:pPr>
      <w:bookmarkStart w:name="_Hlk189058913" w:id="7"/>
      <w:r w:rsidRPr="006F645E">
        <w:t xml:space="preserve">Afschaffen van de inhoudingsmogelijkheid voor huisvesting </w:t>
      </w:r>
      <w:r w:rsidR="006F645E">
        <w:t>zal</w:t>
      </w:r>
      <w:r w:rsidRPr="006F645E">
        <w:t xml:space="preserve"> </w:t>
      </w:r>
      <w:r w:rsidR="00CC1AE0">
        <w:t>stapsgewijs</w:t>
      </w:r>
      <w:r w:rsidRPr="006F645E">
        <w:t xml:space="preserve"> plaats </w:t>
      </w:r>
      <w:r w:rsidR="006F645E">
        <w:t xml:space="preserve">gaan vinden </w:t>
      </w:r>
      <w:r w:rsidRPr="006F645E">
        <w:t xml:space="preserve">door het </w:t>
      </w:r>
      <w:r w:rsidR="006F645E">
        <w:t xml:space="preserve">maximale </w:t>
      </w:r>
      <w:r w:rsidRPr="006F645E">
        <w:t xml:space="preserve">inhoudingspercentage </w:t>
      </w:r>
      <w:r w:rsidR="008158B5">
        <w:t xml:space="preserve">van 25% </w:t>
      </w:r>
      <w:r w:rsidRPr="006F645E">
        <w:t xml:space="preserve">geleidelijk af te bouwen. </w:t>
      </w:r>
      <w:r>
        <w:t xml:space="preserve">Hierdoor </w:t>
      </w:r>
      <w:r w:rsidR="008158B5">
        <w:t>gaan werkgevers geleidelijk</w:t>
      </w:r>
      <w:r>
        <w:t xml:space="preserve"> incasso-risico </w:t>
      </w:r>
      <w:r w:rsidR="008158B5">
        <w:t>lopen op huisvesting voor arbeidsmigranten</w:t>
      </w:r>
      <w:r>
        <w:t xml:space="preserve">. </w:t>
      </w:r>
      <w:r w:rsidR="006F645E">
        <w:t xml:space="preserve">Tussentijds </w:t>
      </w:r>
      <w:r w:rsidR="008158B5">
        <w:t>zullen</w:t>
      </w:r>
      <w:r w:rsidR="006F645E">
        <w:t xml:space="preserve"> de gevolgen </w:t>
      </w:r>
      <w:r w:rsidR="008158B5">
        <w:t xml:space="preserve">hiervan </w:t>
      </w:r>
      <w:r w:rsidR="006F645E">
        <w:t xml:space="preserve">gemonitord worden. </w:t>
      </w:r>
      <w:r w:rsidRPr="006F645E" w:rsidR="00CC1AE0">
        <w:t xml:space="preserve">Het is belangrijk dat werkgevers verantwoordelijkheid </w:t>
      </w:r>
      <w:r w:rsidR="00E03A99">
        <w:t xml:space="preserve">blijven </w:t>
      </w:r>
      <w:r w:rsidRPr="006F645E" w:rsidR="00CC1AE0">
        <w:t xml:space="preserve">nemen </w:t>
      </w:r>
      <w:r w:rsidR="00CC1AE0">
        <w:t xml:space="preserve">voor de huisvesting van hun werknemers. </w:t>
      </w:r>
      <w:r w:rsidR="00743412">
        <w:t>Zonder inhoudingsmogelijkheid kunnen werkgevers</w:t>
      </w:r>
      <w:r w:rsidR="00CC1AE0">
        <w:t xml:space="preserve"> </w:t>
      </w:r>
      <w:r w:rsidR="004017B9">
        <w:t xml:space="preserve">immers </w:t>
      </w:r>
      <w:r w:rsidR="008158B5">
        <w:t>nog steeds</w:t>
      </w:r>
      <w:r w:rsidR="00CC1AE0">
        <w:t xml:space="preserve"> huisvesting </w:t>
      </w:r>
      <w:r w:rsidR="008158B5">
        <w:t>aan</w:t>
      </w:r>
      <w:r w:rsidR="00CC1AE0">
        <w:t xml:space="preserve"> hun werknemers </w:t>
      </w:r>
      <w:r w:rsidR="008158B5">
        <w:t>bieden</w:t>
      </w:r>
      <w:r w:rsidR="00CC1AE0">
        <w:t>.</w:t>
      </w:r>
      <w:r w:rsidR="00743412">
        <w:t xml:space="preserve"> </w:t>
      </w:r>
    </w:p>
    <w:p w:rsidR="006F645E" w:rsidP="006F645E" w:rsidRDefault="006F645E" w14:paraId="1F55221C" w14:textId="77777777">
      <w:pPr>
        <w:spacing w:line="240" w:lineRule="exact"/>
      </w:pPr>
    </w:p>
    <w:p w:rsidR="009A475D" w:rsidP="0087490E" w:rsidRDefault="009A475D" w14:paraId="15616CF3" w14:textId="239683E0">
      <w:r>
        <w:t xml:space="preserve">Dit betekent concreet dat vanaf 1 januari 2026 </w:t>
      </w:r>
      <w:r w:rsidR="00E63B2C">
        <w:t>ieder</w:t>
      </w:r>
      <w:r>
        <w:t xml:space="preserve"> jaar het maximale inhoudingspercentage </w:t>
      </w:r>
      <w:r w:rsidR="00CC1AE0">
        <w:t xml:space="preserve">stapsgewijs </w:t>
      </w:r>
      <w:r w:rsidR="006F645E">
        <w:t>met 5%</w:t>
      </w:r>
      <w:r w:rsidR="008158B5">
        <w:t>-punt</w:t>
      </w:r>
      <w:r w:rsidR="006F645E">
        <w:t xml:space="preserve"> </w:t>
      </w:r>
      <w:r w:rsidR="00E03A99">
        <w:t>wordt</w:t>
      </w:r>
      <w:r w:rsidR="008158B5">
        <w:t xml:space="preserve"> verla</w:t>
      </w:r>
      <w:r w:rsidR="00E03A99">
        <w:t>a</w:t>
      </w:r>
      <w:r w:rsidR="008158B5">
        <w:t>g</w:t>
      </w:r>
      <w:r w:rsidR="00E03A99">
        <w:t>d</w:t>
      </w:r>
      <w:r w:rsidR="006F645E">
        <w:t xml:space="preserve">. Op dit moment is het maximale inhoudingspercentage 25% van het </w:t>
      </w:r>
      <w:r w:rsidR="00E63B2C">
        <w:t xml:space="preserve">persoonlijke </w:t>
      </w:r>
      <w:r w:rsidR="006F645E">
        <w:t xml:space="preserve">(bruto) Wml. Per 1 januari 2026 zal de eerste stap gezet worden en zal het maximale inhoudingspercentage verlaagd worden naar 20%. </w:t>
      </w:r>
      <w:r w:rsidR="00E63B2C">
        <w:t>De jaren daarna zal ook steeds een 5%</w:t>
      </w:r>
      <w:r w:rsidR="004B7B26">
        <w:t>-punt</w:t>
      </w:r>
      <w:r w:rsidR="00E63B2C">
        <w:t xml:space="preserve"> verlaging plaatsvinden. </w:t>
      </w:r>
      <w:r w:rsidR="006F645E">
        <w:t>Over vijf jaar zal dit uiteindelijk leiden tot een inhoudingspercentage van 0%</w:t>
      </w:r>
      <w:r w:rsidR="00E03A99">
        <w:t>, waarmee</w:t>
      </w:r>
      <w:r w:rsidR="006F645E">
        <w:t xml:space="preserve"> de inhoudingsmogelijkheid </w:t>
      </w:r>
      <w:r w:rsidR="00743412">
        <w:t xml:space="preserve">in 2030 </w:t>
      </w:r>
      <w:r w:rsidR="00E03A99">
        <w:t>zal eindigen</w:t>
      </w:r>
      <w:r w:rsidR="006F645E">
        <w:t xml:space="preserve">. </w:t>
      </w:r>
    </w:p>
    <w:bookmarkEnd w:id="7"/>
    <w:p w:rsidR="00A43EB2" w:rsidP="001A1F70" w:rsidRDefault="001A1F70" w14:paraId="5C5A23D9" w14:textId="3F07E051">
      <w:pPr>
        <w:tabs>
          <w:tab w:val="left" w:pos="5568"/>
        </w:tabs>
      </w:pPr>
      <w:r>
        <w:tab/>
      </w:r>
    </w:p>
    <w:p w:rsidR="00A43EB2" w:rsidP="00A43EB2" w:rsidRDefault="00A43EB2" w14:paraId="091E2E7A" w14:textId="726925D2">
      <w:r w:rsidRPr="004D54A0">
        <w:t xml:space="preserve">Het </w:t>
      </w:r>
      <w:r w:rsidR="00CC1AE0">
        <w:t>stapsgewijs</w:t>
      </w:r>
      <w:r w:rsidR="006F645E">
        <w:t xml:space="preserve"> </w:t>
      </w:r>
      <w:r w:rsidRPr="004D54A0">
        <w:t xml:space="preserve">afschaffen van de regeling moet zorgvuldig gebeuren, zonder het belang van de arbeidsmigrant </w:t>
      </w:r>
      <w:r w:rsidR="008158B5">
        <w:t xml:space="preserve">en werkgevers </w:t>
      </w:r>
      <w:r w:rsidRPr="004D54A0">
        <w:t xml:space="preserve">uit het oog te verliezen. Ik ben van mening dat werkgevers, huisvesters en sociale partners tijd moet worden gegund </w:t>
      </w:r>
      <w:r w:rsidR="00DE0BD8">
        <w:t xml:space="preserve">om </w:t>
      </w:r>
      <w:r w:rsidRPr="004D54A0">
        <w:t xml:space="preserve">zich aan te passen. </w:t>
      </w:r>
    </w:p>
    <w:p w:rsidR="003B5147" w:rsidP="00A43EB2" w:rsidRDefault="003B5147" w14:paraId="3EEDBFA9" w14:textId="77777777"/>
    <w:p w:rsidR="003821A1" w:rsidP="00CD5F0D" w:rsidRDefault="003821A1" w14:paraId="3C7DC837" w14:textId="77777777">
      <w:r w:rsidRPr="004263BD">
        <w:rPr>
          <w:b/>
          <w:bCs/>
        </w:rPr>
        <w:t xml:space="preserve">6. </w:t>
      </w:r>
      <w:r>
        <w:rPr>
          <w:b/>
          <w:bCs/>
        </w:rPr>
        <w:t>Flankerend</w:t>
      </w:r>
      <w:r w:rsidRPr="004263BD">
        <w:rPr>
          <w:b/>
          <w:bCs/>
        </w:rPr>
        <w:t xml:space="preserve"> beleid</w:t>
      </w:r>
    </w:p>
    <w:p w:rsidR="00E63B2C" w:rsidP="00CD5F0D" w:rsidRDefault="00743412" w14:paraId="3B22D7ED" w14:textId="1F7736F1">
      <w:r w:rsidRPr="004D54A0">
        <w:t xml:space="preserve">Om de effecten van </w:t>
      </w:r>
      <w:r>
        <w:t>op termijn afschaffen</w:t>
      </w:r>
      <w:r w:rsidRPr="004D54A0">
        <w:t xml:space="preserve"> voor arbeidsmigranten te mitigeren, is flankerend beleid nodig. </w:t>
      </w:r>
      <w:r w:rsidR="00B46F0F">
        <w:t xml:space="preserve">In deze paragraaf </w:t>
      </w:r>
      <w:r w:rsidRPr="004D54A0">
        <w:t>wil ik ingaan op het flankerend beleid dat nodig is. De lopende trajecten op het gebied van wonen moeten de tijd krijgen zich te ontwikkelen.</w:t>
      </w:r>
      <w:r w:rsidRPr="00E63B2C" w:rsidR="00E63B2C">
        <w:t xml:space="preserve"> </w:t>
      </w:r>
      <w:r w:rsidR="00E63B2C">
        <w:t xml:space="preserve">Met mijn keuze om het inhoudingspercentage ieder jaar stapsgewijs met 5% te verlagen, en zo </w:t>
      </w:r>
      <w:r w:rsidRPr="00541943" w:rsidR="00E63B2C">
        <w:t xml:space="preserve">de inhoudingsmogelijkheid in 2030 </w:t>
      </w:r>
      <w:r w:rsidR="00E63B2C">
        <w:t>af te schaffen, is voldoende tijd beschikbaar voor dit flankerend beleid.</w:t>
      </w:r>
    </w:p>
    <w:p w:rsidR="00743412" w:rsidP="00CD5F0D" w:rsidRDefault="00743412" w14:paraId="4A580978" w14:textId="77777777"/>
    <w:p w:rsidR="00CD5F0D" w:rsidP="00CD5F0D" w:rsidRDefault="00FB0F69" w14:paraId="4076AD8A" w14:textId="187E8F9C">
      <w:r>
        <w:t xml:space="preserve">Inzet van het kabinet is om </w:t>
      </w:r>
      <w:r w:rsidR="00CD5F0D">
        <w:t xml:space="preserve">de kwaliteit van de huisvesting, de huurprijs en de huurbescherming </w:t>
      </w:r>
      <w:r w:rsidR="003821A1">
        <w:t xml:space="preserve">te kunnen borgen, zonder dat daarvoor </w:t>
      </w:r>
      <w:r w:rsidR="00CD5F0D">
        <w:t xml:space="preserve">de </w:t>
      </w:r>
      <w:r w:rsidR="00505EBC">
        <w:t>rand</w:t>
      </w:r>
      <w:r w:rsidR="00CD5F0D">
        <w:t xml:space="preserve">voorwaarden van de inhoudingsmogelijkheid voor huisvesting </w:t>
      </w:r>
      <w:r w:rsidR="002D3A16">
        <w:t>nodig zijn</w:t>
      </w:r>
      <w:r w:rsidR="00CD5F0D">
        <w:t xml:space="preserve">. </w:t>
      </w:r>
    </w:p>
    <w:p w:rsidR="003821A1" w:rsidP="00CD5F0D" w:rsidRDefault="003821A1" w14:paraId="23EC4C85" w14:textId="77777777"/>
    <w:p w:rsidR="009B4151" w:rsidRDefault="009B4151" w14:paraId="0908E12F" w14:textId="77777777">
      <w:pPr>
        <w:spacing w:line="240" w:lineRule="auto"/>
      </w:pPr>
      <w:r>
        <w:br w:type="page"/>
      </w:r>
    </w:p>
    <w:p w:rsidR="00B35263" w:rsidP="003821A1" w:rsidRDefault="003821A1" w14:paraId="3B40456F" w14:textId="777CC7C6">
      <w:r>
        <w:lastRenderedPageBreak/>
        <w:t xml:space="preserve">Op het terrein van wonen </w:t>
      </w:r>
      <w:r w:rsidR="00B35263">
        <w:t xml:space="preserve">en het beter beschermen van kwetsbare huurders waaronder arbeidsmigranten </w:t>
      </w:r>
      <w:r>
        <w:t xml:space="preserve">zijn </w:t>
      </w:r>
      <w:r w:rsidR="00B35263">
        <w:t xml:space="preserve">de voorbije periode </w:t>
      </w:r>
      <w:r>
        <w:t xml:space="preserve">veel nieuwe ontwikkelingen geweest. </w:t>
      </w:r>
      <w:r w:rsidR="00B35263">
        <w:t>D</w:t>
      </w:r>
      <w:r>
        <w:t xml:space="preserve">e Wet goed verhuurderschap </w:t>
      </w:r>
      <w:r w:rsidR="001B3F60">
        <w:t xml:space="preserve">(Wgv) </w:t>
      </w:r>
      <w:r w:rsidR="00B35263">
        <w:t>is op 1 juli 2023 in werking getreden</w:t>
      </w:r>
      <w:r w:rsidR="00505EBC">
        <w:t xml:space="preserve">, de Wet betaalbare huur is </w:t>
      </w:r>
      <w:r>
        <w:t xml:space="preserve">op 1 juli 2024 in werking getreden </w:t>
      </w:r>
      <w:r w:rsidR="00B35263">
        <w:t>en</w:t>
      </w:r>
      <w:r>
        <w:t xml:space="preserve"> h</w:t>
      </w:r>
      <w:r>
        <w:rPr>
          <w:rFonts w:cs="Verdana"/>
        </w:rPr>
        <w:t xml:space="preserve">et </w:t>
      </w:r>
      <w:r w:rsidRPr="00360B86">
        <w:rPr>
          <w:rFonts w:cs="Verdana"/>
        </w:rPr>
        <w:t xml:space="preserve">wetsvoorstel Regie op de </w:t>
      </w:r>
      <w:r>
        <w:rPr>
          <w:rFonts w:cs="Verdana"/>
        </w:rPr>
        <w:t>v</w:t>
      </w:r>
      <w:r w:rsidRPr="00360B86">
        <w:rPr>
          <w:rFonts w:cs="Verdana"/>
        </w:rPr>
        <w:t xml:space="preserve">olkshuisvesting </w:t>
      </w:r>
      <w:r w:rsidR="00505EBC">
        <w:rPr>
          <w:rFonts w:cs="Verdana"/>
        </w:rPr>
        <w:t>is</w:t>
      </w:r>
      <w:r w:rsidRPr="00360B86">
        <w:rPr>
          <w:rFonts w:cs="Verdana"/>
        </w:rPr>
        <w:t xml:space="preserve"> aan uw Kamer aangeboden</w:t>
      </w:r>
      <w:r w:rsidRPr="006661A4">
        <w:t>.</w:t>
      </w:r>
      <w:r>
        <w:t xml:space="preserve"> </w:t>
      </w:r>
      <w:r w:rsidR="00823AFC">
        <w:t xml:space="preserve">Uit de </w:t>
      </w:r>
      <w:r w:rsidR="001B3F60">
        <w:t>Wgv</w:t>
      </w:r>
      <w:r w:rsidR="00B35263">
        <w:t xml:space="preserve"> </w:t>
      </w:r>
      <w:r w:rsidR="00823AFC">
        <w:t xml:space="preserve">volgt nu </w:t>
      </w:r>
      <w:r>
        <w:t>al de verplichting een apart huurcontract los van de arbeidsovereenkomst aan te bieden. Dit verbetert de onafhankelijkheidspositie van de arbeidsmigrant ten opzichte van diens werkgever.</w:t>
      </w:r>
      <w:r w:rsidR="00B35263">
        <w:t xml:space="preserve"> Met de Wet betaalbare huur zijn de huurprijzen dwingend geworden</w:t>
      </w:r>
      <w:r w:rsidR="00F41EBE">
        <w:t xml:space="preserve">. Met </w:t>
      </w:r>
      <w:r w:rsidR="00B35263">
        <w:t>ingang van 1 januari 2025 hebben gemeenten de mogelijkheid handhavend op te treden als er huurprijzen worden gevraagd</w:t>
      </w:r>
      <w:r w:rsidR="004B6CA4">
        <w:t xml:space="preserve"> </w:t>
      </w:r>
      <w:r w:rsidR="002045CB">
        <w:t>die de maximum huurprijzen o</w:t>
      </w:r>
      <w:r w:rsidR="00505EBC">
        <w:t>p basis van</w:t>
      </w:r>
      <w:r w:rsidR="002045CB">
        <w:t xml:space="preserve"> het </w:t>
      </w:r>
      <w:r w:rsidR="004B6CA4">
        <w:t>w</w:t>
      </w:r>
      <w:r w:rsidR="002045CB">
        <w:t>oningwaarderingsstelsel overschrijden.</w:t>
      </w:r>
    </w:p>
    <w:p w:rsidR="00505EBC" w:rsidP="003821A1" w:rsidRDefault="00505EBC" w14:paraId="2BB4993A" w14:textId="77777777"/>
    <w:p w:rsidR="006D52CE" w:rsidP="004029AA" w:rsidRDefault="006D52CE" w14:paraId="4A67211C" w14:textId="77777777">
      <w:bookmarkStart w:name="_Hlk184999729" w:id="8"/>
      <w:r>
        <w:t xml:space="preserve">Bij afschaffing van de inhoudingsmogelijkheid voor huisvesting </w:t>
      </w:r>
      <w:r w:rsidR="004029AA">
        <w:t xml:space="preserve">en </w:t>
      </w:r>
      <w:r w:rsidR="0089422C">
        <w:t>om</w:t>
      </w:r>
      <w:r w:rsidR="004029AA">
        <w:t xml:space="preserve"> </w:t>
      </w:r>
      <w:bookmarkStart w:name="_Hlk183706674" w:id="9"/>
      <w:r w:rsidR="004029AA">
        <w:t xml:space="preserve">de kwaliteit van de huisvesting, de huurprijs en de huurbescherming </w:t>
      </w:r>
      <w:bookmarkEnd w:id="9"/>
      <w:r w:rsidR="0089422C">
        <w:t xml:space="preserve">voor arbeidsmigranten </w:t>
      </w:r>
      <w:r w:rsidR="004029AA">
        <w:t>te kunnen borgen</w:t>
      </w:r>
      <w:r w:rsidR="00382DCB">
        <w:t>,</w:t>
      </w:r>
      <w:r w:rsidR="004029AA">
        <w:t xml:space="preserve"> </w:t>
      </w:r>
      <w:r>
        <w:t xml:space="preserve">moet aan een vijftal zaken gedacht worden. </w:t>
      </w:r>
    </w:p>
    <w:bookmarkEnd w:id="8"/>
    <w:p w:rsidR="003821A1" w:rsidP="00CD5F0D" w:rsidRDefault="003821A1" w14:paraId="716DFD3F" w14:textId="77777777"/>
    <w:p w:rsidRPr="00F72682" w:rsidR="00C30AA4" w:rsidP="00F72682" w:rsidRDefault="00C30AA4" w14:paraId="23993E11" w14:textId="77777777">
      <w:pPr>
        <w:pStyle w:val="Lijstalinea"/>
        <w:numPr>
          <w:ilvl w:val="0"/>
          <w:numId w:val="11"/>
        </w:numPr>
        <w:rPr>
          <w:i/>
          <w:iCs/>
        </w:rPr>
      </w:pPr>
      <w:r w:rsidRPr="00F72682">
        <w:rPr>
          <w:i/>
          <w:iCs/>
        </w:rPr>
        <w:t>Huurbescherming voor arbeidsmigranten</w:t>
      </w:r>
    </w:p>
    <w:p w:rsidR="0089422C" w:rsidP="00CC1AE0" w:rsidRDefault="00250F66" w14:paraId="48EEE678" w14:textId="1BC69C55">
      <w:r>
        <w:t>B</w:t>
      </w:r>
      <w:r w:rsidR="004029AA">
        <w:t xml:space="preserve">ij de huisvesting van arbeidsmigranten </w:t>
      </w:r>
      <w:r>
        <w:t xml:space="preserve">wordt </w:t>
      </w:r>
      <w:r w:rsidR="004029AA">
        <w:t>vaak gebruik gemaakt van een huurovereenkomst ten behoeve van gebruik dat ‘naar zijn aard van korte duur’ is. Met een dergelijk huurcontract heeft de huurder geen huurbescherming bij beëindiging van de huur. Daarmee is er een risico dat arbeidsmigranten hun huisvesting verliezen zodra zij hun baan verliezen en de huur niet meer kunnen betalen. Het kabinet wil de huurbescherming en huurprijsbescherming van arbeidsmigranten verbeteren</w:t>
      </w:r>
      <w:r w:rsidR="00F41EBE">
        <w:t xml:space="preserve">. </w:t>
      </w:r>
      <w:r w:rsidR="00CE59E2">
        <w:t xml:space="preserve">Daarom </w:t>
      </w:r>
      <w:r w:rsidR="0005371D">
        <w:t xml:space="preserve">komt </w:t>
      </w:r>
      <w:r w:rsidR="00CE59E2">
        <w:t xml:space="preserve">er </w:t>
      </w:r>
      <w:r w:rsidR="004029AA">
        <w:t xml:space="preserve">een </w:t>
      </w:r>
      <w:r w:rsidR="0005371D">
        <w:t xml:space="preserve">wetsvoorstel </w:t>
      </w:r>
      <w:r w:rsidR="000F71FB">
        <w:t>om de h</w:t>
      </w:r>
      <w:r w:rsidR="000F71FB">
        <w:rPr>
          <w:rFonts w:cs="Verdana"/>
          <w:color w:val="auto"/>
        </w:rPr>
        <w:t xml:space="preserve">uurbescherming </w:t>
      </w:r>
      <w:r w:rsidR="00211279">
        <w:t>van</w:t>
      </w:r>
      <w:r w:rsidR="0005371D">
        <w:t xml:space="preserve"> </w:t>
      </w:r>
      <w:r w:rsidR="000F71FB">
        <w:t>arbeidsmigranten</w:t>
      </w:r>
      <w:r w:rsidR="0005371D">
        <w:t xml:space="preserve"> </w:t>
      </w:r>
      <w:r w:rsidR="000F71FB">
        <w:t>te verbeteren</w:t>
      </w:r>
      <w:r w:rsidR="004029AA">
        <w:t xml:space="preserve">. Verwachting is dat dit conceptwetsvoorstel </w:t>
      </w:r>
      <w:r w:rsidR="00874ED0">
        <w:t xml:space="preserve">in de eerste helft van </w:t>
      </w:r>
      <w:r w:rsidR="004029AA">
        <w:t xml:space="preserve">2025 in internetconsultatie kan worden gebracht. </w:t>
      </w:r>
      <w:r w:rsidR="00A42D29">
        <w:br/>
      </w:r>
    </w:p>
    <w:p w:rsidRPr="00F72682" w:rsidR="00A8505F" w:rsidP="00B24D65" w:rsidRDefault="00A8505F" w14:paraId="100C70B3" w14:textId="77777777">
      <w:pPr>
        <w:pStyle w:val="Lijstalinea"/>
        <w:numPr>
          <w:ilvl w:val="0"/>
          <w:numId w:val="11"/>
        </w:numPr>
        <w:rPr>
          <w:i/>
          <w:iCs/>
        </w:rPr>
      </w:pPr>
      <w:r w:rsidRPr="00F72682">
        <w:rPr>
          <w:i/>
          <w:iCs/>
        </w:rPr>
        <w:t>Minimumkwaliteit garanderen</w:t>
      </w:r>
    </w:p>
    <w:p w:rsidR="00A7029F" w:rsidP="006A5E00" w:rsidRDefault="006A5E00" w14:paraId="484C341B" w14:textId="77777777">
      <w:r w:rsidRPr="006A5E00">
        <w:t xml:space="preserve">Het is belangrijk dat de kwaliteit van huisvesting voor arbeidsmigranten gegarandeerd wordt. Met de Wet goed verhuurderschap en de huidige bouwregelgeving bestaat een basisnorm voor de kwaliteit van huisvesting in het algemeen. </w:t>
      </w:r>
    </w:p>
    <w:p w:rsidR="00A7029F" w:rsidP="006A5E00" w:rsidRDefault="00A7029F" w14:paraId="2E77C8AD" w14:textId="77777777"/>
    <w:p w:rsidRPr="004C60DF" w:rsidR="006A5E00" w:rsidP="00B24D65" w:rsidRDefault="006A5E00" w14:paraId="445A58A8" w14:textId="1166AD28">
      <w:r w:rsidRPr="006A5E00">
        <w:t xml:space="preserve">Daarnaast bestaan er private keurmerken zoals SNF en AKF met een kwaliteitsnorm voor huisvesting die voor arbeidsmigranten gebruikt worden. Werkgevers die gebonden zijn </w:t>
      </w:r>
      <w:r w:rsidR="0080520B">
        <w:t xml:space="preserve">aan </w:t>
      </w:r>
      <w:r w:rsidRPr="006B5446">
        <w:t xml:space="preserve">een cao moeten </w:t>
      </w:r>
      <w:r w:rsidR="00012C24">
        <w:t>na afschaffing</w:t>
      </w:r>
      <w:r w:rsidRPr="006B5446">
        <w:t xml:space="preserve"> </w:t>
      </w:r>
      <w:r w:rsidR="00012C24">
        <w:t xml:space="preserve">van de inhoudingsmogelijkheid </w:t>
      </w:r>
      <w:r w:rsidRPr="006B5446">
        <w:t>nog steeds gebruik maken van een keurmerk</w:t>
      </w:r>
      <w:r w:rsidRPr="006B5446" w:rsidR="00A7029F">
        <w:t xml:space="preserve"> als de betreffende cao dat voorschrijft</w:t>
      </w:r>
      <w:r w:rsidRPr="006B5446">
        <w:t xml:space="preserve">. Voor werkgevers die arbeidskrachten ter beschikking stellen, geldt dat zij na de inwerkingtreding van de Wet toelating terbeschikkingstelling arbeidskrachten </w:t>
      </w:r>
      <w:r w:rsidRPr="006B5446" w:rsidR="006B5446">
        <w:t xml:space="preserve">(Wtta) </w:t>
      </w:r>
      <w:r w:rsidRPr="006B5446">
        <w:t xml:space="preserve">een keurmerk moeten toepassen bij het </w:t>
      </w:r>
      <w:r w:rsidRPr="006B5446" w:rsidR="006B5446">
        <w:t>voorzien</w:t>
      </w:r>
      <w:r w:rsidRPr="006B5446">
        <w:t xml:space="preserve"> van huisvesting.</w:t>
      </w:r>
      <w:r w:rsidRPr="006B5446" w:rsidR="006B5446">
        <w:rPr>
          <w:rStyle w:val="Voetnootmarkering"/>
        </w:rPr>
        <w:footnoteReference w:id="8"/>
      </w:r>
      <w:r w:rsidRPr="006B5446">
        <w:t xml:space="preserve"> Op de aanwezigheid van dit keurmerk wordt toezicht gehouden vanuit het normenkader van </w:t>
      </w:r>
      <w:r w:rsidRPr="006B72F9">
        <w:t xml:space="preserve">de Wtta. </w:t>
      </w:r>
      <w:r w:rsidRPr="006B72F9" w:rsidR="006B72F9">
        <w:t>Zoals ik uw Kamer heb geïnformeerd in mijn brief van januari 2025</w:t>
      </w:r>
      <w:r w:rsidRPr="006B72F9" w:rsidR="006B72F9">
        <w:rPr>
          <w:rStyle w:val="Voetnootmarkering"/>
        </w:rPr>
        <w:footnoteReference w:id="9"/>
      </w:r>
      <w:r w:rsidRPr="006B72F9" w:rsidR="006B72F9">
        <w:t xml:space="preserve"> wordt de Kamer in het voorjaar van 2025 geïnformeerd over het tijdpad voor de Wtta</w:t>
      </w:r>
      <w:r w:rsidR="006B5446">
        <w:t>.</w:t>
      </w:r>
      <w:r w:rsidR="00382DCB">
        <w:t xml:space="preserve"> </w:t>
      </w:r>
      <w:r w:rsidR="006B5446">
        <w:t>Op bovenstaande</w:t>
      </w:r>
      <w:r w:rsidRPr="006A5E00">
        <w:t xml:space="preserve"> manieren wordt het bestaansrecht en de werking van de keurmerken gecontinueerd.</w:t>
      </w:r>
    </w:p>
    <w:p w:rsidRPr="006C4D99" w:rsidR="00250F66" w:rsidP="006C4D99" w:rsidRDefault="00250F66" w14:paraId="59080DA1" w14:textId="77777777"/>
    <w:p w:rsidRPr="00F72682" w:rsidR="00C30AA4" w:rsidP="00B24D65" w:rsidRDefault="00C30AA4" w14:paraId="24FFC935" w14:textId="77777777">
      <w:pPr>
        <w:pStyle w:val="Lijstalinea"/>
        <w:numPr>
          <w:ilvl w:val="0"/>
          <w:numId w:val="11"/>
        </w:numPr>
        <w:rPr>
          <w:i/>
          <w:iCs/>
        </w:rPr>
      </w:pPr>
      <w:r w:rsidRPr="00F72682">
        <w:rPr>
          <w:i/>
          <w:iCs/>
        </w:rPr>
        <w:lastRenderedPageBreak/>
        <w:t>Woningaanbod voor arbeidsmigranten</w:t>
      </w:r>
    </w:p>
    <w:p w:rsidR="00C30AA4" w:rsidP="006C4D99" w:rsidRDefault="00C30AA4" w14:paraId="03D6C96E" w14:textId="77777777">
      <w:r w:rsidRPr="006C4D99">
        <w:t xml:space="preserve">Het schrappen van de inhoudingsregeling zal het </w:t>
      </w:r>
      <w:r w:rsidR="00607282">
        <w:t xml:space="preserve">mogelijk </w:t>
      </w:r>
      <w:r w:rsidRPr="006C4D99">
        <w:t xml:space="preserve">iets moeilijker </w:t>
      </w:r>
      <w:r w:rsidRPr="006C4D99" w:rsidR="00083626">
        <w:t xml:space="preserve">maken </w:t>
      </w:r>
      <w:r w:rsidRPr="006C4D99">
        <w:t xml:space="preserve">voor werkgevers om </w:t>
      </w:r>
      <w:r w:rsidR="001C5D8B">
        <w:t>huisvesting voor arbeidsmigranten te regelen</w:t>
      </w:r>
      <w:r w:rsidRPr="006C4D99">
        <w:t xml:space="preserve">. </w:t>
      </w:r>
      <w:r w:rsidRPr="006C4D99" w:rsidR="00507B14">
        <w:t xml:space="preserve">Werkgevers krijgen </w:t>
      </w:r>
      <w:r w:rsidR="001C5D8B">
        <w:t xml:space="preserve">zonder automatische inhouding op het loon namelijk </w:t>
      </w:r>
      <w:r w:rsidRPr="006C4D99" w:rsidR="00507B14">
        <w:t xml:space="preserve">meer </w:t>
      </w:r>
      <w:r w:rsidR="00507B14">
        <w:t>incasso</w:t>
      </w:r>
      <w:r w:rsidRPr="006C4D99" w:rsidR="00507B14">
        <w:t>risico’s</w:t>
      </w:r>
      <w:r w:rsidR="00123ACA">
        <w:t>.</w:t>
      </w:r>
      <w:r w:rsidRPr="006C4D99" w:rsidR="00507B14">
        <w:t xml:space="preserve"> Werkgevers zullen hiermee mogelijk minder snel geneigd zijn huisvesting aan te bieden aan arbeidsmigranten. </w:t>
      </w:r>
      <w:r w:rsidR="00507B14">
        <w:t>Hierdoor kan het aanbod voor huisvesting dalen</w:t>
      </w:r>
      <w:r w:rsidR="000F6F38">
        <w:t xml:space="preserve"> en kunnen de prijzen voor huisvesting stijgen</w:t>
      </w:r>
      <w:r w:rsidR="00507B14">
        <w:t>. Daarnaast is er</w:t>
      </w:r>
      <w:r w:rsidR="00F72682">
        <w:t xml:space="preserve"> een blijvende behoefte aan nieuwe huisvesting voor arbeidsmigranten. </w:t>
      </w:r>
    </w:p>
    <w:p w:rsidR="003B5147" w:rsidP="004646B5" w:rsidRDefault="003B5147" w14:paraId="5D0B543C" w14:textId="77777777"/>
    <w:p w:rsidR="004646B5" w:rsidP="009B4151" w:rsidRDefault="004970F8" w14:paraId="548CD773" w14:textId="621F3E58">
      <w:pPr>
        <w:spacing w:line="240" w:lineRule="auto"/>
      </w:pPr>
      <w:r>
        <w:t>Het kabinet erkent</w:t>
      </w:r>
      <w:r w:rsidR="004646B5">
        <w:t xml:space="preserve"> de belangrijke rol van werkgevers in het zorgen voor passende huisvesting voor arbeidsmigranten die zij in dienst hebben. Om te zorgen voor de beschikbaarheid van meer tijdelijke huisvesting, wil dit kabinet onder andere bevorderen dat medeoverheden meer ruimte laten voor huisvesting op het eigen terrein van de werkgever. Het Rijk vindt het van belang dat gemeenten bij het opstellen van omgevingsplannen bekijken hoe huisvesting van arbeidsmigranten op eigen terrein mogelijk kan worden gemaakt en verkent de mogelijkheden om gemeenten hiertoe te stimuleren. </w:t>
      </w:r>
    </w:p>
    <w:p w:rsidR="004646B5" w:rsidP="006C4D99" w:rsidRDefault="004646B5" w14:paraId="3A322A06" w14:textId="77777777"/>
    <w:p w:rsidR="004646B5" w:rsidP="004646B5" w:rsidRDefault="004646B5" w14:paraId="3182FA74" w14:textId="77777777">
      <w:r>
        <w:t xml:space="preserve">Het wetsvoorstel ‘Versterking regie volkshuisvesting’ moet leiden tot meer grip op hoeveel, waar en voor wie wordt gebouwd. Met de inwerkingtreding van deze wet gaan gemeenten een volkshuisvestingsprogramma opstellen, waarbinnen ook specifieke aandacht moet zijn voor de woonbehoefte voor aandachtsgroepen, zoals arbeidsmigranten. Verwacht wordt dat gemeenten de opgave in regionaal verband afstemmen, en in het volkshuisvestingsprogramma ook het aandeel van de woonbehoefte van arbeidsmigranten in de woningbouwregio waartoe de gemeente behoort opneemt. </w:t>
      </w:r>
    </w:p>
    <w:p w:rsidR="00507B14" w:rsidP="004646B5" w:rsidRDefault="00507B14" w14:paraId="08CEF88E" w14:textId="77777777"/>
    <w:p w:rsidR="008158B5" w:rsidP="00507B14" w:rsidRDefault="00507B14" w14:paraId="7747B438" w14:textId="1EC50008">
      <w:r>
        <w:t>De minister van SZW is op dit moment in gesprek met werkgevers- en werknemerspartijen om een landelijk convenant af te sluiten waarin afspraken gemaakt worden over ‘goed werkgeverschap’. Naast het convenant loopt er een verkenning naar andere mogelijkheden om invulling te geven aan de verantwoordelijkheden van werkgevers ten aanzien van de maatschappelijke kosten van arbeidsmigratie.</w:t>
      </w:r>
    </w:p>
    <w:p w:rsidR="004646B5" w:rsidP="004646B5" w:rsidRDefault="004646B5" w14:paraId="40538938" w14:textId="77777777"/>
    <w:p w:rsidRPr="00F72682" w:rsidR="00C30AA4" w:rsidP="00B24D65" w:rsidRDefault="00D86F18" w14:paraId="5FC3FF82" w14:textId="0B8C15DD">
      <w:pPr>
        <w:pStyle w:val="Lijstalinea"/>
        <w:numPr>
          <w:ilvl w:val="0"/>
          <w:numId w:val="11"/>
        </w:numPr>
        <w:rPr>
          <w:i/>
          <w:iCs/>
        </w:rPr>
      </w:pPr>
      <w:r>
        <w:rPr>
          <w:i/>
          <w:iCs/>
        </w:rPr>
        <w:t>Gevolgen voor</w:t>
      </w:r>
      <w:r w:rsidRPr="00F72682" w:rsidR="002F25EA">
        <w:rPr>
          <w:i/>
          <w:iCs/>
        </w:rPr>
        <w:t xml:space="preserve"> </w:t>
      </w:r>
      <w:r w:rsidRPr="00F72682" w:rsidR="00C30AA4">
        <w:rPr>
          <w:i/>
          <w:iCs/>
        </w:rPr>
        <w:t>arbeidsmigrant</w:t>
      </w:r>
      <w:r>
        <w:rPr>
          <w:i/>
          <w:iCs/>
        </w:rPr>
        <w:t>en</w:t>
      </w:r>
    </w:p>
    <w:p w:rsidR="006A236A" w:rsidP="006C4D99" w:rsidRDefault="00C30AA4" w14:paraId="7D2E1A14" w14:textId="43938ACA">
      <w:r w:rsidRPr="006C4D99">
        <w:t xml:space="preserve">Door een apart huurcontract met een aparte factuur (inclusief storneringsmogelijkheid van een automatische incasso), krijgen arbeidsmigranten in potentie zelf meer zicht en grip op de kosten voor huisvesting waardoor de afhankelijkheid van de werkgever minder groot kan worden. Bij afschaffing is het echter de vraag of alle arbeidsmigranten in staat zullen zijn om effectief voor de eigen rechten op te komen en </w:t>
      </w:r>
      <w:r w:rsidR="00723FB5">
        <w:t>zelf</w:t>
      </w:r>
      <w:r w:rsidR="00123ACA">
        <w:t xml:space="preserve"> huisvesting</w:t>
      </w:r>
      <w:r w:rsidRPr="006C4D99">
        <w:t xml:space="preserve"> op een krappe huizenmarkt te vinden. Flankerend beleid dat rekening houdt met dit beperkte doenvermogen van veel arbeidsmigranten is dus hoe dan ook belangrijk. </w:t>
      </w:r>
      <w:r w:rsidR="00F72682">
        <w:t>Het project Work in NL, wat betere ondersteuning (waaronder ook juridische ondersteuning) regelt voor arbeidsmigranten, is een belangrijke stap hierin.</w:t>
      </w:r>
      <w:r w:rsidR="00F72682">
        <w:rPr>
          <w:rStyle w:val="Voetnootmarkering"/>
        </w:rPr>
        <w:footnoteReference w:id="10"/>
      </w:r>
    </w:p>
    <w:p w:rsidR="008158B5" w:rsidP="00BB0DF2" w:rsidRDefault="00BB0DF2" w14:paraId="27E89832" w14:textId="67C61580">
      <w:pPr>
        <w:spacing w:line="240" w:lineRule="auto"/>
      </w:pPr>
      <w:r>
        <w:br/>
        <w:t>W</w:t>
      </w:r>
      <w:r w:rsidR="000C187E">
        <w:t xml:space="preserve">anneer arbeidsmigranten hun huisvesting verliezen en dakloos raken </w:t>
      </w:r>
      <w:r w:rsidR="00382DCB">
        <w:t>moeten</w:t>
      </w:r>
      <w:r w:rsidR="000C187E">
        <w:t xml:space="preserve"> we als overheid snel optreden. Daarmee helpen we de kwetsbare dakloze arbeidsmigrant en voorkomen we dat de situatie erger wordt. Met de uitvoering van het Plan van Aanpak kwetsbare dakloze EU-burgers zetten we hier in samenwerking met gemeenten en betrokken instanties op in.</w:t>
      </w:r>
    </w:p>
    <w:p w:rsidRPr="00F72682" w:rsidR="00C30AA4" w:rsidP="00B24D65" w:rsidRDefault="00C30AA4" w14:paraId="358B7CF9" w14:textId="77777777">
      <w:pPr>
        <w:pStyle w:val="Lijstalinea"/>
        <w:numPr>
          <w:ilvl w:val="0"/>
          <w:numId w:val="11"/>
        </w:numPr>
        <w:rPr>
          <w:i/>
          <w:iCs/>
        </w:rPr>
      </w:pPr>
      <w:r w:rsidRPr="00F72682">
        <w:rPr>
          <w:i/>
          <w:iCs/>
        </w:rPr>
        <w:lastRenderedPageBreak/>
        <w:t>Toezicht en handhaving</w:t>
      </w:r>
    </w:p>
    <w:p w:rsidR="00C30AA4" w:rsidP="006C4D99" w:rsidRDefault="00C30AA4" w14:paraId="43462A28" w14:textId="77777777">
      <w:r w:rsidRPr="006C4D99">
        <w:t xml:space="preserve">Mochten inhoudingen toch (illegaal) plaatsvinden dan heeft de Rijksoverheid daar </w:t>
      </w:r>
      <w:r w:rsidR="00723FB5">
        <w:t>minder zicht op</w:t>
      </w:r>
      <w:r w:rsidRPr="006C4D99">
        <w:t>. Afschaffing van deze inhoudings</w:t>
      </w:r>
      <w:r w:rsidR="00555B9C">
        <w:t>mogelijkheid voor huisvesting</w:t>
      </w:r>
      <w:r w:rsidRPr="006C4D99">
        <w:t xml:space="preserve"> betekent dat de Arbeidsinspectie niet meer op randvoorwaarden als de aanwezigheid van een keurmerk zal toezien. Daarom moet andere bestaande en toekomstige handhaving </w:t>
      </w:r>
      <w:r w:rsidR="00AD6894">
        <w:t>goed verlopen. B</w:t>
      </w:r>
      <w:r w:rsidRPr="006C4D99">
        <w:t xml:space="preserve">ijvoorbeeld </w:t>
      </w:r>
      <w:r w:rsidR="00AD6894">
        <w:t xml:space="preserve">door </w:t>
      </w:r>
      <w:r w:rsidRPr="006C4D99">
        <w:t>gemeenten op huisvesting voor arbeidsmigranten</w:t>
      </w:r>
      <w:r w:rsidR="00AD6894">
        <w:t>,</w:t>
      </w:r>
      <w:r w:rsidRPr="006C4D99">
        <w:t xml:space="preserve"> </w:t>
      </w:r>
      <w:r w:rsidR="00AD6894">
        <w:t>of</w:t>
      </w:r>
      <w:r w:rsidRPr="006C4D99">
        <w:t xml:space="preserve"> </w:t>
      </w:r>
      <w:r w:rsidR="00AD6894">
        <w:t>op de keurmerken binnen de systematiek van de Wtta</w:t>
      </w:r>
      <w:r w:rsidRPr="006C4D99">
        <w:t xml:space="preserve">. </w:t>
      </w:r>
    </w:p>
    <w:p w:rsidR="008158B5" w:rsidRDefault="008158B5" w14:paraId="6AD3C78D" w14:textId="787823DC">
      <w:pPr>
        <w:spacing w:line="240" w:lineRule="auto"/>
      </w:pPr>
    </w:p>
    <w:p w:rsidR="000F6F38" w:rsidP="006C4D99" w:rsidRDefault="000F6F38" w14:paraId="34304842" w14:textId="2EF0E6D2">
      <w:r>
        <w:t>Tot het moment van afschaffing van de inhoudings</w:t>
      </w:r>
      <w:r w:rsidR="00555B9C">
        <w:t>mogelijkheid voor huisvesting</w:t>
      </w:r>
      <w:r>
        <w:t xml:space="preserve"> blijft de Arbeidsinspectie risicogericht toezicht houden op de naleving van de huidige voorwaarden, en daarmee de rechtmatigheid van inhoudingen. Dit geldt zowel in het actieve toezicht via projecten als bij het beoordelen van de ontvangen meldingen (reactief toezicht).</w:t>
      </w:r>
    </w:p>
    <w:p w:rsidR="00F97970" w:rsidP="006C4D99" w:rsidRDefault="00F97970" w14:paraId="7607CD73" w14:textId="77777777"/>
    <w:p w:rsidR="00F97970" w:rsidP="006C4D99" w:rsidRDefault="00475872" w14:paraId="0FBB6B50" w14:textId="4E98EA0E">
      <w:r>
        <w:t>Door</w:t>
      </w:r>
      <w:r w:rsidR="00F97970">
        <w:t xml:space="preserve"> </w:t>
      </w:r>
      <w:r w:rsidR="00F07BEC">
        <w:t>op termijn</w:t>
      </w:r>
      <w:r w:rsidR="00F97970">
        <w:t xml:space="preserve"> de inhoudingsmogelijkheid voor huisvesting </w:t>
      </w:r>
      <w:r w:rsidR="00F07BEC">
        <w:t xml:space="preserve">af te schaffen, </w:t>
      </w:r>
      <w:r w:rsidR="00F97970">
        <w:t xml:space="preserve">wordt toezicht op de Wml eenvoudiger.  </w:t>
      </w:r>
    </w:p>
    <w:p w:rsidR="00301B15" w:rsidP="00B3149C" w:rsidRDefault="00301B15" w14:paraId="33EA275D" w14:textId="77777777">
      <w:pPr>
        <w:rPr>
          <w:i/>
          <w:iCs/>
        </w:rPr>
      </w:pPr>
      <w:bookmarkStart w:name="_Hlk183706163" w:id="10"/>
    </w:p>
    <w:bookmarkEnd w:id="10"/>
    <w:p w:rsidRPr="00807054" w:rsidR="00E3560E" w:rsidP="00E3560E" w:rsidRDefault="004263BD" w14:paraId="62297F77" w14:textId="77777777">
      <w:pPr>
        <w:rPr>
          <w:b/>
          <w:bCs/>
        </w:rPr>
      </w:pPr>
      <w:r>
        <w:rPr>
          <w:b/>
          <w:bCs/>
        </w:rPr>
        <w:t>7</w:t>
      </w:r>
      <w:r w:rsidRPr="00807054" w:rsidR="00E3560E">
        <w:rPr>
          <w:b/>
          <w:bCs/>
        </w:rPr>
        <w:t>. Tot slot</w:t>
      </w:r>
    </w:p>
    <w:p w:rsidR="00A43EB2" w:rsidP="00A43EB2" w:rsidRDefault="00B3149C" w14:paraId="1D831551" w14:textId="56E294E9">
      <w:r>
        <w:t>Het doorbreken van de afhankelijkheid tussen werknemer en werkgever is belangrijk om de positie van arbeidsmigranten te versterken. De verkenning heeft duidelijk laten zien dat op het terrein van huisvesting deze afhankelijkheid voor serieuze problemen zorg</w:t>
      </w:r>
      <w:r w:rsidR="00E4453E">
        <w:t>t.</w:t>
      </w:r>
      <w:r>
        <w:t xml:space="preserve"> </w:t>
      </w:r>
      <w:r w:rsidR="00E4453E">
        <w:t>De inhoudingsmogelijkheid voor huisvesting kan een verdienmodel in de hand werken. Dat moeten we daarom</w:t>
      </w:r>
      <w:r>
        <w:t xml:space="preserve"> aanpakken. </w:t>
      </w:r>
      <w:r w:rsidR="00BB5730">
        <w:t xml:space="preserve">Het op termijn afschaffen van </w:t>
      </w:r>
      <w:r w:rsidR="00BF0EC5">
        <w:t>de inhoudingsmogelijkheid voor huisvesting</w:t>
      </w:r>
      <w:r w:rsidR="00BB5730">
        <w:t xml:space="preserve"> versterkt de positie van de arbeidsmigrant</w:t>
      </w:r>
      <w:r w:rsidR="00AD6894">
        <w:t xml:space="preserve"> als we dit op zorgvuldige wijze aanpakken. </w:t>
      </w:r>
      <w:r w:rsidR="008158B5">
        <w:t xml:space="preserve">Met een stapsgewijze afbouw van het maximale inhoudingspercentage </w:t>
      </w:r>
      <w:r w:rsidR="00E63B2C">
        <w:t xml:space="preserve">richting afschaffing </w:t>
      </w:r>
      <w:r w:rsidR="00B61748">
        <w:t xml:space="preserve">van de inhoudingsmogelijkheid </w:t>
      </w:r>
      <w:r w:rsidR="00E63B2C">
        <w:t xml:space="preserve">in 2030 </w:t>
      </w:r>
      <w:r w:rsidR="008158B5">
        <w:t xml:space="preserve">wordt op een goede wijze </w:t>
      </w:r>
      <w:r w:rsidR="00B61748">
        <w:t xml:space="preserve">hieraan </w:t>
      </w:r>
      <w:r w:rsidR="008158B5">
        <w:t>invulling gegeven.</w:t>
      </w:r>
    </w:p>
    <w:p w:rsidR="00E3560E" w:rsidP="00E3560E" w:rsidRDefault="00E3560E" w14:paraId="6D0BE1E0" w14:textId="48D59666"/>
    <w:p w:rsidR="00B3149C" w:rsidP="00E3560E" w:rsidRDefault="00B3149C" w14:paraId="7BE552EB" w14:textId="77777777"/>
    <w:p w:rsidR="00375937" w:rsidRDefault="00375937" w14:paraId="27AB0E03" w14:textId="77777777"/>
    <w:p w:rsidR="008862A1" w:rsidRDefault="00E3560E" w14:paraId="684560AE" w14:textId="77777777">
      <w:r>
        <w:t xml:space="preserve">De Minister van Sociale Zaken </w:t>
      </w:r>
      <w:r>
        <w:br/>
        <w:t>en Werkgelegenheid,</w:t>
      </w:r>
    </w:p>
    <w:p w:rsidR="008862A1" w:rsidRDefault="008862A1" w14:paraId="489ADA03" w14:textId="77777777"/>
    <w:p w:rsidR="008862A1" w:rsidRDefault="008862A1" w14:paraId="77AA8705" w14:textId="77777777"/>
    <w:p w:rsidR="008862A1" w:rsidRDefault="008862A1" w14:paraId="640AB42A" w14:textId="77777777"/>
    <w:p w:rsidR="008862A1" w:rsidRDefault="00D55F65" w14:paraId="09AE9816" w14:textId="6618F532">
      <w:r>
        <w:br/>
      </w:r>
    </w:p>
    <w:p w:rsidR="008862A1" w:rsidRDefault="00E3560E" w14:paraId="0A0D3BE4" w14:textId="77777777">
      <w:r>
        <w:t>Y.J. van Hijum</w:t>
      </w:r>
    </w:p>
    <w:sectPr w:rsidR="008862A1">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BE0E7" w14:textId="77777777" w:rsidR="004B5F5C" w:rsidRDefault="004B5F5C">
      <w:pPr>
        <w:spacing w:line="240" w:lineRule="auto"/>
      </w:pPr>
      <w:r>
        <w:separator/>
      </w:r>
    </w:p>
  </w:endnote>
  <w:endnote w:type="continuationSeparator" w:id="0">
    <w:p w14:paraId="32B93F5A" w14:textId="77777777" w:rsidR="004B5F5C" w:rsidRDefault="004B5F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62E76" w:rsidRDefault="00D62E76" w14:paraId="448B6523"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62E76" w:rsidRDefault="00D62E76" w14:paraId="3442B58A"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62E76" w:rsidRDefault="00D62E76" w14:paraId="3F88B6E0"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105CE" w14:textId="77777777" w:rsidR="004B5F5C" w:rsidRDefault="004B5F5C">
      <w:pPr>
        <w:spacing w:line="240" w:lineRule="auto"/>
      </w:pPr>
      <w:r>
        <w:separator/>
      </w:r>
    </w:p>
  </w:footnote>
  <w:footnote w:type="continuationSeparator" w:id="0">
    <w:p w14:paraId="1F8539E5" w14:textId="77777777" w:rsidR="004B5F5C" w:rsidRDefault="004B5F5C">
      <w:pPr>
        <w:spacing w:line="240" w:lineRule="auto"/>
      </w:pPr>
      <w:r>
        <w:continuationSeparator/>
      </w:r>
    </w:p>
  </w:footnote>
  <w:footnote w:id="1">
    <w:p w14:paraId="1B04E06C" w14:textId="77777777" w:rsidR="00E3560E" w:rsidRDefault="00E3560E" w:rsidP="00E3560E">
      <w:pPr>
        <w:pStyle w:val="Voetnoottekst"/>
        <w:rPr>
          <w:lang w:val="nl-NL"/>
        </w:rPr>
      </w:pPr>
      <w:r>
        <w:rPr>
          <w:rStyle w:val="Voetnootmarkering"/>
          <w:sz w:val="14"/>
          <w:szCs w:val="14"/>
        </w:rPr>
        <w:footnoteRef/>
      </w:r>
      <w:r w:rsidR="0047783E">
        <w:rPr>
          <w:lang w:val="nl-NL"/>
        </w:rPr>
        <w:t xml:space="preserve"> </w:t>
      </w:r>
      <w:r w:rsidR="0047783E" w:rsidRPr="0047783E">
        <w:rPr>
          <w:sz w:val="14"/>
          <w:szCs w:val="14"/>
          <w:lang w:val="nl-NL"/>
        </w:rPr>
        <w:t xml:space="preserve">Staatsblad 2016, 419. </w:t>
      </w:r>
    </w:p>
    <w:p w14:paraId="25223E11" w14:textId="77777777" w:rsidR="00A110C9" w:rsidRPr="00A110C9" w:rsidRDefault="00A110C9" w:rsidP="00E3560E">
      <w:pPr>
        <w:pStyle w:val="Voetnoottekst"/>
        <w:rPr>
          <w:sz w:val="14"/>
          <w:szCs w:val="14"/>
          <w:lang w:val="nl-NL"/>
        </w:rPr>
      </w:pPr>
    </w:p>
  </w:footnote>
  <w:footnote w:id="2">
    <w:p w14:paraId="2DB3D9CF" w14:textId="77777777" w:rsidR="00E3560E" w:rsidRDefault="00E3560E" w:rsidP="00E3560E">
      <w:pPr>
        <w:pStyle w:val="Voetnoottekst"/>
        <w:rPr>
          <w:lang w:val="nl-NL"/>
        </w:rPr>
      </w:pPr>
      <w:r>
        <w:rPr>
          <w:rStyle w:val="Voetnootmarkering"/>
          <w:sz w:val="14"/>
          <w:szCs w:val="14"/>
        </w:rPr>
        <w:footnoteRef/>
      </w:r>
      <w:r>
        <w:rPr>
          <w:sz w:val="14"/>
          <w:szCs w:val="14"/>
          <w:lang w:val="nl-NL"/>
        </w:rPr>
        <w:t xml:space="preserve"> Mede met het oog op het uitgangspunt van het kunnen beschikken over het minimumloon is in artikel 7a van de WML geregeld dat het verschuldigde minimumloon door girale betaling moet worden voldaan (Kamerstukken II </w:t>
      </w:r>
      <w:r w:rsidR="00505A21">
        <w:rPr>
          <w:sz w:val="14"/>
          <w:szCs w:val="14"/>
          <w:lang w:val="nl-NL"/>
        </w:rPr>
        <w:t>2014</w:t>
      </w:r>
      <w:r>
        <w:rPr>
          <w:sz w:val="14"/>
          <w:szCs w:val="14"/>
          <w:lang w:val="nl-NL"/>
        </w:rPr>
        <w:t>/15, 34 108, nr. 3).</w:t>
      </w:r>
    </w:p>
  </w:footnote>
  <w:footnote w:id="3">
    <w:p w14:paraId="67B7A68D" w14:textId="07DFE82B" w:rsidR="00E3560E" w:rsidRDefault="00E3560E" w:rsidP="00E3560E">
      <w:pPr>
        <w:pStyle w:val="Voetnoottekst"/>
        <w:rPr>
          <w:sz w:val="14"/>
          <w:szCs w:val="14"/>
          <w:lang w:val="nl-NL"/>
        </w:rPr>
      </w:pPr>
      <w:r>
        <w:rPr>
          <w:rStyle w:val="Voetnootmarkering"/>
          <w:sz w:val="14"/>
          <w:szCs w:val="14"/>
        </w:rPr>
        <w:footnoteRef/>
      </w:r>
      <w:r>
        <w:rPr>
          <w:sz w:val="14"/>
          <w:szCs w:val="14"/>
          <w:lang w:val="nl-NL"/>
        </w:rPr>
        <w:t xml:space="preserve"> Dit bedrag hangt af van de arbeidsduur van de betreffende werknemer (hoeveel uren de werknemer feitelijk in de maand werkt) maal het geldende minimumuurloon van momenteel €</w:t>
      </w:r>
      <w:r w:rsidR="00F77CF4">
        <w:rPr>
          <w:sz w:val="14"/>
          <w:szCs w:val="14"/>
          <w:lang w:val="nl-NL"/>
        </w:rPr>
        <w:t>14,06</w:t>
      </w:r>
      <w:r>
        <w:rPr>
          <w:sz w:val="14"/>
          <w:szCs w:val="14"/>
          <w:lang w:val="nl-NL"/>
        </w:rPr>
        <w:t xml:space="preserve"> per gewerkt uur. </w:t>
      </w:r>
    </w:p>
  </w:footnote>
  <w:footnote w:id="4">
    <w:p w14:paraId="0B7D4C96" w14:textId="77777777" w:rsidR="007F3184" w:rsidRPr="009B4151" w:rsidRDefault="007F3184" w:rsidP="007F3184">
      <w:pPr>
        <w:pStyle w:val="Voetnoottekst"/>
        <w:rPr>
          <w:sz w:val="14"/>
          <w:szCs w:val="14"/>
          <w:lang w:val="nl-NL"/>
        </w:rPr>
      </w:pPr>
      <w:r w:rsidRPr="009B4151">
        <w:rPr>
          <w:rStyle w:val="Voetnootmarkering"/>
          <w:sz w:val="14"/>
          <w:szCs w:val="14"/>
        </w:rPr>
        <w:footnoteRef/>
      </w:r>
      <w:r w:rsidRPr="009B4151">
        <w:rPr>
          <w:sz w:val="14"/>
          <w:szCs w:val="14"/>
          <w:lang w:val="nl-NL"/>
        </w:rPr>
        <w:t xml:space="preserve"> </w:t>
      </w:r>
      <w:bookmarkStart w:id="1" w:name="_Hlk159405805"/>
      <w:bookmarkStart w:id="2" w:name="_Hlk159405806"/>
      <w:r w:rsidRPr="009B4151">
        <w:rPr>
          <w:sz w:val="14"/>
          <w:szCs w:val="14"/>
          <w:lang w:val="nl-NL"/>
        </w:rPr>
        <w:t xml:space="preserve">In dit netwerk zijn sleutelpersonen verenigd, personen die dagelijks in aanraking komen met EU-arbeidsmigranten. De deelnemers omvatten voornamelijk organisaties die directe hulpverlenen aan arbeidsmigranten en bijvoorbeeld zorg- en welzijnsorganisaties die zich richten op arbeidsmigranten. De sleutelpersonen komen met veel arbeidsmigranten in contact en kunnen zo de ervaringen en signalen die van belang zijn voor beleid overbrengen. Het netwerk heeft als doel het ophalen bij arbeidsmigranten wat er leeft, waar zij tegenaan lopen en wat hen opvalt in Nederland; het toetsen van beleidsinitiatieven en richtingen bij arbeidsmigranten om daarmee goede aansluiting te realiseren en de inzichten mee te nemen in de advisering van de bewindspersoon; het onder de aandacht brengen van initiatieven en informatie vanuit de (rijks)overheid die arbeidsmigranten kunnen helpen en breder onder de doelgroepen moet worden verspreid. </w:t>
      </w:r>
      <w:bookmarkEnd w:id="1"/>
      <w:bookmarkEnd w:id="2"/>
    </w:p>
  </w:footnote>
  <w:footnote w:id="5">
    <w:p w14:paraId="60EFD668" w14:textId="6A47F920" w:rsidR="00E3560E" w:rsidRPr="009B4151" w:rsidRDefault="00E3560E" w:rsidP="00E3560E">
      <w:pPr>
        <w:pStyle w:val="Voetnoottekst"/>
        <w:rPr>
          <w:sz w:val="14"/>
          <w:szCs w:val="14"/>
          <w:lang w:val="nl-NL"/>
        </w:rPr>
      </w:pPr>
      <w:r w:rsidRPr="009B4151">
        <w:rPr>
          <w:rStyle w:val="Voetnootmarkering"/>
          <w:sz w:val="14"/>
          <w:szCs w:val="14"/>
        </w:rPr>
        <w:footnoteRef/>
      </w:r>
      <w:r w:rsidRPr="009B4151">
        <w:rPr>
          <w:sz w:val="14"/>
          <w:szCs w:val="14"/>
          <w:lang w:val="nl-NL"/>
        </w:rPr>
        <w:t xml:space="preserve"> Onverzekerde verzekeringsplichtigen worden door het CAK aangeschreven en kunnen tot tweemaal een boete ontvangen van € </w:t>
      </w:r>
      <w:r w:rsidR="00192AEB" w:rsidRPr="009B4151">
        <w:rPr>
          <w:sz w:val="14"/>
          <w:szCs w:val="14"/>
          <w:lang w:val="nl-NL"/>
        </w:rPr>
        <w:t>528</w:t>
      </w:r>
      <w:r w:rsidRPr="009B4151">
        <w:rPr>
          <w:sz w:val="14"/>
          <w:szCs w:val="14"/>
          <w:lang w:val="nl-NL"/>
        </w:rPr>
        <w:t>.</w:t>
      </w:r>
    </w:p>
  </w:footnote>
  <w:footnote w:id="6">
    <w:p w14:paraId="6C012B4C" w14:textId="68DDAE31" w:rsidR="00731EDC" w:rsidRPr="00591241" w:rsidRDefault="00731EDC">
      <w:pPr>
        <w:pStyle w:val="Voetnoottekst"/>
        <w:rPr>
          <w:sz w:val="14"/>
          <w:szCs w:val="14"/>
          <w:lang w:val="nl-NL"/>
        </w:rPr>
      </w:pPr>
      <w:r w:rsidRPr="00591241">
        <w:rPr>
          <w:rStyle w:val="Voetnootmarkering"/>
          <w:sz w:val="14"/>
          <w:szCs w:val="14"/>
        </w:rPr>
        <w:footnoteRef/>
      </w:r>
      <w:r w:rsidRPr="00591241">
        <w:rPr>
          <w:sz w:val="14"/>
          <w:szCs w:val="14"/>
          <w:lang w:val="nl-NL"/>
        </w:rPr>
        <w:t xml:space="preserve"> </w:t>
      </w:r>
      <w:r w:rsidR="00D16D8A" w:rsidRPr="009B4151">
        <w:rPr>
          <w:sz w:val="14"/>
          <w:szCs w:val="14"/>
          <w:lang w:val="nl-NL"/>
        </w:rPr>
        <w:t>Zie daarvoor</w:t>
      </w:r>
      <w:r w:rsidR="00F07BEC">
        <w:rPr>
          <w:sz w:val="14"/>
          <w:szCs w:val="14"/>
          <w:lang w:val="nl-NL"/>
        </w:rPr>
        <w:t xml:space="preserve">: </w:t>
      </w:r>
      <w:hyperlink r:id="rId1" w:history="1">
        <w:r w:rsidR="00F07BEC" w:rsidRPr="00F07BEC">
          <w:rPr>
            <w:rStyle w:val="Hyperlink"/>
            <w:sz w:val="14"/>
            <w:szCs w:val="14"/>
            <w:lang w:val="nl-NL"/>
          </w:rPr>
          <w:t>Jaarrapportage arbeidsmigranten 2024 | Rapport | Arbeidsmigratie in goede banen</w:t>
        </w:r>
      </w:hyperlink>
      <w:r w:rsidR="00845DE9" w:rsidRPr="009B4151">
        <w:rPr>
          <w:sz w:val="14"/>
          <w:szCs w:val="14"/>
          <w:lang w:val="nl-NL"/>
        </w:rPr>
        <w:t>,</w:t>
      </w:r>
      <w:r w:rsidR="00150AD5" w:rsidRPr="009B4151">
        <w:rPr>
          <w:sz w:val="14"/>
          <w:szCs w:val="14"/>
          <w:lang w:val="nl-NL"/>
        </w:rPr>
        <w:t xml:space="preserve"> p. 45-46. </w:t>
      </w:r>
    </w:p>
  </w:footnote>
  <w:footnote w:id="7">
    <w:p w14:paraId="03E6E272" w14:textId="77777777" w:rsidR="00E3560E" w:rsidRDefault="00E3560E" w:rsidP="00E3560E">
      <w:pPr>
        <w:pStyle w:val="Voetnoottekst"/>
        <w:rPr>
          <w:sz w:val="14"/>
          <w:szCs w:val="14"/>
          <w:lang w:val="nl-NL"/>
        </w:rPr>
      </w:pPr>
      <w:r w:rsidRPr="00591241">
        <w:rPr>
          <w:rStyle w:val="Voetnootmarkering"/>
          <w:sz w:val="14"/>
          <w:szCs w:val="14"/>
        </w:rPr>
        <w:footnoteRef/>
      </w:r>
      <w:r w:rsidRPr="00591241">
        <w:rPr>
          <w:sz w:val="14"/>
          <w:szCs w:val="14"/>
          <w:lang w:val="nl-NL"/>
        </w:rPr>
        <w:t xml:space="preserve"> Mijn inzet hiertoe is te vinden in de volgende Kamerbrief: Kamerstukken II, 29 544, nr. 1223</w:t>
      </w:r>
      <w:r w:rsidR="006C4D99" w:rsidRPr="00591241">
        <w:rPr>
          <w:sz w:val="14"/>
          <w:szCs w:val="14"/>
          <w:lang w:val="nl-NL"/>
        </w:rPr>
        <w:t xml:space="preserve"> &amp; Kamerstukken II, 2023/24, 29 861, nr. 125</w:t>
      </w:r>
      <w:r w:rsidRPr="00591241">
        <w:rPr>
          <w:sz w:val="14"/>
          <w:szCs w:val="14"/>
          <w:lang w:val="nl-NL"/>
        </w:rPr>
        <w:t>.</w:t>
      </w:r>
    </w:p>
  </w:footnote>
  <w:footnote w:id="8">
    <w:p w14:paraId="52D1DBF5" w14:textId="77777777" w:rsidR="006B5446" w:rsidRPr="006B5446" w:rsidRDefault="006B5446">
      <w:pPr>
        <w:pStyle w:val="Voetnoottekst"/>
        <w:rPr>
          <w:sz w:val="14"/>
          <w:szCs w:val="14"/>
          <w:lang w:val="nl-NL"/>
        </w:rPr>
      </w:pPr>
      <w:r w:rsidRPr="006B5446">
        <w:rPr>
          <w:rStyle w:val="Voetnootmarkering"/>
          <w:sz w:val="14"/>
          <w:szCs w:val="14"/>
        </w:rPr>
        <w:footnoteRef/>
      </w:r>
      <w:r w:rsidRPr="006B5446">
        <w:rPr>
          <w:sz w:val="14"/>
          <w:szCs w:val="14"/>
          <w:lang w:val="nl-NL"/>
        </w:rPr>
        <w:t xml:space="preserve"> De verplichting om aan te sluiten bij een huisvestingskeurmerk geldt niet indien die betreffende huisvesting wordt aangeboden door een woningbouwvereniging, toegelaten als bedoeld in artikel 19, eerste lid van de Woningwet.</w:t>
      </w:r>
    </w:p>
  </w:footnote>
  <w:footnote w:id="9">
    <w:p w14:paraId="745C3B95" w14:textId="77777777" w:rsidR="006B72F9" w:rsidRPr="003B5147" w:rsidRDefault="006B72F9" w:rsidP="006B72F9">
      <w:pPr>
        <w:pStyle w:val="Voetnoottekst"/>
        <w:rPr>
          <w:lang w:val="nl-NL"/>
        </w:rPr>
      </w:pPr>
      <w:r w:rsidRPr="003B5147">
        <w:rPr>
          <w:rStyle w:val="Voetnootmarkering"/>
          <w:sz w:val="14"/>
          <w:szCs w:val="14"/>
        </w:rPr>
        <w:footnoteRef/>
      </w:r>
      <w:r w:rsidRPr="003B5147">
        <w:rPr>
          <w:sz w:val="14"/>
          <w:szCs w:val="14"/>
          <w:lang w:val="nl-NL"/>
        </w:rPr>
        <w:t xml:space="preserve"> Kamerstukken II, 2024–2025, 36 446, nr. 2.</w:t>
      </w:r>
    </w:p>
  </w:footnote>
  <w:footnote w:id="10">
    <w:p w14:paraId="57F02B4E" w14:textId="77777777" w:rsidR="00F72682" w:rsidRPr="00F72682" w:rsidRDefault="00F72682" w:rsidP="007E6855">
      <w:pPr>
        <w:pStyle w:val="Voetnoottekst"/>
        <w:rPr>
          <w:lang w:val="nl-NL"/>
        </w:rPr>
      </w:pPr>
      <w:r w:rsidRPr="00F72682">
        <w:rPr>
          <w:rStyle w:val="Voetnootmarkering"/>
          <w:sz w:val="18"/>
          <w:szCs w:val="18"/>
        </w:rPr>
        <w:footnoteRef/>
      </w:r>
      <w:r w:rsidRPr="008C743C">
        <w:rPr>
          <w:sz w:val="18"/>
          <w:szCs w:val="18"/>
          <w:lang w:val="nl-NL"/>
        </w:rPr>
        <w:t xml:space="preserve"> </w:t>
      </w:r>
      <w:r w:rsidRPr="006C4D99">
        <w:rPr>
          <w:sz w:val="14"/>
          <w:szCs w:val="14"/>
          <w:lang w:val="nl-NL"/>
        </w:rPr>
        <w:t>Kamerstukken II, 2023/24, 29 861, nr. 125</w:t>
      </w:r>
      <w:r>
        <w:rPr>
          <w:sz w:val="14"/>
          <w:szCs w:val="14"/>
          <w:lang w:val="nl-NL"/>
        </w:rPr>
        <w:t>.</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62E76" w:rsidRDefault="00D62E76" w14:paraId="0DDF2B20"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8862A1" w:rsidRDefault="00E3560E" w14:paraId="4EF55A8F" w14:textId="77777777">
    <w:r>
      <w:rPr>
        <w:noProof/>
      </w:rPr>
      <mc:AlternateContent>
        <mc:Choice Requires="wps">
          <w:drawing>
            <wp:anchor distT="0" distB="0" distL="0" distR="0" simplePos="false" relativeHeight="251654144" behindDoc="false" locked="true" layoutInCell="true" allowOverlap="true" wp14:anchorId="35BD4229" wp14:editId="38A000FA">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8862A1" w:rsidRDefault="00E3560E" w14:paraId="254EED80" w14:textId="77777777">
                          <w:pPr>
                            <w:pStyle w:val="Referentiegegevenskopjes"/>
                          </w:pPr>
                          <w:r>
                            <w:t>Datum</w:t>
                          </w:r>
                        </w:p>
                        <w:p>
                          <w:pPr>
                            <w:pStyle w:val="Referentiegegevens"/>
                          </w:pPr>
                          <w:r>
                            <w:fldChar w:fldCharType="begin"/>
                            <w:instrText xml:space="preserve"> DOCPROPERTY  "iDatum"  \* MERGEFORMAT </w:instrText>
                            <w:fldChar w:fldCharType="separate"/>
                          </w:r>
                          <w:r>
                            <w:t>6 februari 2025</w:t>
                          </w:r>
                          <w:r>
                            <w:fldChar w:fldCharType="end"/>
                          </w:r>
                        </w:p>
                        <w:p w:rsidR="008862A1" w:rsidRDefault="008862A1" w14:paraId="16C47BF9" w14:textId="77777777">
                          <w:pPr>
                            <w:pStyle w:val="WitregelW1"/>
                          </w:pPr>
                        </w:p>
                        <w:p w:rsidR="008862A1" w:rsidRDefault="00E3560E" w14:paraId="0AD4CB5D"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2025-0000025946</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8862A1" w:rsidRDefault="00E3560E" w14:paraId="254EED80" w14:textId="77777777">
                    <w:pPr>
                      <w:pStyle w:val="Referentiegegevenskopjes"/>
                    </w:pPr>
                    <w:r>
                      <w:t>Datum</w:t>
                    </w:r>
                  </w:p>
                  <w:p>
                    <w:pPr>
                      <w:pStyle w:val="Referentiegegevens"/>
                    </w:pPr>
                    <w:r>
                      <w:fldChar w:fldCharType="begin"/>
                      <w:instrText xml:space="preserve"> DOCPROPERTY  "iDatum"  \* MERGEFORMAT </w:instrText>
                      <w:fldChar w:fldCharType="separate"/>
                    </w:r>
                    <w:r>
                      <w:t>6 februari 2025</w:t>
                    </w:r>
                    <w:r>
                      <w:fldChar w:fldCharType="end"/>
                    </w:r>
                  </w:p>
                  <w:p w:rsidR="008862A1" w:rsidRDefault="008862A1" w14:paraId="16C47BF9" w14:textId="77777777">
                    <w:pPr>
                      <w:pStyle w:val="WitregelW1"/>
                    </w:pPr>
                  </w:p>
                  <w:p w:rsidR="008862A1" w:rsidRDefault="00E3560E" w14:paraId="0AD4CB5D"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2025-0000025946</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6D5247BE" wp14:editId="08972476">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8862A1" w:rsidRDefault="00E3560E" w14:paraId="55F4ACCF"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295E6DA7" wp14:editId="26A16EA5">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8862A1" w:rsidRDefault="00E3560E" w14:paraId="175E1383"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8862A1" w:rsidRDefault="00E3560E" w14:paraId="175E1383"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1A1E74A7" wp14:editId="1D6DF3CD">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05371D" w:rsidR="008862A1" w:rsidRDefault="00E3560E" w14:paraId="176F842D" w14:textId="77777777">
                          <w:pPr>
                            <w:pStyle w:val="Afzendgegevens"/>
                            <w:rPr>
                              <w:lang w:val="de-DE"/>
                            </w:rPr>
                          </w:pPr>
                          <w:r w:rsidRPr="0005371D">
                            <w:rPr>
                              <w:lang w:val="de-DE"/>
                            </w:rPr>
                            <w:t>Postbus 90801</w:t>
                          </w:r>
                        </w:p>
                        <w:p w:rsidRPr="0005371D" w:rsidR="008862A1" w:rsidRDefault="00E3560E" w14:paraId="2C2E6454" w14:textId="77777777">
                          <w:pPr>
                            <w:pStyle w:val="Afzendgegevens"/>
                            <w:rPr>
                              <w:lang w:val="de-DE"/>
                            </w:rPr>
                          </w:pPr>
                          <w:r w:rsidRPr="0005371D">
                            <w:rPr>
                              <w:lang w:val="de-DE"/>
                            </w:rPr>
                            <w:t>2509 LV  Den Haag</w:t>
                          </w:r>
                        </w:p>
                        <w:p w:rsidRPr="0005371D" w:rsidR="008862A1" w:rsidRDefault="00E3560E" w14:paraId="0ACBA3EA" w14:textId="77777777">
                          <w:pPr>
                            <w:pStyle w:val="Afzendgegevens"/>
                            <w:rPr>
                              <w:lang w:val="de-DE"/>
                            </w:rPr>
                          </w:pPr>
                          <w:r w:rsidRPr="0005371D">
                            <w:rPr>
                              <w:lang w:val="de-DE"/>
                            </w:rPr>
                            <w:t>Parnassusplein 5</w:t>
                          </w:r>
                        </w:p>
                        <w:p w:rsidRPr="0005371D" w:rsidR="008862A1" w:rsidRDefault="008862A1" w14:paraId="0194CCAC" w14:textId="77777777">
                          <w:pPr>
                            <w:pStyle w:val="WitregelW2"/>
                            <w:rPr>
                              <w:lang w:val="de-DE"/>
                            </w:rPr>
                          </w:pPr>
                        </w:p>
                        <w:p w:rsidR="008862A1" w:rsidRDefault="00E3560E" w14:paraId="447C8194"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2025-0000025946</w:t>
                          </w:r>
                          <w:r>
                            <w:fldChar w:fldCharType="end"/>
                          </w:r>
                        </w:p>
                        <w:p w:rsidR="008862A1" w:rsidRDefault="008862A1" w14:paraId="1C16723A"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8862A1" w:rsidRDefault="008862A1" w14:paraId="5156EB2E" w14:textId="77777777">
                          <w:pPr>
                            <w:pStyle w:val="WitregelW1"/>
                          </w:pPr>
                        </w:p>
                        <w:p w:rsidR="008862A1" w:rsidRDefault="00E3560E" w14:paraId="0E891E01" w14:textId="09C54AD8">
                          <w:pPr>
                            <w:pStyle w:val="Referentiegegevenskopjes"/>
                          </w:pPr>
                          <w:r>
                            <w:t>Bijlage</w:t>
                          </w:r>
                        </w:p>
                        <w:p>
                          <w:pPr>
                            <w:pStyle w:val="Referentiegegevens"/>
                          </w:pPr>
                          <w:r>
                            <w:fldChar w:fldCharType="begin"/>
                            <w:instrText xml:space="preserve"> DOCPROPERTY  "iBijlagen"  \* MERGEFORMAT </w:instrText>
                            <w:fldChar w:fldCharType="separate"/>
                          </w:r>
                          <w:r>
                            <w:t>Bijlage bevindingen verkenning inhoudingen op het minimumloon ten behoeve van huisvesting en zorg</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05371D" w:rsidR="008862A1" w:rsidRDefault="00E3560E" w14:paraId="176F842D" w14:textId="77777777">
                    <w:pPr>
                      <w:pStyle w:val="Afzendgegevens"/>
                      <w:rPr>
                        <w:lang w:val="de-DE"/>
                      </w:rPr>
                    </w:pPr>
                    <w:r w:rsidRPr="0005371D">
                      <w:rPr>
                        <w:lang w:val="de-DE"/>
                      </w:rPr>
                      <w:t>Postbus 90801</w:t>
                    </w:r>
                  </w:p>
                  <w:p w:rsidRPr="0005371D" w:rsidR="008862A1" w:rsidRDefault="00E3560E" w14:paraId="2C2E6454" w14:textId="77777777">
                    <w:pPr>
                      <w:pStyle w:val="Afzendgegevens"/>
                      <w:rPr>
                        <w:lang w:val="de-DE"/>
                      </w:rPr>
                    </w:pPr>
                    <w:r w:rsidRPr="0005371D">
                      <w:rPr>
                        <w:lang w:val="de-DE"/>
                      </w:rPr>
                      <w:t>2509 LV  Den Haag</w:t>
                    </w:r>
                  </w:p>
                  <w:p w:rsidRPr="0005371D" w:rsidR="008862A1" w:rsidRDefault="00E3560E" w14:paraId="0ACBA3EA" w14:textId="77777777">
                    <w:pPr>
                      <w:pStyle w:val="Afzendgegevens"/>
                      <w:rPr>
                        <w:lang w:val="de-DE"/>
                      </w:rPr>
                    </w:pPr>
                    <w:r w:rsidRPr="0005371D">
                      <w:rPr>
                        <w:lang w:val="de-DE"/>
                      </w:rPr>
                      <w:t>Parnassusplein 5</w:t>
                    </w:r>
                  </w:p>
                  <w:p w:rsidRPr="0005371D" w:rsidR="008862A1" w:rsidRDefault="008862A1" w14:paraId="0194CCAC" w14:textId="77777777">
                    <w:pPr>
                      <w:pStyle w:val="WitregelW2"/>
                      <w:rPr>
                        <w:lang w:val="de-DE"/>
                      </w:rPr>
                    </w:pPr>
                  </w:p>
                  <w:p w:rsidR="008862A1" w:rsidRDefault="00E3560E" w14:paraId="447C8194"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2025-0000025946</w:t>
                    </w:r>
                    <w:r>
                      <w:fldChar w:fldCharType="end"/>
                    </w:r>
                  </w:p>
                  <w:p w:rsidR="008862A1" w:rsidRDefault="008862A1" w14:paraId="1C16723A"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8862A1" w:rsidRDefault="008862A1" w14:paraId="5156EB2E" w14:textId="77777777">
                    <w:pPr>
                      <w:pStyle w:val="WitregelW1"/>
                    </w:pPr>
                  </w:p>
                  <w:p w:rsidR="008862A1" w:rsidRDefault="00E3560E" w14:paraId="0E891E01" w14:textId="09C54AD8">
                    <w:pPr>
                      <w:pStyle w:val="Referentiegegevenskopjes"/>
                    </w:pPr>
                    <w:r>
                      <w:t>Bijlage</w:t>
                    </w:r>
                  </w:p>
                  <w:p>
                    <w:pPr>
                      <w:pStyle w:val="Referentiegegevens"/>
                    </w:pPr>
                    <w:r>
                      <w:fldChar w:fldCharType="begin"/>
                      <w:instrText xml:space="preserve"> DOCPROPERTY  "iBijlagen"  \* MERGEFORMAT </w:instrText>
                      <w:fldChar w:fldCharType="separate"/>
                    </w:r>
                    <w:r>
                      <w:t>Bijlage bevindingen verkenning inhoudingen op het minimumloon ten behoeve van huisvesting en zorg</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1E2EBDBE" wp14:editId="0231D355">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8862A1" w:rsidRDefault="00E3560E" w14:paraId="48F1D892"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8862A1" w:rsidRDefault="00E3560E" w14:paraId="48F1D892"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4C8504EC" wp14:editId="274346A9">
              <wp:simplePos x="0" y="0"/>
              <wp:positionH relativeFrom="page">
                <wp:posOffset>1009650</wp:posOffset>
              </wp:positionH>
              <wp:positionV relativeFrom="page">
                <wp:posOffset>1939925</wp:posOffset>
              </wp:positionV>
              <wp:extent cx="2242185" cy="1259840"/>
              <wp:effectExtent l="0" t="0" r="0" b="0"/>
              <wp:wrapNone/>
              <wp:docPr id="7" name="bd4a90ba-03a6-11ee-8f29-0242ac130005"/>
              <wp:cNvGraphicFramePr/>
              <a:graphic>
                <a:graphicData uri="http://schemas.microsoft.com/office/word/2010/wordprocessingShape">
                  <wps:wsp>
                    <wps:cNvSpPr txBox="true"/>
                    <wps:spPr>
                      <a:xfrm>
                        <a:off x="0" y="0"/>
                        <a:ext cx="2242185" cy="1259840"/>
                      </a:xfrm>
                      <a:prstGeom prst="rect">
                        <a:avLst/>
                      </a:prstGeom>
                      <a:noFill/>
                    </wps:spPr>
                    <wps:txbx>
                      <w:txbxContent>
                        <w:p w:rsidR="008862A1" w:rsidRDefault="00E3560E" w14:paraId="193B6DFB" w14:textId="77777777">
                          <w:r>
                            <w:t>De voorzitter van de Tweede Kamer der Staten-Generaal</w:t>
                          </w:r>
                        </w:p>
                        <w:p w:rsidR="008862A1" w:rsidRDefault="00E3560E" w14:paraId="17F6FBF2" w14:textId="77777777">
                          <w:r>
                            <w:t>Prinses Irenestraat 6</w:t>
                          </w:r>
                        </w:p>
                        <w:p w:rsidR="008862A1" w:rsidRDefault="00E3560E" w14:paraId="792C3602" w14:textId="77777777">
                          <w:r>
                            <w:t>2595 BD  Den Haag</w:t>
                          </w:r>
                        </w:p>
                        <w:p w:rsidR="008862A1" w:rsidRDefault="00E3560E" w14:paraId="3020F109" w14:textId="77777777">
                          <w:pPr>
                            <w:pStyle w:val="KixCode"/>
                          </w:pPr>
                          <w:r>
                            <w:t>2595 BD6</w:t>
                          </w:r>
                        </w:p>
                      </w:txbxContent>
                    </wps:txbx>
                    <wps:bodyPr vert="horz" wrap="square" lIns="0" tIns="0" rIns="0" bIns="0" anchor="t" anchorCtr="false"/>
                  </wps:wsp>
                </a:graphicData>
              </a:graphic>
              <wp14:sizeRelH relativeFrom="margin">
                <wp14:pctWidth>0</wp14:pctWidth>
              </wp14:sizeRelH>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" type="#_x0000_t202" style="position:absolute;margin-left:79.5pt;margin-top:152.75pt;width:176.55pt;height:99.2pt;z-index:2516592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id="bd4a90ba-03a6-11ee-8f29-0242ac130005" o:spid="_x0000_s1031" stroked="f" filled="f">
              <v:textbox inset="0,0,0,0">
                <w:txbxContent>
                  <w:p w:rsidR="008862A1" w:rsidRDefault="00E3560E" w14:paraId="193B6DFB" w14:textId="77777777">
                    <w:r>
                      <w:t>De voorzitter van de Tweede Kamer der Staten-Generaal</w:t>
                    </w:r>
                  </w:p>
                  <w:p w:rsidR="008862A1" w:rsidRDefault="00E3560E" w14:paraId="17F6FBF2" w14:textId="77777777">
                    <w:r>
                      <w:t>Prinses Irenestraat 6</w:t>
                    </w:r>
                  </w:p>
                  <w:p w:rsidR="008862A1" w:rsidRDefault="00E3560E" w14:paraId="792C3602" w14:textId="77777777">
                    <w:r>
                      <w:t>2595 BD  Den Haag</w:t>
                    </w:r>
                  </w:p>
                  <w:p w:rsidR="008862A1" w:rsidRDefault="00E3560E" w14:paraId="3020F109" w14:textId="77777777">
                    <w:pPr>
                      <w:pStyle w:val="KixCode"/>
                    </w:pPr>
                    <w:r>
                      <w:t>2595 BD6</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68CD6839" wp14:editId="2B242ECC">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8862A1" w14:paraId="2FA6A5B3" w14:textId="77777777">
                            <w:trPr>
                              <w:trHeight w:val="200"/>
                            </w:trPr>
                            <w:tc>
                              <w:tcPr>
                                <w:tcW w:w="1134" w:type="dxa"/>
                              </w:tcPr>
                              <w:p w:rsidR="008862A1" w:rsidRDefault="008862A1" w14:paraId="761FBDA2" w14:textId="77777777"/>
                            </w:tc>
                            <w:tc>
                              <w:tcPr>
                                <w:tcW w:w="5244" w:type="dxa"/>
                              </w:tcPr>
                              <w:p w:rsidR="008862A1" w:rsidRDefault="008862A1" w14:paraId="3ABAE9C3" w14:textId="77777777"/>
                            </w:tc>
                          </w:tr>
                          <w:tr w:rsidR="008862A1" w14:paraId="78CD9155" w14:textId="77777777">
                            <w:trPr>
                              <w:trHeight w:val="240"/>
                            </w:trPr>
                            <w:tc>
                              <w:tcPr>
                                <w:tcW w:w="1134" w:type="dxa"/>
                              </w:tcPr>
                              <w:p w:rsidR="008862A1" w:rsidRDefault="00E3560E" w14:paraId="272F7EEC" w14:textId="77777777">
                                <w:r>
                                  <w:t>Datum</w:t>
                                </w:r>
                              </w:p>
                            </w:tc>
                            <w:tc>
                              <w:tcPr>
                                <w:tcW w:w="5244" w:type="dxa"/>
                              </w:tcPr>
                              <w:p>
                                <w:r>
                                  <w:fldChar w:fldCharType="begin"/>
                                  <w:instrText xml:space="preserve"> DOCPROPERTY  "iDatum"  \* MERGEFORMAT </w:instrText>
                                  <w:fldChar w:fldCharType="separate"/>
                                </w:r>
                                <w:r>
                                  <w:t>6 februari 2025</w:t>
                                </w:r>
                                <w:r>
                                  <w:fldChar w:fldCharType="end"/>
                                </w:r>
                              </w:p>
                            </w:tc>
                          </w:tr>
                          <w:tr w:rsidR="008862A1" w14:paraId="7A4D1309" w14:textId="77777777">
                            <w:trPr>
                              <w:trHeight w:val="240"/>
                            </w:trPr>
                            <w:tc>
                              <w:tcPr>
                                <w:tcW w:w="1134" w:type="dxa"/>
                              </w:tcPr>
                              <w:p w:rsidR="008862A1" w:rsidRDefault="00E3560E" w14:paraId="014D5D33" w14:textId="77777777">
                                <w:r>
                                  <w:t>Betreft</w:t>
                                </w:r>
                              </w:p>
                            </w:tc>
                            <w:tc>
                              <w:tcPr>
                                <w:tcW w:w="5244" w:type="dxa"/>
                              </w:tcPr>
                              <w:p>
                                <w:r>
                                  <w:fldChar w:fldCharType="begin"/>
                                  <w:instrText xml:space="preserve"> DOCPROPERTY  "iOnderwerp"  \* MERGEFORMAT </w:instrText>
                                  <w:fldChar w:fldCharType="separate"/>
                                </w:r>
                                <w:r>
                                  <w:t>Verkenning inhoudingen op het minimumloon ten behoeve van huisvesting en zorg</w:t>
                                </w:r>
                                <w:r>
                                  <w:fldChar w:fldCharType="end"/>
                                </w:r>
                              </w:p>
                            </w:tc>
                          </w:tr>
                          <w:tr w:rsidR="008862A1" w14:paraId="5C5D4801" w14:textId="77777777">
                            <w:trPr>
                              <w:trHeight w:val="200"/>
                            </w:trPr>
                            <w:tc>
                              <w:tcPr>
                                <w:tcW w:w="1134" w:type="dxa"/>
                              </w:tcPr>
                              <w:p w:rsidR="008862A1" w:rsidRDefault="008862A1" w14:paraId="79E04886" w14:textId="77777777"/>
                            </w:tc>
                            <w:tc>
                              <w:tcPr>
                                <w:tcW w:w="5244" w:type="dxa"/>
                              </w:tcPr>
                              <w:p w:rsidR="008862A1" w:rsidRDefault="008862A1" w14:paraId="2C4B35D7" w14:textId="77777777"/>
                            </w:tc>
                          </w:tr>
                        </w:tbl>
                        <w:p w:rsidR="00E3560E" w:rsidRDefault="00E3560E" w14:paraId="01A03279"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8862A1" w14:paraId="2FA6A5B3" w14:textId="77777777">
                      <w:trPr>
                        <w:trHeight w:val="200"/>
                      </w:trPr>
                      <w:tc>
                        <w:tcPr>
                          <w:tcW w:w="1134" w:type="dxa"/>
                        </w:tcPr>
                        <w:p w:rsidR="008862A1" w:rsidRDefault="008862A1" w14:paraId="761FBDA2" w14:textId="77777777"/>
                      </w:tc>
                      <w:tc>
                        <w:tcPr>
                          <w:tcW w:w="5244" w:type="dxa"/>
                        </w:tcPr>
                        <w:p w:rsidR="008862A1" w:rsidRDefault="008862A1" w14:paraId="3ABAE9C3" w14:textId="77777777"/>
                      </w:tc>
                    </w:tr>
                    <w:tr w:rsidR="008862A1" w14:paraId="78CD9155" w14:textId="77777777">
                      <w:trPr>
                        <w:trHeight w:val="240"/>
                      </w:trPr>
                      <w:tc>
                        <w:tcPr>
                          <w:tcW w:w="1134" w:type="dxa"/>
                        </w:tcPr>
                        <w:p w:rsidR="008862A1" w:rsidRDefault="00E3560E" w14:paraId="272F7EEC" w14:textId="77777777">
                          <w:r>
                            <w:t>Datum</w:t>
                          </w:r>
                        </w:p>
                      </w:tc>
                      <w:tc>
                        <w:tcPr>
                          <w:tcW w:w="5244" w:type="dxa"/>
                        </w:tcPr>
                        <w:p>
                          <w:r>
                            <w:fldChar w:fldCharType="begin"/>
                            <w:instrText xml:space="preserve"> DOCPROPERTY  "iDatum"  \* MERGEFORMAT </w:instrText>
                            <w:fldChar w:fldCharType="separate"/>
                          </w:r>
                          <w:r>
                            <w:t>6 februari 2025</w:t>
                          </w:r>
                          <w:r>
                            <w:fldChar w:fldCharType="end"/>
                          </w:r>
                        </w:p>
                      </w:tc>
                    </w:tr>
                    <w:tr w:rsidR="008862A1" w14:paraId="7A4D1309" w14:textId="77777777">
                      <w:trPr>
                        <w:trHeight w:val="240"/>
                      </w:trPr>
                      <w:tc>
                        <w:tcPr>
                          <w:tcW w:w="1134" w:type="dxa"/>
                        </w:tcPr>
                        <w:p w:rsidR="008862A1" w:rsidRDefault="00E3560E" w14:paraId="014D5D33" w14:textId="77777777">
                          <w:r>
                            <w:t>Betreft</w:t>
                          </w:r>
                        </w:p>
                      </w:tc>
                      <w:tc>
                        <w:tcPr>
                          <w:tcW w:w="5244" w:type="dxa"/>
                        </w:tcPr>
                        <w:p>
                          <w:r>
                            <w:fldChar w:fldCharType="begin"/>
                            <w:instrText xml:space="preserve"> DOCPROPERTY  "iOnderwerp"  \* MERGEFORMAT </w:instrText>
                            <w:fldChar w:fldCharType="separate"/>
                          </w:r>
                          <w:r>
                            <w:t>Verkenning inhoudingen op het minimumloon ten behoeve van huisvesting en zorg</w:t>
                          </w:r>
                          <w:r>
                            <w:fldChar w:fldCharType="end"/>
                          </w:r>
                        </w:p>
                      </w:tc>
                    </w:tr>
                    <w:tr w:rsidR="008862A1" w14:paraId="5C5D4801" w14:textId="77777777">
                      <w:trPr>
                        <w:trHeight w:val="200"/>
                      </w:trPr>
                      <w:tc>
                        <w:tcPr>
                          <w:tcW w:w="1134" w:type="dxa"/>
                        </w:tcPr>
                        <w:p w:rsidR="008862A1" w:rsidRDefault="008862A1" w14:paraId="79E04886" w14:textId="77777777"/>
                      </w:tc>
                      <w:tc>
                        <w:tcPr>
                          <w:tcW w:w="5244" w:type="dxa"/>
                        </w:tcPr>
                        <w:p w:rsidR="008862A1" w:rsidRDefault="008862A1" w14:paraId="2C4B35D7" w14:textId="77777777"/>
                      </w:tc>
                    </w:tr>
                  </w:tbl>
                  <w:p w:rsidR="00E3560E" w:rsidRDefault="00E3560E" w14:paraId="01A03279"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262404A7" wp14:editId="4ED34B84">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765E65"/>
    <w:multiLevelType w:val="multilevel"/>
    <w:tmpl w:val="46BC20EF"/>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4B159B"/>
    <w:multiLevelType w:val="hybridMultilevel"/>
    <w:tmpl w:val="5C6888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78E51F7"/>
    <w:multiLevelType w:val="hybridMultilevel"/>
    <w:tmpl w:val="F3D61AE2"/>
    <w:lvl w:ilvl="0" w:tplc="FFFFFFFF">
      <w:start w:val="1"/>
      <w:numFmt w:val="lowerLetter"/>
      <w:lvlText w:val="%1."/>
      <w:lvlJc w:val="left"/>
      <w:pPr>
        <w:ind w:left="720" w:hanging="360"/>
      </w:pPr>
      <w:rPr>
        <w:rFonts w:ascii="Verdana" w:eastAsiaTheme="minorHAnsi" w:hAnsi="Verdana" w:cstheme="minorBidi"/>
      </w:r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hint="default"/>
      </w:rPr>
    </w:lvl>
    <w:lvl w:ilvl="3" w:tplc="FFFFFFFF">
      <w:numFmt w:val="decimal"/>
      <w:lvlText w:val=""/>
      <w:lvlJc w:val="left"/>
      <w:pPr>
        <w:ind w:left="2880" w:hanging="360"/>
      </w:pPr>
      <w:rPr>
        <w:rFonts w:ascii="Symbol" w:hAnsi="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hint="default"/>
      </w:rPr>
    </w:lvl>
    <w:lvl w:ilvl="6" w:tplc="FFFFFFFF">
      <w:numFmt w:val="decimal"/>
      <w:lvlText w:val=""/>
      <w:lvlJc w:val="left"/>
      <w:pPr>
        <w:ind w:left="5040" w:hanging="360"/>
      </w:pPr>
      <w:rPr>
        <w:rFonts w:ascii="Symbol" w:hAnsi="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hint="default"/>
      </w:rPr>
    </w:lvl>
  </w:abstractNum>
  <w:abstractNum w:abstractNumId="3" w15:restartNumberingAfterBreak="0">
    <w:nsid w:val="20D0714E"/>
    <w:multiLevelType w:val="hybridMultilevel"/>
    <w:tmpl w:val="3C54ED66"/>
    <w:lvl w:ilvl="0" w:tplc="1BDAD6AC">
      <w:start w:val="1"/>
      <w:numFmt w:val="decimal"/>
      <w:lvlText w:val="%1."/>
      <w:lvlJc w:val="left"/>
      <w:pPr>
        <w:ind w:left="1070" w:hanging="360"/>
      </w:pPr>
      <w:rPr>
        <w:rFonts w:hint="default"/>
      </w:rPr>
    </w:lvl>
    <w:lvl w:ilvl="1" w:tplc="04130019" w:tentative="1">
      <w:start w:val="1"/>
      <w:numFmt w:val="lowerLetter"/>
      <w:lvlText w:val="%2."/>
      <w:lvlJc w:val="left"/>
      <w:pPr>
        <w:ind w:left="1790" w:hanging="360"/>
      </w:pPr>
    </w:lvl>
    <w:lvl w:ilvl="2" w:tplc="0413001B" w:tentative="1">
      <w:start w:val="1"/>
      <w:numFmt w:val="lowerRoman"/>
      <w:lvlText w:val="%3."/>
      <w:lvlJc w:val="right"/>
      <w:pPr>
        <w:ind w:left="2510" w:hanging="180"/>
      </w:pPr>
    </w:lvl>
    <w:lvl w:ilvl="3" w:tplc="0413000F" w:tentative="1">
      <w:start w:val="1"/>
      <w:numFmt w:val="decimal"/>
      <w:lvlText w:val="%4."/>
      <w:lvlJc w:val="left"/>
      <w:pPr>
        <w:ind w:left="3230" w:hanging="360"/>
      </w:pPr>
    </w:lvl>
    <w:lvl w:ilvl="4" w:tplc="04130019" w:tentative="1">
      <w:start w:val="1"/>
      <w:numFmt w:val="lowerLetter"/>
      <w:lvlText w:val="%5."/>
      <w:lvlJc w:val="left"/>
      <w:pPr>
        <w:ind w:left="3950" w:hanging="360"/>
      </w:pPr>
    </w:lvl>
    <w:lvl w:ilvl="5" w:tplc="0413001B" w:tentative="1">
      <w:start w:val="1"/>
      <w:numFmt w:val="lowerRoman"/>
      <w:lvlText w:val="%6."/>
      <w:lvlJc w:val="right"/>
      <w:pPr>
        <w:ind w:left="4670" w:hanging="180"/>
      </w:pPr>
    </w:lvl>
    <w:lvl w:ilvl="6" w:tplc="0413000F" w:tentative="1">
      <w:start w:val="1"/>
      <w:numFmt w:val="decimal"/>
      <w:lvlText w:val="%7."/>
      <w:lvlJc w:val="left"/>
      <w:pPr>
        <w:ind w:left="5390" w:hanging="360"/>
      </w:pPr>
    </w:lvl>
    <w:lvl w:ilvl="7" w:tplc="04130019" w:tentative="1">
      <w:start w:val="1"/>
      <w:numFmt w:val="lowerLetter"/>
      <w:lvlText w:val="%8."/>
      <w:lvlJc w:val="left"/>
      <w:pPr>
        <w:ind w:left="6110" w:hanging="360"/>
      </w:pPr>
    </w:lvl>
    <w:lvl w:ilvl="8" w:tplc="0413001B" w:tentative="1">
      <w:start w:val="1"/>
      <w:numFmt w:val="lowerRoman"/>
      <w:lvlText w:val="%9."/>
      <w:lvlJc w:val="right"/>
      <w:pPr>
        <w:ind w:left="6830" w:hanging="180"/>
      </w:pPr>
    </w:lvl>
  </w:abstractNum>
  <w:abstractNum w:abstractNumId="4" w15:restartNumberingAfterBreak="0">
    <w:nsid w:val="31CA3F59"/>
    <w:multiLevelType w:val="hybridMultilevel"/>
    <w:tmpl w:val="E6A85EE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2BA6BFE"/>
    <w:multiLevelType w:val="multilevel"/>
    <w:tmpl w:val="5925724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3F458FD0"/>
    <w:multiLevelType w:val="multilevel"/>
    <w:tmpl w:val="B3C67622"/>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FCA897F"/>
    <w:multiLevelType w:val="multilevel"/>
    <w:tmpl w:val="798A2EA5"/>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2B22D64"/>
    <w:multiLevelType w:val="multilevel"/>
    <w:tmpl w:val="528E3D6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5683725"/>
    <w:multiLevelType w:val="hybridMultilevel"/>
    <w:tmpl w:val="8A70677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B9E7DEC"/>
    <w:multiLevelType w:val="hybridMultilevel"/>
    <w:tmpl w:val="8A70677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F458216"/>
    <w:multiLevelType w:val="multilevel"/>
    <w:tmpl w:val="721318F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650E05AE"/>
    <w:multiLevelType w:val="hybridMultilevel"/>
    <w:tmpl w:val="F3D61AE2"/>
    <w:lvl w:ilvl="0" w:tplc="9386F2C8">
      <w:start w:val="1"/>
      <w:numFmt w:val="lowerLetter"/>
      <w:lvlText w:val="%1."/>
      <w:lvlJc w:val="left"/>
      <w:pPr>
        <w:ind w:left="720" w:hanging="360"/>
      </w:pPr>
      <w:rPr>
        <w:rFonts w:ascii="Verdana" w:eastAsiaTheme="minorHAnsi" w:hAnsi="Verdana" w:cstheme="minorBidi"/>
      </w:rPr>
    </w:lvl>
    <w:lvl w:ilvl="1" w:tplc="04130003">
      <w:numFmt w:val="decimal"/>
      <w:lvlText w:val="o"/>
      <w:lvlJc w:val="left"/>
      <w:pPr>
        <w:ind w:left="1440" w:hanging="360"/>
      </w:pPr>
      <w:rPr>
        <w:rFonts w:ascii="Courier New" w:hAnsi="Courier New" w:cs="Courier New" w:hint="default"/>
      </w:rPr>
    </w:lvl>
    <w:lvl w:ilvl="2" w:tplc="04130005">
      <w:numFmt w:val="decimal"/>
      <w:lvlText w:val=""/>
      <w:lvlJc w:val="left"/>
      <w:pPr>
        <w:ind w:left="2160" w:hanging="360"/>
      </w:pPr>
      <w:rPr>
        <w:rFonts w:ascii="Wingdings" w:hAnsi="Wingdings" w:hint="default"/>
      </w:rPr>
    </w:lvl>
    <w:lvl w:ilvl="3" w:tplc="04130001">
      <w:numFmt w:val="decimal"/>
      <w:lvlText w:val=""/>
      <w:lvlJc w:val="left"/>
      <w:pPr>
        <w:ind w:left="2880" w:hanging="360"/>
      </w:pPr>
      <w:rPr>
        <w:rFonts w:ascii="Symbol" w:hAnsi="Symbol" w:hint="default"/>
      </w:rPr>
    </w:lvl>
    <w:lvl w:ilvl="4" w:tplc="04130003">
      <w:numFmt w:val="decimal"/>
      <w:lvlText w:val="o"/>
      <w:lvlJc w:val="left"/>
      <w:pPr>
        <w:ind w:left="3600" w:hanging="360"/>
      </w:pPr>
      <w:rPr>
        <w:rFonts w:ascii="Courier New" w:hAnsi="Courier New" w:cs="Courier New" w:hint="default"/>
      </w:rPr>
    </w:lvl>
    <w:lvl w:ilvl="5" w:tplc="04130005">
      <w:numFmt w:val="decimal"/>
      <w:lvlText w:val=""/>
      <w:lvlJc w:val="left"/>
      <w:pPr>
        <w:ind w:left="4320" w:hanging="360"/>
      </w:pPr>
      <w:rPr>
        <w:rFonts w:ascii="Wingdings" w:hAnsi="Wingdings" w:hint="default"/>
      </w:rPr>
    </w:lvl>
    <w:lvl w:ilvl="6" w:tplc="04130001">
      <w:numFmt w:val="decimal"/>
      <w:lvlText w:val=""/>
      <w:lvlJc w:val="left"/>
      <w:pPr>
        <w:ind w:left="5040" w:hanging="360"/>
      </w:pPr>
      <w:rPr>
        <w:rFonts w:ascii="Symbol" w:hAnsi="Symbol" w:hint="default"/>
      </w:rPr>
    </w:lvl>
    <w:lvl w:ilvl="7" w:tplc="04130003">
      <w:numFmt w:val="decimal"/>
      <w:lvlText w:val="o"/>
      <w:lvlJc w:val="left"/>
      <w:pPr>
        <w:ind w:left="5760" w:hanging="360"/>
      </w:pPr>
      <w:rPr>
        <w:rFonts w:ascii="Courier New" w:hAnsi="Courier New" w:cs="Courier New" w:hint="default"/>
      </w:rPr>
    </w:lvl>
    <w:lvl w:ilvl="8" w:tplc="04130005">
      <w:numFmt w:val="decimal"/>
      <w:lvlText w:val=""/>
      <w:lvlJc w:val="left"/>
      <w:pPr>
        <w:ind w:left="6480" w:hanging="360"/>
      </w:pPr>
      <w:rPr>
        <w:rFonts w:ascii="Wingdings" w:hAnsi="Wingdings" w:hint="default"/>
      </w:rPr>
    </w:lvl>
  </w:abstractNum>
  <w:abstractNum w:abstractNumId="13" w15:restartNumberingAfterBreak="0">
    <w:nsid w:val="68BA02FC"/>
    <w:multiLevelType w:val="hybridMultilevel"/>
    <w:tmpl w:val="DACA121E"/>
    <w:lvl w:ilvl="0" w:tplc="7E949A38">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C3FA85F"/>
    <w:multiLevelType w:val="multilevel"/>
    <w:tmpl w:val="7BB1D3E6"/>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2851B8A"/>
    <w:multiLevelType w:val="hybridMultilevel"/>
    <w:tmpl w:val="40B4A29A"/>
    <w:lvl w:ilvl="0" w:tplc="305C8274">
      <w:start w:val="1"/>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7AEB42AF"/>
    <w:multiLevelType w:val="multilevel"/>
    <w:tmpl w:val="ED199EEF"/>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69343708">
    <w:abstractNumId w:val="0"/>
  </w:num>
  <w:num w:numId="2" w16cid:durableId="1614435225">
    <w:abstractNumId w:val="16"/>
  </w:num>
  <w:num w:numId="3" w16cid:durableId="1817800298">
    <w:abstractNumId w:val="5"/>
  </w:num>
  <w:num w:numId="4" w16cid:durableId="67459614">
    <w:abstractNumId w:val="11"/>
  </w:num>
  <w:num w:numId="5" w16cid:durableId="1958758821">
    <w:abstractNumId w:val="6"/>
  </w:num>
  <w:num w:numId="6" w16cid:durableId="2005665919">
    <w:abstractNumId w:val="7"/>
  </w:num>
  <w:num w:numId="7" w16cid:durableId="1303658395">
    <w:abstractNumId w:val="14"/>
  </w:num>
  <w:num w:numId="8" w16cid:durableId="648051677">
    <w:abstractNumId w:val="8"/>
  </w:num>
  <w:num w:numId="9" w16cid:durableId="848568854">
    <w:abstractNumId w:val="12"/>
    <w:lvlOverride w:ilvl="0">
      <w:startOverride w:val="1"/>
    </w:lvlOverride>
    <w:lvlOverride w:ilvl="1"/>
    <w:lvlOverride w:ilvl="2"/>
    <w:lvlOverride w:ilvl="3"/>
    <w:lvlOverride w:ilvl="4"/>
    <w:lvlOverride w:ilvl="5"/>
    <w:lvlOverride w:ilvl="6"/>
    <w:lvlOverride w:ilvl="7"/>
    <w:lvlOverride w:ilvl="8"/>
  </w:num>
  <w:num w:numId="10" w16cid:durableId="1356541282">
    <w:abstractNumId w:val="1"/>
  </w:num>
  <w:num w:numId="11" w16cid:durableId="1979915974">
    <w:abstractNumId w:val="9"/>
  </w:num>
  <w:num w:numId="12" w16cid:durableId="256980988">
    <w:abstractNumId w:val="3"/>
  </w:num>
  <w:num w:numId="13" w16cid:durableId="558328697">
    <w:abstractNumId w:val="13"/>
  </w:num>
  <w:num w:numId="14" w16cid:durableId="1248343525">
    <w:abstractNumId w:val="15"/>
  </w:num>
  <w:num w:numId="15" w16cid:durableId="539979856">
    <w:abstractNumId w:val="12"/>
  </w:num>
  <w:num w:numId="16" w16cid:durableId="670370825">
    <w:abstractNumId w:val="2"/>
  </w:num>
  <w:num w:numId="17" w16cid:durableId="406146154">
    <w:abstractNumId w:val="10"/>
  </w:num>
  <w:num w:numId="18" w16cid:durableId="2090734293">
    <w:abstractNumId w:val="4"/>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20"/>
  <w:removePersonalInformation/>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2A1"/>
    <w:rsid w:val="00012C24"/>
    <w:rsid w:val="000144D9"/>
    <w:rsid w:val="00016269"/>
    <w:rsid w:val="00024F73"/>
    <w:rsid w:val="00026CD9"/>
    <w:rsid w:val="00046519"/>
    <w:rsid w:val="0005371D"/>
    <w:rsid w:val="0005600E"/>
    <w:rsid w:val="00083626"/>
    <w:rsid w:val="00084936"/>
    <w:rsid w:val="00093721"/>
    <w:rsid w:val="0009572B"/>
    <w:rsid w:val="000A371A"/>
    <w:rsid w:val="000A447B"/>
    <w:rsid w:val="000B0B57"/>
    <w:rsid w:val="000B3D25"/>
    <w:rsid w:val="000C187E"/>
    <w:rsid w:val="000C3978"/>
    <w:rsid w:val="000C7215"/>
    <w:rsid w:val="000D20AB"/>
    <w:rsid w:val="000E4D60"/>
    <w:rsid w:val="000F54D6"/>
    <w:rsid w:val="000F6F38"/>
    <w:rsid w:val="000F71FB"/>
    <w:rsid w:val="000F7851"/>
    <w:rsid w:val="0011273C"/>
    <w:rsid w:val="00117950"/>
    <w:rsid w:val="00117D00"/>
    <w:rsid w:val="00123ACA"/>
    <w:rsid w:val="00126302"/>
    <w:rsid w:val="00150AD5"/>
    <w:rsid w:val="00155FD3"/>
    <w:rsid w:val="00166467"/>
    <w:rsid w:val="0017308D"/>
    <w:rsid w:val="00192AEB"/>
    <w:rsid w:val="001A1F70"/>
    <w:rsid w:val="001B18FD"/>
    <w:rsid w:val="001B300D"/>
    <w:rsid w:val="001B3F60"/>
    <w:rsid w:val="001B7309"/>
    <w:rsid w:val="001C5D8B"/>
    <w:rsid w:val="002045CB"/>
    <w:rsid w:val="00211279"/>
    <w:rsid w:val="00213B7F"/>
    <w:rsid w:val="002246B6"/>
    <w:rsid w:val="00234E72"/>
    <w:rsid w:val="00250F66"/>
    <w:rsid w:val="00255C91"/>
    <w:rsid w:val="00257D21"/>
    <w:rsid w:val="00263E19"/>
    <w:rsid w:val="00270134"/>
    <w:rsid w:val="0028515A"/>
    <w:rsid w:val="002D3A16"/>
    <w:rsid w:val="002E7DDB"/>
    <w:rsid w:val="002F25EA"/>
    <w:rsid w:val="0030058A"/>
    <w:rsid w:val="00301B15"/>
    <w:rsid w:val="00310C66"/>
    <w:rsid w:val="00325D8D"/>
    <w:rsid w:val="00325DDF"/>
    <w:rsid w:val="0033503A"/>
    <w:rsid w:val="00363CE6"/>
    <w:rsid w:val="003735DA"/>
    <w:rsid w:val="00374CAD"/>
    <w:rsid w:val="00375937"/>
    <w:rsid w:val="00380988"/>
    <w:rsid w:val="00382178"/>
    <w:rsid w:val="003821A1"/>
    <w:rsid w:val="00382BB1"/>
    <w:rsid w:val="00382DCB"/>
    <w:rsid w:val="003976F3"/>
    <w:rsid w:val="003A3605"/>
    <w:rsid w:val="003A5F08"/>
    <w:rsid w:val="003B1470"/>
    <w:rsid w:val="003B5147"/>
    <w:rsid w:val="003E5968"/>
    <w:rsid w:val="003F4062"/>
    <w:rsid w:val="004017B9"/>
    <w:rsid w:val="00402418"/>
    <w:rsid w:val="004029AA"/>
    <w:rsid w:val="00404791"/>
    <w:rsid w:val="004050ED"/>
    <w:rsid w:val="00405497"/>
    <w:rsid w:val="00417CE2"/>
    <w:rsid w:val="004212BD"/>
    <w:rsid w:val="004263BD"/>
    <w:rsid w:val="00427C5D"/>
    <w:rsid w:val="00427ED1"/>
    <w:rsid w:val="0043029C"/>
    <w:rsid w:val="00445186"/>
    <w:rsid w:val="004504C3"/>
    <w:rsid w:val="004646B5"/>
    <w:rsid w:val="00475872"/>
    <w:rsid w:val="0047783E"/>
    <w:rsid w:val="00495200"/>
    <w:rsid w:val="004970F8"/>
    <w:rsid w:val="004A0262"/>
    <w:rsid w:val="004A6453"/>
    <w:rsid w:val="004B5F5C"/>
    <w:rsid w:val="004B6CA4"/>
    <w:rsid w:val="004B7B26"/>
    <w:rsid w:val="004C258B"/>
    <w:rsid w:val="004C5550"/>
    <w:rsid w:val="004C60DF"/>
    <w:rsid w:val="004D54A0"/>
    <w:rsid w:val="004E5298"/>
    <w:rsid w:val="004E6785"/>
    <w:rsid w:val="0050590D"/>
    <w:rsid w:val="00505A21"/>
    <w:rsid w:val="00505EBC"/>
    <w:rsid w:val="00507B14"/>
    <w:rsid w:val="005171E9"/>
    <w:rsid w:val="00547D37"/>
    <w:rsid w:val="00551D3F"/>
    <w:rsid w:val="00555B9C"/>
    <w:rsid w:val="00560970"/>
    <w:rsid w:val="005625CC"/>
    <w:rsid w:val="00571808"/>
    <w:rsid w:val="0058390A"/>
    <w:rsid w:val="00591241"/>
    <w:rsid w:val="005A44F5"/>
    <w:rsid w:val="005A58EA"/>
    <w:rsid w:val="005E05AB"/>
    <w:rsid w:val="005E0B22"/>
    <w:rsid w:val="005E2121"/>
    <w:rsid w:val="005E7025"/>
    <w:rsid w:val="005F35DD"/>
    <w:rsid w:val="0060490B"/>
    <w:rsid w:val="00604FA8"/>
    <w:rsid w:val="006068A5"/>
    <w:rsid w:val="00607282"/>
    <w:rsid w:val="006135F7"/>
    <w:rsid w:val="00613B54"/>
    <w:rsid w:val="0062158A"/>
    <w:rsid w:val="00622C37"/>
    <w:rsid w:val="00630FD0"/>
    <w:rsid w:val="00670A5D"/>
    <w:rsid w:val="006A008F"/>
    <w:rsid w:val="006A236A"/>
    <w:rsid w:val="006A5E00"/>
    <w:rsid w:val="006B21B8"/>
    <w:rsid w:val="006B4219"/>
    <w:rsid w:val="006B477A"/>
    <w:rsid w:val="006B5446"/>
    <w:rsid w:val="006B7095"/>
    <w:rsid w:val="006B72F9"/>
    <w:rsid w:val="006C4D99"/>
    <w:rsid w:val="006D2557"/>
    <w:rsid w:val="006D52CE"/>
    <w:rsid w:val="006F645E"/>
    <w:rsid w:val="00701C53"/>
    <w:rsid w:val="007036C7"/>
    <w:rsid w:val="00705E3F"/>
    <w:rsid w:val="00723FB5"/>
    <w:rsid w:val="0073000B"/>
    <w:rsid w:val="0073119D"/>
    <w:rsid w:val="00731EDC"/>
    <w:rsid w:val="00742A0B"/>
    <w:rsid w:val="00743412"/>
    <w:rsid w:val="0075101C"/>
    <w:rsid w:val="00762B9E"/>
    <w:rsid w:val="00775E55"/>
    <w:rsid w:val="0077674F"/>
    <w:rsid w:val="0077743A"/>
    <w:rsid w:val="00783432"/>
    <w:rsid w:val="00784510"/>
    <w:rsid w:val="0079276A"/>
    <w:rsid w:val="00793937"/>
    <w:rsid w:val="007B44AB"/>
    <w:rsid w:val="007C77AB"/>
    <w:rsid w:val="007D22C4"/>
    <w:rsid w:val="007E2B3E"/>
    <w:rsid w:val="007E6855"/>
    <w:rsid w:val="007F3184"/>
    <w:rsid w:val="007F3E62"/>
    <w:rsid w:val="00801EEC"/>
    <w:rsid w:val="00803523"/>
    <w:rsid w:val="00804DF0"/>
    <w:rsid w:val="0080520B"/>
    <w:rsid w:val="00805EBD"/>
    <w:rsid w:val="00815069"/>
    <w:rsid w:val="008158B5"/>
    <w:rsid w:val="00823AFC"/>
    <w:rsid w:val="00845DE9"/>
    <w:rsid w:val="00870B84"/>
    <w:rsid w:val="00872D58"/>
    <w:rsid w:val="0087490E"/>
    <w:rsid w:val="00874ED0"/>
    <w:rsid w:val="00875806"/>
    <w:rsid w:val="00877913"/>
    <w:rsid w:val="00881E67"/>
    <w:rsid w:val="008862A1"/>
    <w:rsid w:val="008915FC"/>
    <w:rsid w:val="00892BD8"/>
    <w:rsid w:val="0089422C"/>
    <w:rsid w:val="008A0137"/>
    <w:rsid w:val="008A5CA4"/>
    <w:rsid w:val="008B20BF"/>
    <w:rsid w:val="008B706E"/>
    <w:rsid w:val="008C743C"/>
    <w:rsid w:val="008D1DBF"/>
    <w:rsid w:val="008D39DE"/>
    <w:rsid w:val="008D4BA5"/>
    <w:rsid w:val="00905403"/>
    <w:rsid w:val="009056EC"/>
    <w:rsid w:val="009137FF"/>
    <w:rsid w:val="00936468"/>
    <w:rsid w:val="0094789C"/>
    <w:rsid w:val="00992C31"/>
    <w:rsid w:val="00996846"/>
    <w:rsid w:val="009A447F"/>
    <w:rsid w:val="009A475D"/>
    <w:rsid w:val="009B3BF7"/>
    <w:rsid w:val="009B4151"/>
    <w:rsid w:val="009C62E5"/>
    <w:rsid w:val="009E006D"/>
    <w:rsid w:val="009E290B"/>
    <w:rsid w:val="009E4AD8"/>
    <w:rsid w:val="009E66C5"/>
    <w:rsid w:val="009E76AA"/>
    <w:rsid w:val="009F1D76"/>
    <w:rsid w:val="009F4926"/>
    <w:rsid w:val="00A07A30"/>
    <w:rsid w:val="00A110C9"/>
    <w:rsid w:val="00A27107"/>
    <w:rsid w:val="00A3324D"/>
    <w:rsid w:val="00A33844"/>
    <w:rsid w:val="00A42D29"/>
    <w:rsid w:val="00A43EB2"/>
    <w:rsid w:val="00A4479E"/>
    <w:rsid w:val="00A5294B"/>
    <w:rsid w:val="00A7029F"/>
    <w:rsid w:val="00A7183D"/>
    <w:rsid w:val="00A80550"/>
    <w:rsid w:val="00A8505F"/>
    <w:rsid w:val="00AA5F58"/>
    <w:rsid w:val="00AB5DF9"/>
    <w:rsid w:val="00AC1CC0"/>
    <w:rsid w:val="00AD2521"/>
    <w:rsid w:val="00AD52D9"/>
    <w:rsid w:val="00AD6894"/>
    <w:rsid w:val="00AE6732"/>
    <w:rsid w:val="00B03499"/>
    <w:rsid w:val="00B06CD1"/>
    <w:rsid w:val="00B10C1E"/>
    <w:rsid w:val="00B1256A"/>
    <w:rsid w:val="00B20A58"/>
    <w:rsid w:val="00B24D65"/>
    <w:rsid w:val="00B3149C"/>
    <w:rsid w:val="00B35263"/>
    <w:rsid w:val="00B40AD3"/>
    <w:rsid w:val="00B46F0F"/>
    <w:rsid w:val="00B57709"/>
    <w:rsid w:val="00B61748"/>
    <w:rsid w:val="00B72C01"/>
    <w:rsid w:val="00B85184"/>
    <w:rsid w:val="00BA38FC"/>
    <w:rsid w:val="00BA4904"/>
    <w:rsid w:val="00BB0DF2"/>
    <w:rsid w:val="00BB5730"/>
    <w:rsid w:val="00BE01DF"/>
    <w:rsid w:val="00BF0EC5"/>
    <w:rsid w:val="00BF5FF4"/>
    <w:rsid w:val="00C03CF2"/>
    <w:rsid w:val="00C07A97"/>
    <w:rsid w:val="00C25304"/>
    <w:rsid w:val="00C30AA4"/>
    <w:rsid w:val="00C34B21"/>
    <w:rsid w:val="00C442C3"/>
    <w:rsid w:val="00C60C48"/>
    <w:rsid w:val="00C93926"/>
    <w:rsid w:val="00CB3CC8"/>
    <w:rsid w:val="00CC1AE0"/>
    <w:rsid w:val="00CC68CB"/>
    <w:rsid w:val="00CD209F"/>
    <w:rsid w:val="00CD5F0D"/>
    <w:rsid w:val="00CE0056"/>
    <w:rsid w:val="00CE2BA6"/>
    <w:rsid w:val="00CE3767"/>
    <w:rsid w:val="00CE59E2"/>
    <w:rsid w:val="00CF7C45"/>
    <w:rsid w:val="00D16D8A"/>
    <w:rsid w:val="00D209C1"/>
    <w:rsid w:val="00D33BC5"/>
    <w:rsid w:val="00D34864"/>
    <w:rsid w:val="00D441F1"/>
    <w:rsid w:val="00D55410"/>
    <w:rsid w:val="00D55F65"/>
    <w:rsid w:val="00D62E76"/>
    <w:rsid w:val="00D6370E"/>
    <w:rsid w:val="00D76901"/>
    <w:rsid w:val="00D77276"/>
    <w:rsid w:val="00D8677F"/>
    <w:rsid w:val="00D86F18"/>
    <w:rsid w:val="00DA2FEB"/>
    <w:rsid w:val="00DA61C8"/>
    <w:rsid w:val="00DC5133"/>
    <w:rsid w:val="00DC5DD5"/>
    <w:rsid w:val="00DE0BD8"/>
    <w:rsid w:val="00E03A99"/>
    <w:rsid w:val="00E10BD3"/>
    <w:rsid w:val="00E14D17"/>
    <w:rsid w:val="00E1543D"/>
    <w:rsid w:val="00E23D1E"/>
    <w:rsid w:val="00E32A3A"/>
    <w:rsid w:val="00E3560E"/>
    <w:rsid w:val="00E4453E"/>
    <w:rsid w:val="00E63B2C"/>
    <w:rsid w:val="00E67B2D"/>
    <w:rsid w:val="00E75517"/>
    <w:rsid w:val="00E8067F"/>
    <w:rsid w:val="00E86F8C"/>
    <w:rsid w:val="00E97DA5"/>
    <w:rsid w:val="00EA3FB0"/>
    <w:rsid w:val="00EB15D7"/>
    <w:rsid w:val="00EC700E"/>
    <w:rsid w:val="00ED5A95"/>
    <w:rsid w:val="00EE0A38"/>
    <w:rsid w:val="00EF0555"/>
    <w:rsid w:val="00EF27B2"/>
    <w:rsid w:val="00F07BEC"/>
    <w:rsid w:val="00F37B17"/>
    <w:rsid w:val="00F41EBE"/>
    <w:rsid w:val="00F50312"/>
    <w:rsid w:val="00F6123A"/>
    <w:rsid w:val="00F72682"/>
    <w:rsid w:val="00F77CF4"/>
    <w:rsid w:val="00F836D0"/>
    <w:rsid w:val="00F97970"/>
    <w:rsid w:val="00FA67BF"/>
    <w:rsid w:val="00FB0F69"/>
    <w:rsid w:val="00FB3442"/>
    <w:rsid w:val="00FC0A59"/>
    <w:rsid w:val="00FC3600"/>
    <w:rsid w:val="00FD0A41"/>
    <w:rsid w:val="00FD1C39"/>
    <w:rsid w:val="00FE7463"/>
    <w:rsid w:val="00FF58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61459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E3560E"/>
    <w:pPr>
      <w:autoSpaceDN/>
      <w:spacing w:line="240" w:lineRule="auto"/>
      <w:textAlignment w:val="auto"/>
    </w:pPr>
    <w:rPr>
      <w:rFonts w:eastAsiaTheme="minorHAnsi" w:cstheme="minorBidi"/>
      <w:color w:val="auto"/>
      <w:sz w:val="20"/>
      <w:szCs w:val="20"/>
      <w:lang w:val="en-US" w:eastAsia="en-US"/>
    </w:rPr>
  </w:style>
  <w:style w:type="character" w:customStyle="1" w:styleId="VoetnoottekstChar">
    <w:name w:val="Voetnoottekst Char"/>
    <w:basedOn w:val="Standaardalinea-lettertype"/>
    <w:link w:val="Voetnoottekst"/>
    <w:uiPriority w:val="99"/>
    <w:semiHidden/>
    <w:rsid w:val="00E3560E"/>
    <w:rPr>
      <w:rFonts w:ascii="Verdana" w:eastAsiaTheme="minorHAnsi" w:hAnsi="Verdana" w:cstheme="minorBidi"/>
      <w:lang w:val="en-US" w:eastAsia="en-US"/>
    </w:rPr>
  </w:style>
  <w:style w:type="character" w:customStyle="1" w:styleId="LijstalineaChar">
    <w:name w:val="Lijstalinea Char"/>
    <w:aliases w:val="Bullet 1 Char,Bullet Points Char,Colorful List - Accent 11 Char,Dot pt Char,F5 List Paragraph Char,Indicator Text Char,List Paragraph Char Char Char Char,List Paragraph1 Char,List Paragraph2 Char,MAIN CONTENT Char,No Spacing1 Char"/>
    <w:link w:val="Lijstalinea"/>
    <w:uiPriority w:val="34"/>
    <w:qFormat/>
    <w:locked/>
    <w:rsid w:val="00E3560E"/>
    <w:rPr>
      <w:rFonts w:ascii="Verdana" w:eastAsiaTheme="minorHAnsi" w:hAnsi="Verdana" w:cstheme="minorBidi"/>
      <w:sz w:val="18"/>
      <w:szCs w:val="22"/>
      <w:lang w:val="en-US" w:eastAsia="en-US"/>
    </w:rPr>
  </w:style>
  <w:style w:type="paragraph" w:styleId="Lijstalinea">
    <w:name w:val="List Paragraph"/>
    <w:aliases w:val="Bullet 1,Bullet Points,Colorful List - Accent 11,Dot pt,F5 List Paragraph,Indicator Text,List Paragraph Char Char Char,List Paragraph1,List Paragraph2,MAIN CONTENT,No Spacing1,Normal numbere,Numbered Para 1,Párrafo de lista,Recommendation"/>
    <w:basedOn w:val="Standaard"/>
    <w:link w:val="LijstalineaChar"/>
    <w:uiPriority w:val="34"/>
    <w:qFormat/>
    <w:rsid w:val="00E3560E"/>
    <w:pPr>
      <w:autoSpaceDN/>
      <w:spacing w:after="160" w:line="252" w:lineRule="auto"/>
      <w:ind w:left="720"/>
      <w:contextualSpacing/>
      <w:textAlignment w:val="auto"/>
    </w:pPr>
    <w:rPr>
      <w:rFonts w:eastAsiaTheme="minorHAnsi" w:cstheme="minorBidi"/>
      <w:color w:val="auto"/>
      <w:szCs w:val="22"/>
      <w:lang w:val="en-US" w:eastAsia="en-US"/>
    </w:rPr>
  </w:style>
  <w:style w:type="character" w:styleId="Voetnootmarkering">
    <w:name w:val="footnote reference"/>
    <w:basedOn w:val="Standaardalinea-lettertype"/>
    <w:uiPriority w:val="99"/>
    <w:semiHidden/>
    <w:unhideWhenUsed/>
    <w:rsid w:val="00E3560E"/>
    <w:rPr>
      <w:vertAlign w:val="superscript"/>
    </w:rPr>
  </w:style>
  <w:style w:type="character" w:customStyle="1" w:styleId="cf01">
    <w:name w:val="cf01"/>
    <w:basedOn w:val="Standaardalinea-lettertype"/>
    <w:rsid w:val="00E3560E"/>
    <w:rPr>
      <w:rFonts w:ascii="Segoe UI" w:hAnsi="Segoe UI" w:cs="Segoe UI" w:hint="default"/>
      <w:sz w:val="18"/>
      <w:szCs w:val="18"/>
    </w:rPr>
  </w:style>
  <w:style w:type="paragraph" w:styleId="Revisie">
    <w:name w:val="Revision"/>
    <w:hidden/>
    <w:uiPriority w:val="99"/>
    <w:semiHidden/>
    <w:rsid w:val="000144D9"/>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505A21"/>
    <w:rPr>
      <w:sz w:val="16"/>
      <w:szCs w:val="16"/>
    </w:rPr>
  </w:style>
  <w:style w:type="paragraph" w:styleId="Tekstopmerking">
    <w:name w:val="annotation text"/>
    <w:basedOn w:val="Standaard"/>
    <w:link w:val="TekstopmerkingChar"/>
    <w:uiPriority w:val="99"/>
    <w:unhideWhenUsed/>
    <w:rsid w:val="00505A21"/>
    <w:pPr>
      <w:spacing w:line="240" w:lineRule="auto"/>
    </w:pPr>
    <w:rPr>
      <w:sz w:val="20"/>
      <w:szCs w:val="20"/>
    </w:rPr>
  </w:style>
  <w:style w:type="character" w:customStyle="1" w:styleId="TekstopmerkingChar">
    <w:name w:val="Tekst opmerking Char"/>
    <w:basedOn w:val="Standaardalinea-lettertype"/>
    <w:link w:val="Tekstopmerking"/>
    <w:uiPriority w:val="99"/>
    <w:rsid w:val="00505A2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05A21"/>
    <w:rPr>
      <w:b/>
      <w:bCs/>
    </w:rPr>
  </w:style>
  <w:style w:type="character" w:customStyle="1" w:styleId="OnderwerpvanopmerkingChar">
    <w:name w:val="Onderwerp van opmerking Char"/>
    <w:basedOn w:val="TekstopmerkingChar"/>
    <w:link w:val="Onderwerpvanopmerking"/>
    <w:uiPriority w:val="99"/>
    <w:semiHidden/>
    <w:rsid w:val="00505A21"/>
    <w:rPr>
      <w:rFonts w:ascii="Verdana" w:hAnsi="Verdana"/>
      <w:b/>
      <w:bCs/>
      <w:color w:val="000000"/>
    </w:rPr>
  </w:style>
  <w:style w:type="character" w:styleId="GevolgdeHyperlink">
    <w:name w:val="FollowedHyperlink"/>
    <w:basedOn w:val="Standaardalinea-lettertype"/>
    <w:uiPriority w:val="99"/>
    <w:semiHidden/>
    <w:unhideWhenUsed/>
    <w:rsid w:val="00A7183D"/>
    <w:rPr>
      <w:color w:val="954F72" w:themeColor="followedHyperlink"/>
      <w:u w:val="single"/>
    </w:rPr>
  </w:style>
  <w:style w:type="character" w:styleId="Onopgelostemelding">
    <w:name w:val="Unresolved Mention"/>
    <w:basedOn w:val="Standaardalinea-lettertype"/>
    <w:uiPriority w:val="99"/>
    <w:semiHidden/>
    <w:unhideWhenUsed/>
    <w:rsid w:val="00A110C9"/>
    <w:rPr>
      <w:color w:val="605E5C"/>
      <w:shd w:val="clear" w:color="auto" w:fill="E1DFDD"/>
    </w:rPr>
  </w:style>
  <w:style w:type="paragraph" w:customStyle="1" w:styleId="pf0">
    <w:name w:val="pf0"/>
    <w:basedOn w:val="Standaard"/>
    <w:rsid w:val="00FF5871"/>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m-listlabel">
    <w:name w:val="m-list__label"/>
    <w:basedOn w:val="Standaardalinea-lettertype"/>
    <w:rsid w:val="006B5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12003">
      <w:bodyDiv w:val="1"/>
      <w:marLeft w:val="0"/>
      <w:marRight w:val="0"/>
      <w:marTop w:val="0"/>
      <w:marBottom w:val="0"/>
      <w:divBdr>
        <w:top w:val="none" w:sz="0" w:space="0" w:color="auto"/>
        <w:left w:val="none" w:sz="0" w:space="0" w:color="auto"/>
        <w:bottom w:val="none" w:sz="0" w:space="0" w:color="auto"/>
        <w:right w:val="none" w:sz="0" w:space="0" w:color="auto"/>
      </w:divBdr>
    </w:div>
    <w:div w:id="500386950">
      <w:bodyDiv w:val="1"/>
      <w:marLeft w:val="0"/>
      <w:marRight w:val="0"/>
      <w:marTop w:val="0"/>
      <w:marBottom w:val="0"/>
      <w:divBdr>
        <w:top w:val="none" w:sz="0" w:space="0" w:color="auto"/>
        <w:left w:val="none" w:sz="0" w:space="0" w:color="auto"/>
        <w:bottom w:val="none" w:sz="0" w:space="0" w:color="auto"/>
        <w:right w:val="none" w:sz="0" w:space="0" w:color="auto"/>
      </w:divBdr>
    </w:div>
    <w:div w:id="515193385">
      <w:bodyDiv w:val="1"/>
      <w:marLeft w:val="0"/>
      <w:marRight w:val="0"/>
      <w:marTop w:val="0"/>
      <w:marBottom w:val="0"/>
      <w:divBdr>
        <w:top w:val="none" w:sz="0" w:space="0" w:color="auto"/>
        <w:left w:val="none" w:sz="0" w:space="0" w:color="auto"/>
        <w:bottom w:val="none" w:sz="0" w:space="0" w:color="auto"/>
        <w:right w:val="none" w:sz="0" w:space="0" w:color="auto"/>
      </w:divBdr>
    </w:div>
    <w:div w:id="700207138">
      <w:bodyDiv w:val="1"/>
      <w:marLeft w:val="0"/>
      <w:marRight w:val="0"/>
      <w:marTop w:val="0"/>
      <w:marBottom w:val="0"/>
      <w:divBdr>
        <w:top w:val="none" w:sz="0" w:space="0" w:color="auto"/>
        <w:left w:val="none" w:sz="0" w:space="0" w:color="auto"/>
        <w:bottom w:val="none" w:sz="0" w:space="0" w:color="auto"/>
        <w:right w:val="none" w:sz="0" w:space="0" w:color="auto"/>
      </w:divBdr>
    </w:div>
    <w:div w:id="1095320403">
      <w:bodyDiv w:val="1"/>
      <w:marLeft w:val="0"/>
      <w:marRight w:val="0"/>
      <w:marTop w:val="0"/>
      <w:marBottom w:val="0"/>
      <w:divBdr>
        <w:top w:val="none" w:sz="0" w:space="0" w:color="auto"/>
        <w:left w:val="none" w:sz="0" w:space="0" w:color="auto"/>
        <w:bottom w:val="none" w:sz="0" w:space="0" w:color="auto"/>
        <w:right w:val="none" w:sz="0" w:space="0" w:color="auto"/>
      </w:divBdr>
    </w:div>
    <w:div w:id="1142774690">
      <w:bodyDiv w:val="1"/>
      <w:marLeft w:val="0"/>
      <w:marRight w:val="0"/>
      <w:marTop w:val="0"/>
      <w:marBottom w:val="0"/>
      <w:divBdr>
        <w:top w:val="none" w:sz="0" w:space="0" w:color="auto"/>
        <w:left w:val="none" w:sz="0" w:space="0" w:color="auto"/>
        <w:bottom w:val="none" w:sz="0" w:space="0" w:color="auto"/>
        <w:right w:val="none" w:sz="0" w:space="0" w:color="auto"/>
      </w:divBdr>
    </w:div>
    <w:div w:id="1147433772">
      <w:bodyDiv w:val="1"/>
      <w:marLeft w:val="0"/>
      <w:marRight w:val="0"/>
      <w:marTop w:val="0"/>
      <w:marBottom w:val="0"/>
      <w:divBdr>
        <w:top w:val="none" w:sz="0" w:space="0" w:color="auto"/>
        <w:left w:val="none" w:sz="0" w:space="0" w:color="auto"/>
        <w:bottom w:val="none" w:sz="0" w:space="0" w:color="auto"/>
        <w:right w:val="none" w:sz="0" w:space="0" w:color="auto"/>
      </w:divBdr>
    </w:div>
    <w:div w:id="1284077527">
      <w:bodyDiv w:val="1"/>
      <w:marLeft w:val="0"/>
      <w:marRight w:val="0"/>
      <w:marTop w:val="0"/>
      <w:marBottom w:val="0"/>
      <w:divBdr>
        <w:top w:val="none" w:sz="0" w:space="0" w:color="auto"/>
        <w:left w:val="none" w:sz="0" w:space="0" w:color="auto"/>
        <w:bottom w:val="none" w:sz="0" w:space="0" w:color="auto"/>
        <w:right w:val="none" w:sz="0" w:space="0" w:color="auto"/>
      </w:divBdr>
    </w:div>
    <w:div w:id="1319845085">
      <w:bodyDiv w:val="1"/>
      <w:marLeft w:val="0"/>
      <w:marRight w:val="0"/>
      <w:marTop w:val="0"/>
      <w:marBottom w:val="0"/>
      <w:divBdr>
        <w:top w:val="none" w:sz="0" w:space="0" w:color="auto"/>
        <w:left w:val="none" w:sz="0" w:space="0" w:color="auto"/>
        <w:bottom w:val="none" w:sz="0" w:space="0" w:color="auto"/>
        <w:right w:val="none" w:sz="0" w:space="0" w:color="auto"/>
      </w:divBdr>
    </w:div>
    <w:div w:id="1705594655">
      <w:bodyDiv w:val="1"/>
      <w:marLeft w:val="0"/>
      <w:marRight w:val="0"/>
      <w:marTop w:val="0"/>
      <w:marBottom w:val="0"/>
      <w:divBdr>
        <w:top w:val="none" w:sz="0" w:space="0" w:color="auto"/>
        <w:left w:val="none" w:sz="0" w:space="0" w:color="auto"/>
        <w:bottom w:val="none" w:sz="0" w:space="0" w:color="auto"/>
        <w:right w:val="none" w:sz="0" w:space="0" w:color="auto"/>
      </w:divBdr>
    </w:div>
    <w:div w:id="1793749779">
      <w:bodyDiv w:val="1"/>
      <w:marLeft w:val="0"/>
      <w:marRight w:val="0"/>
      <w:marTop w:val="0"/>
      <w:marBottom w:val="0"/>
      <w:divBdr>
        <w:top w:val="none" w:sz="0" w:space="0" w:color="auto"/>
        <w:left w:val="none" w:sz="0" w:space="0" w:color="auto"/>
        <w:bottom w:val="none" w:sz="0" w:space="0" w:color="auto"/>
        <w:right w:val="none" w:sz="0" w:space="0" w:color="auto"/>
      </w:divBdr>
    </w:div>
    <w:div w:id="19226366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
    <Relationship TargetMode="External" Target="https://www.arbeidsmigratieingoedebanen.nl/documenten/publicaties/2024/11/14/jaarrapportage-arbeidsmigranten-2024" Type="http://schemas.openxmlformats.org/officeDocument/2006/relationships/hyperlink" Id="rId1"/>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8</properties:Pages>
  <properties:Words>3242</properties:Words>
  <properties:Characters>17836</properties:Characters>
  <properties:Lines>148</properties:Lines>
  <properties:Paragraphs>42</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Verkenning inhoudingen op het minimumloon ten behoeve van huisvesting en zorg</vt:lpstr>
    </vt:vector>
  </properties:TitlesOfParts>
  <properties:LinksUpToDate>false</properties:LinksUpToDate>
  <properties:CharactersWithSpaces>21036</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2025-01-29T14:32:00.0000000Z</dcterms:created>
  <dc:creator/>
  <lastModifiedBy/>
  <lastPrinted>2024-11-21T09:02:00.0000000Z</lastPrinted>
  <dcterms:modified xsi:type="dcterms:W3CDTF">2025-02-06T15:29:00.0000000Z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Verkenning inhoudingen op het minimumloon ten behoeve van huisvesting en zorg</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T.J. Berge</vt:lpwstr>
  </prop:property>
  <prop:property fmtid="{D5CDD505-2E9C-101B-9397-08002B2CF9AE}" pid="14" name="Opgesteld door, Telefoonnummer">
    <vt:lpwstr>06-24770274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Bijlage bevindingen verkenning inhoudingen op het minimumloon ten behoeve van huisvesting en zorg</vt:lpwstr>
  </prop:property>
  <prop:property fmtid="{D5CDD505-2E9C-101B-9397-08002B2CF9AE}" pid="31" name="iCC">
    <vt:lpwstr/>
  </prop:property>
  <prop:property fmtid="{D5CDD505-2E9C-101B-9397-08002B2CF9AE}" pid="32" name="iDatum">
    <vt:lpwstr>6 februari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Verkenning inhoudingen op het minimumloon ten behoeve van huisvesting en zorg</vt:lpwstr>
  </prop:property>
  <prop:property fmtid="{D5CDD505-2E9C-101B-9397-08002B2CF9AE}" pid="36" name="iOnsKenmerk">
    <vt:lpwstr>2025-0000025946</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