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014" w:rsidP="00551014" w:rsidRDefault="00551014" w14:paraId="7DCC7898" w14:textId="2EEFF3E0">
      <w:bookmarkStart w:name="_GoBack" w:id="0"/>
      <w:bookmarkEnd w:id="0"/>
      <w:r>
        <w:t>Het voorkomen van overlast veroorzaakt door (een relatief kleine groep) asielzoekers is een van de speerpunten van dit kabinet. Realisatie van snelle procedures voor deze doelgroep is hierbij van belang. Hiertoe is onder andere de procesbeschikbaarheidsaanpak ontwikkeld. Bij brief van 17 mei 2024</w:t>
      </w:r>
      <w:r>
        <w:rPr>
          <w:rStyle w:val="Voetnootmarkering"/>
        </w:rPr>
        <w:footnoteReference w:id="1"/>
      </w:r>
      <w:r>
        <w:t xml:space="preserve"> is uw Kamer geïnformeerd over de ontwikkelingen met betrekking tot deze aanpak in Ter Apel. Daarbij is aangegeven dat de doorstart van de aangepaste pilot mede afhankelijk is van de beschikbare opvangcapaciteit in Ter Apel. Nu de bezetting in Ter Apel enige tijd onder de 2.000 personen zit, kan </w:t>
      </w:r>
      <w:r w:rsidR="009973FB">
        <w:t>7</w:t>
      </w:r>
      <w:r>
        <w:t xml:space="preserve"> februari in Ter Apel een gefaseerde doorstart worden gemaakt met de procesbeschikbaarheidsaanpak. </w:t>
      </w:r>
    </w:p>
    <w:p w:rsidR="00551014" w:rsidP="00551014" w:rsidRDefault="00551014" w14:paraId="283B656B" w14:textId="77777777"/>
    <w:p w:rsidR="00551014" w:rsidP="00551014" w:rsidRDefault="00551014" w14:paraId="09AE79A4" w14:textId="07483710">
      <w:r>
        <w:t>Vanzelfsprekend hebben andere in</w:t>
      </w:r>
      <w:r w:rsidRPr="000E6FBD">
        <w:t xml:space="preserve">itiatieven vanuit de </w:t>
      </w:r>
      <w:r>
        <w:t>asiel</w:t>
      </w:r>
      <w:r w:rsidRPr="000E6FBD">
        <w:t>kete</w:t>
      </w:r>
      <w:r>
        <w:t>n</w:t>
      </w:r>
      <w:r w:rsidR="002448A1">
        <w:t>,</w:t>
      </w:r>
      <w:r>
        <w:t xml:space="preserve"> om overlast tegen te gaan en procedures versneld uit te voeren</w:t>
      </w:r>
      <w:r w:rsidR="002448A1">
        <w:t>,</w:t>
      </w:r>
      <w:r>
        <w:t xml:space="preserve"> in de tussentijd doorgang gevonden. De bevindingen met de verscherpt toezichtslocatie (vtl) in Budel, worden in de procesbeschikbaarheidsaanpak betrokken.</w:t>
      </w:r>
    </w:p>
    <w:p w:rsidR="00551014" w:rsidP="00551014" w:rsidRDefault="00551014" w14:paraId="057D2BCC" w14:textId="77777777"/>
    <w:p w:rsidRPr="00CD3F56" w:rsidR="00551014" w:rsidP="00551014" w:rsidRDefault="00551014" w14:paraId="2E05F2D3" w14:textId="77777777">
      <w:pPr>
        <w:rPr>
          <w:i/>
          <w:iCs/>
        </w:rPr>
      </w:pPr>
      <w:r w:rsidRPr="00CD3F56">
        <w:rPr>
          <w:i/>
          <w:iCs/>
        </w:rPr>
        <w:t>Procesbeschikbaarheidsaanpak</w:t>
      </w:r>
    </w:p>
    <w:p w:rsidR="00551014" w:rsidP="00551014" w:rsidRDefault="00551014" w14:paraId="35414798" w14:textId="77777777">
      <w:r>
        <w:t xml:space="preserve">De procesbeschikbaarheidsaanpak is een escalatiemodel dat bestaat uit verschillende treden waarbij een steeds zwaarder regime kan worden toegepast als de vreemdeling niet meewerkt aan zijn procedure of overlast veroorzaakt. Daarbij is het uitgangspunt dat de aanvrager steeds beschikbaar is met het oog op versnelde behandeling, die uiteindelijk moet gelden voor alle kansarme aanvragers. </w:t>
      </w:r>
    </w:p>
    <w:p w:rsidR="00A27BC3" w:rsidP="00A27BC3" w:rsidRDefault="00A27BC3" w14:paraId="6A556EC3" w14:textId="77777777"/>
    <w:p w:rsidR="00551014" w:rsidP="00551014" w:rsidRDefault="00551014" w14:paraId="3925690E" w14:textId="568A21E6">
      <w:pPr>
        <w:pStyle w:val="Lijstalinea"/>
        <w:numPr>
          <w:ilvl w:val="0"/>
          <w:numId w:val="7"/>
        </w:numPr>
      </w:pPr>
      <w:r>
        <w:t xml:space="preserve">De eerste trede is het opleggen van een toezichtmaatregel dat gepaard gaat met een tweemaal daagse inhuisregistratie. Dit is belangrijk omdat de aanvrager zo steeds voor de IND beschikbaar is voor de </w:t>
      </w:r>
      <w:r w:rsidR="008E411C">
        <w:t xml:space="preserve">geprioriteerde </w:t>
      </w:r>
      <w:r>
        <w:t>afhandeling.</w:t>
      </w:r>
    </w:p>
    <w:p w:rsidR="00551014" w:rsidP="00551014" w:rsidRDefault="00551014" w14:paraId="6B3C1F44" w14:textId="77777777"/>
    <w:p w:rsidR="00551014" w:rsidP="00551014" w:rsidRDefault="00551014" w14:paraId="7C886418" w14:textId="0C9154A5">
      <w:r>
        <w:t xml:space="preserve">Wanneer de aanvrager zich niet aan die inhuisregistratie houdt of overlast veroorzaakt, komen onmiddellijk de volgende treden van het escalatiemodel in beeld: </w:t>
      </w:r>
    </w:p>
    <w:p w:rsidR="00551014" w:rsidP="00551014" w:rsidRDefault="00551014" w14:paraId="1774D83E" w14:textId="77777777"/>
    <w:p w:rsidR="00551014" w:rsidP="00551014" w:rsidRDefault="00A27BC3" w14:paraId="78988F2C" w14:textId="798A2395">
      <w:pPr>
        <w:pStyle w:val="Lijstalinea"/>
        <w:numPr>
          <w:ilvl w:val="0"/>
          <w:numId w:val="7"/>
        </w:numPr>
      </w:pPr>
      <w:bookmarkStart w:name="_Hlk188905494" w:id="1"/>
      <w:r>
        <w:t>De tweede trede is p</w:t>
      </w:r>
      <w:r w:rsidR="00551014">
        <w:t xml:space="preserve">laatsing op de vtl. Op de vtl is sprake van een intensief programma in een afgeschermde, prikkelarme omgeving gericht op gedragsverandering. De vtl is onderdeel van een </w:t>
      </w:r>
      <w:r w:rsidRPr="00AB54F6" w:rsidR="00551014">
        <w:rPr>
          <w:bCs/>
        </w:rPr>
        <w:t>aanmeldlocatie en geen stand</w:t>
      </w:r>
      <w:r w:rsidR="00551014">
        <w:rPr>
          <w:bCs/>
        </w:rPr>
        <w:t>-</w:t>
      </w:r>
      <w:r w:rsidRPr="00AB54F6" w:rsidR="00551014">
        <w:rPr>
          <w:bCs/>
        </w:rPr>
        <w:t>alone modaliteit</w:t>
      </w:r>
      <w:bookmarkEnd w:id="1"/>
      <w:r w:rsidR="00551014">
        <w:t>;</w:t>
      </w:r>
      <w:r w:rsidR="00551014">
        <w:br/>
      </w:r>
    </w:p>
    <w:p w:rsidR="00A27BC3" w:rsidP="00551014" w:rsidRDefault="00A27BC3" w14:paraId="3D48DB51" w14:textId="77777777">
      <w:pPr>
        <w:pStyle w:val="Lijstalinea"/>
        <w:autoSpaceDN/>
        <w:textAlignment w:val="auto"/>
      </w:pPr>
    </w:p>
    <w:p w:rsidRPr="00542932" w:rsidR="00551014" w:rsidP="00A27BC3" w:rsidRDefault="00A27BC3" w14:paraId="0FB98439" w14:textId="05FB2CA4">
      <w:pPr>
        <w:pStyle w:val="Lijstalinea"/>
        <w:numPr>
          <w:ilvl w:val="0"/>
          <w:numId w:val="11"/>
        </w:numPr>
        <w:autoSpaceDN/>
        <w:textAlignment w:val="auto"/>
      </w:pPr>
      <w:r>
        <w:t>De derde trede is het opleggen van</w:t>
      </w:r>
      <w:r w:rsidR="00551014">
        <w:t xml:space="preserve"> een vrijheidsbeperkende maatregel. Dit betreft een zogeheten artikel-56-maatregel, waarbij wordt beoordeeld of plaatsing op een procesbeschikbaarheidslocatie (pbl) danwel plaatsing in de handhavings- en toezichtslocatie (htl) opportuun is.</w:t>
      </w:r>
      <w:r w:rsidR="002448A1">
        <w:t xml:space="preserve"> </w:t>
      </w:r>
      <w:r w:rsidRPr="00542932" w:rsidR="00551014">
        <w:t>Op dit moment worden de randvoorwaarden voor plaatsing op een pbl in kaart gebracht om te onderzoeken of deze escalatie mogelijk is</w:t>
      </w:r>
      <w:r w:rsidR="00AB4089">
        <w:t xml:space="preserve">; </w:t>
      </w:r>
    </w:p>
    <w:p w:rsidR="00551014" w:rsidP="00551014" w:rsidRDefault="00551014" w14:paraId="5B122E49" w14:textId="77777777"/>
    <w:p w:rsidR="00551014" w:rsidP="00551014" w:rsidRDefault="00A27BC3" w14:paraId="63868D78" w14:textId="526F4910">
      <w:pPr>
        <w:pStyle w:val="Lijstalinea"/>
        <w:numPr>
          <w:ilvl w:val="0"/>
          <w:numId w:val="7"/>
        </w:numPr>
      </w:pPr>
      <w:r>
        <w:t>De vierde trede is h</w:t>
      </w:r>
      <w:r w:rsidR="00551014">
        <w:t xml:space="preserve">et in bewaring stellen van de vreemdeling in een detentiecentrum (vrijheidsontneming). Indien sprake is van strafrechtelijke detentie verblijft de vreemdeling in een penitentiaire inrichting. </w:t>
      </w:r>
    </w:p>
    <w:p w:rsidR="00551014" w:rsidP="00551014" w:rsidRDefault="00551014" w14:paraId="3BEE2476" w14:textId="77777777"/>
    <w:p w:rsidR="00551014" w:rsidP="00551014" w:rsidRDefault="00551014" w14:paraId="39F9A3FA" w14:textId="77777777">
      <w:r>
        <w:t>Tredes kunnen elkaar opvolgen, maar het gedrag van een aanvrager kan ook reden zijn tredes over te slaan en bijvoorbeeld onmiddellijk te besluiten tot vreemdelingendetentie. Vanzelfsprekend zal de inzet van toezichts- en bewaringsmaatregelen altijd individueel gemotiveerd worden.</w:t>
      </w:r>
    </w:p>
    <w:p w:rsidR="00551014" w:rsidP="00551014" w:rsidRDefault="00551014" w14:paraId="391470E2" w14:textId="77777777"/>
    <w:p w:rsidRPr="00C85E22" w:rsidR="00551014" w:rsidP="00551014" w:rsidRDefault="00551014" w14:paraId="603B5761" w14:textId="77777777">
      <w:pPr>
        <w:rPr>
          <w:i/>
          <w:iCs/>
        </w:rPr>
      </w:pPr>
      <w:r>
        <w:rPr>
          <w:i/>
          <w:iCs/>
        </w:rPr>
        <w:t xml:space="preserve">Start in Ter Apel en Budel </w:t>
      </w:r>
    </w:p>
    <w:p w:rsidRPr="00507F5E" w:rsidR="00551014" w:rsidP="00551014" w:rsidRDefault="00551014" w14:paraId="5F9416CD" w14:textId="50C2FED8">
      <w:r>
        <w:t xml:space="preserve">Zoals aangegeven wordt </w:t>
      </w:r>
      <w:r w:rsidR="009973FB">
        <w:t>7</w:t>
      </w:r>
      <w:r>
        <w:t xml:space="preserve"> februari een gefaseerde start gemaakt met een pilot procesbeschikbaarheidsaanpak in Ter Apel. </w:t>
      </w:r>
      <w:bookmarkStart w:name="_Hlk188905663" w:id="2"/>
      <w:r>
        <w:t>Hierbij wordt gestart met de pilot vtl voor mensen die overlastgevend gedrag vertonen op locatie of in de gemeente</w:t>
      </w:r>
      <w:r w:rsidR="00231E4F">
        <w:t xml:space="preserve">. </w:t>
      </w:r>
      <w:bookmarkEnd w:id="2"/>
      <w:r w:rsidR="00A47D80">
        <w:t xml:space="preserve">Daarna volgt de start met de inhuisregistratie voor bovenstaande groep en voor mensen </w:t>
      </w:r>
      <w:r w:rsidRPr="00F26F1D" w:rsidR="00A47D80">
        <w:t>uit een veilig land van herkomst of die reeds internationale bescherming genieten in een ander EU-lidstaat (personen die vallen onder spoor 2)</w:t>
      </w:r>
      <w:r w:rsidR="00A47D80">
        <w:t xml:space="preserve"> en mensen met een laag inwilligingspercentage (die vallen onder spoor 4) uit Algerije en Moldavië. </w:t>
      </w:r>
      <w:r w:rsidRPr="00A27BC3" w:rsidR="00A27BC3">
        <w:t xml:space="preserve">De procedures van mensen uit deze groepen worden </w:t>
      </w:r>
      <w:r w:rsidR="008E411C">
        <w:t>met prioriteit</w:t>
      </w:r>
      <w:r w:rsidRPr="00A27BC3" w:rsidR="00A27BC3">
        <w:t xml:space="preserve"> afgehandeld.</w:t>
      </w:r>
      <w:r w:rsidR="00A27BC3">
        <w:rPr>
          <w:sz w:val="20"/>
          <w:szCs w:val="20"/>
        </w:rPr>
        <w:t xml:space="preserve"> </w:t>
      </w:r>
      <w:r>
        <w:t>In Budel word</w:t>
      </w:r>
      <w:r w:rsidR="00AB4089">
        <w:t>en</w:t>
      </w:r>
      <w:r>
        <w:t xml:space="preserve"> </w:t>
      </w:r>
      <w:r w:rsidR="00876EC3">
        <w:t>de gesprekken gestart om hetz</w:t>
      </w:r>
      <w:r>
        <w:t>elfde model</w:t>
      </w:r>
      <w:r w:rsidR="00876EC3">
        <w:t xml:space="preserve"> in te voeren</w:t>
      </w:r>
      <w:r>
        <w:t xml:space="preserve">. Op deze wijze wordt ervaring opgedaan met de aanpak, waarna deze </w:t>
      </w:r>
      <w:r w:rsidR="008E411C">
        <w:t>zal</w:t>
      </w:r>
      <w:r>
        <w:t xml:space="preserve"> worden </w:t>
      </w:r>
      <w:r w:rsidR="008D09CA">
        <w:t xml:space="preserve">geëvalueerd, </w:t>
      </w:r>
      <w:r w:rsidR="008E411C">
        <w:t xml:space="preserve">waar mogelijk </w:t>
      </w:r>
      <w:r>
        <w:t xml:space="preserve">uitgebreid en aangescherpt. </w:t>
      </w:r>
      <w:bookmarkStart w:name="OpenAt" w:id="3"/>
      <w:bookmarkEnd w:id="3"/>
    </w:p>
    <w:p w:rsidR="00551014" w:rsidP="00551014" w:rsidRDefault="00551014" w14:paraId="4F3BAC42" w14:textId="77777777"/>
    <w:p w:rsidR="00551014" w:rsidP="00551014" w:rsidRDefault="00551014" w14:paraId="3F4C4E7F" w14:textId="77777777">
      <w:pPr>
        <w:rPr>
          <w:i/>
          <w:iCs/>
        </w:rPr>
      </w:pPr>
      <w:r>
        <w:rPr>
          <w:i/>
          <w:iCs/>
        </w:rPr>
        <w:t xml:space="preserve">Vervolg </w:t>
      </w:r>
    </w:p>
    <w:p w:rsidRPr="0064363F" w:rsidR="00551014" w:rsidP="00551014" w:rsidRDefault="00551014" w14:paraId="6D6C34E7" w14:textId="4D4E8C56">
      <w:pPr>
        <w:rPr>
          <w:i/>
          <w:iCs/>
        </w:rPr>
      </w:pPr>
      <w:r>
        <w:t xml:space="preserve">Uw kamer zal over het verdere verloop van de pilot worden geïnformeerd middels de periodieke voortgangsbrief aanpak overlastgevende asielzoekers.  </w:t>
      </w:r>
    </w:p>
    <w:p w:rsidR="009A108A" w:rsidP="009A108A" w:rsidRDefault="009A108A" w14:paraId="1CF53AA9" w14:textId="77777777"/>
    <w:p w:rsidR="009A108A" w:rsidP="009A108A" w:rsidRDefault="009A108A" w14:paraId="06D825FD" w14:textId="77777777"/>
    <w:p w:rsidR="009B4AD9" w:rsidRDefault="009B4AD9" w14:paraId="15ACE0F9" w14:textId="77777777">
      <w:r>
        <w:t xml:space="preserve">De Minister van Asiel en Migratie, </w:t>
      </w:r>
    </w:p>
    <w:p w:rsidR="009B4AD9" w:rsidRDefault="009B4AD9" w14:paraId="243F64FC" w14:textId="77777777"/>
    <w:p w:rsidR="009B4AD9" w:rsidRDefault="009B4AD9" w14:paraId="2F11D7B0" w14:textId="77777777"/>
    <w:p w:rsidR="009B4AD9" w:rsidRDefault="009B4AD9" w14:paraId="5A8C40FF" w14:textId="77777777"/>
    <w:p w:rsidR="009B4AD9" w:rsidRDefault="009B4AD9" w14:paraId="51A64A1B" w14:textId="77777777"/>
    <w:p w:rsidR="009B4AD9" w:rsidRDefault="009B4AD9" w14:paraId="7375D4FB" w14:textId="4019088B">
      <w:r>
        <w:t>M.H.M. Faber-van de Klashorst</w:t>
      </w:r>
    </w:p>
    <w:sectPr w:rsidR="009B4AD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F4D05" w14:textId="77777777" w:rsidR="00FA0691" w:rsidRDefault="00FA0691">
      <w:pPr>
        <w:spacing w:line="240" w:lineRule="auto"/>
      </w:pPr>
      <w:r>
        <w:separator/>
      </w:r>
    </w:p>
  </w:endnote>
  <w:endnote w:type="continuationSeparator" w:id="0">
    <w:p w14:paraId="28E378E0" w14:textId="77777777" w:rsidR="00FA0691" w:rsidRDefault="00FA0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F9DBF" w14:textId="77777777" w:rsidR="00DF21CA" w:rsidRDefault="00DF21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13723" w14:textId="77777777" w:rsidR="0059556A" w:rsidRDefault="0059556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FB8CA" w14:textId="77777777" w:rsidR="00DF21CA" w:rsidRDefault="00DF21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418FB" w14:textId="77777777" w:rsidR="00FA0691" w:rsidRDefault="00FA0691">
      <w:pPr>
        <w:spacing w:line="240" w:lineRule="auto"/>
      </w:pPr>
      <w:r>
        <w:separator/>
      </w:r>
    </w:p>
  </w:footnote>
  <w:footnote w:type="continuationSeparator" w:id="0">
    <w:p w14:paraId="781BA57D" w14:textId="77777777" w:rsidR="00FA0691" w:rsidRDefault="00FA0691">
      <w:pPr>
        <w:spacing w:line="240" w:lineRule="auto"/>
      </w:pPr>
      <w:r>
        <w:continuationSeparator/>
      </w:r>
    </w:p>
  </w:footnote>
  <w:footnote w:id="1">
    <w:p w14:paraId="6B3668CB" w14:textId="77777777" w:rsidR="00551014" w:rsidRPr="00B977FA" w:rsidRDefault="00551014" w:rsidP="00551014">
      <w:pPr>
        <w:pStyle w:val="Voetnoottekst"/>
        <w:rPr>
          <w:sz w:val="16"/>
          <w:szCs w:val="16"/>
          <w:lang w:val="en-US"/>
        </w:rPr>
      </w:pPr>
      <w:r w:rsidRPr="00B977FA">
        <w:rPr>
          <w:rStyle w:val="Voetnootmarkering"/>
          <w:sz w:val="16"/>
          <w:szCs w:val="16"/>
        </w:rPr>
        <w:footnoteRef/>
      </w:r>
      <w:r w:rsidRPr="00B977FA">
        <w:rPr>
          <w:sz w:val="16"/>
          <w:szCs w:val="16"/>
        </w:rPr>
        <w:t xml:space="preserve">  Kamerbrief 19 637, nr. 3250.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1DCEE" w14:textId="77777777" w:rsidR="00DF21CA" w:rsidRDefault="00DF21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C7976" w14:textId="77777777" w:rsidR="0059556A" w:rsidRDefault="00DF21CA">
    <w:r>
      <w:rPr>
        <w:noProof/>
      </w:rPr>
      <mc:AlternateContent>
        <mc:Choice Requires="wps">
          <w:drawing>
            <wp:anchor distT="0" distB="0" distL="0" distR="0" simplePos="0" relativeHeight="251652608" behindDoc="0" locked="1" layoutInCell="1" allowOverlap="1" wp14:anchorId="6EF8BCA1" wp14:editId="5769635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4A3187" w14:textId="77777777" w:rsidR="0059556A" w:rsidRDefault="00DF21CA">
                          <w:pPr>
                            <w:pStyle w:val="Referentiegegevensbold"/>
                          </w:pPr>
                          <w:r>
                            <w:t>Directoraat-Generaal Migratie</w:t>
                          </w:r>
                        </w:p>
                        <w:p w14:paraId="125ADEBD" w14:textId="77777777" w:rsidR="0059556A" w:rsidRDefault="0059556A">
                          <w:pPr>
                            <w:pStyle w:val="WitregelW2"/>
                          </w:pPr>
                        </w:p>
                        <w:p w14:paraId="431FB235" w14:textId="77777777" w:rsidR="0059556A" w:rsidRDefault="00DF21CA">
                          <w:pPr>
                            <w:pStyle w:val="Referentiegegevensbold"/>
                          </w:pPr>
                          <w:r>
                            <w:t>Datum</w:t>
                          </w:r>
                        </w:p>
                        <w:p w14:paraId="320461EA" w14:textId="5D4F6BF4" w:rsidR="0059556A" w:rsidRDefault="007317DF">
                          <w:pPr>
                            <w:pStyle w:val="Referentiegegevens"/>
                          </w:pPr>
                          <w:sdt>
                            <w:sdtPr>
                              <w:id w:val="296116783"/>
                              <w:date w:fullDate="2025-02-06T00:00:00Z">
                                <w:dateFormat w:val="d MMMM yyyy"/>
                                <w:lid w:val="nl"/>
                                <w:storeMappedDataAs w:val="dateTime"/>
                                <w:calendar w:val="gregorian"/>
                              </w:date>
                            </w:sdtPr>
                            <w:sdtEndPr/>
                            <w:sdtContent>
                              <w:r w:rsidR="00C87C69">
                                <w:t>6 februari</w:t>
                              </w:r>
                              <w:r w:rsidR="00DF21CA">
                                <w:t xml:space="preserve"> 2025</w:t>
                              </w:r>
                            </w:sdtContent>
                          </w:sdt>
                        </w:p>
                        <w:p w14:paraId="6D2D0C7F" w14:textId="77777777" w:rsidR="0059556A" w:rsidRDefault="0059556A">
                          <w:pPr>
                            <w:pStyle w:val="WitregelW1"/>
                          </w:pPr>
                        </w:p>
                        <w:p w14:paraId="744550B4" w14:textId="77777777" w:rsidR="0059556A" w:rsidRDefault="00DF21CA">
                          <w:pPr>
                            <w:pStyle w:val="Referentiegegevensbold"/>
                          </w:pPr>
                          <w:r>
                            <w:t>Onze referentie</w:t>
                          </w:r>
                        </w:p>
                        <w:p w14:paraId="2236113D" w14:textId="77777777" w:rsidR="0059556A" w:rsidRDefault="00DF21CA">
                          <w:pPr>
                            <w:pStyle w:val="Referentiegegevens"/>
                          </w:pPr>
                          <w:r>
                            <w:t>6124990</w:t>
                          </w:r>
                        </w:p>
                      </w:txbxContent>
                    </wps:txbx>
                    <wps:bodyPr vert="horz" wrap="square" lIns="0" tIns="0" rIns="0" bIns="0" anchor="t" anchorCtr="0"/>
                  </wps:wsp>
                </a:graphicData>
              </a:graphic>
            </wp:anchor>
          </w:drawing>
        </mc:Choice>
        <mc:Fallback>
          <w:pict>
            <v:shapetype w14:anchorId="6EF8BCA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D4A3187" w14:textId="77777777" w:rsidR="0059556A" w:rsidRDefault="00DF21CA">
                    <w:pPr>
                      <w:pStyle w:val="Referentiegegevensbold"/>
                    </w:pPr>
                    <w:r>
                      <w:t>Directoraat-Generaal Migratie</w:t>
                    </w:r>
                  </w:p>
                  <w:p w14:paraId="125ADEBD" w14:textId="77777777" w:rsidR="0059556A" w:rsidRDefault="0059556A">
                    <w:pPr>
                      <w:pStyle w:val="WitregelW2"/>
                    </w:pPr>
                  </w:p>
                  <w:p w14:paraId="431FB235" w14:textId="77777777" w:rsidR="0059556A" w:rsidRDefault="00DF21CA">
                    <w:pPr>
                      <w:pStyle w:val="Referentiegegevensbold"/>
                    </w:pPr>
                    <w:r>
                      <w:t>Datum</w:t>
                    </w:r>
                  </w:p>
                  <w:p w14:paraId="320461EA" w14:textId="5D4F6BF4" w:rsidR="0059556A" w:rsidRDefault="007317DF">
                    <w:pPr>
                      <w:pStyle w:val="Referentiegegevens"/>
                    </w:pPr>
                    <w:sdt>
                      <w:sdtPr>
                        <w:id w:val="296116783"/>
                        <w:date w:fullDate="2025-02-06T00:00:00Z">
                          <w:dateFormat w:val="d MMMM yyyy"/>
                          <w:lid w:val="nl"/>
                          <w:storeMappedDataAs w:val="dateTime"/>
                          <w:calendar w:val="gregorian"/>
                        </w:date>
                      </w:sdtPr>
                      <w:sdtEndPr/>
                      <w:sdtContent>
                        <w:r w:rsidR="00C87C69">
                          <w:t>6 februari</w:t>
                        </w:r>
                        <w:r w:rsidR="00DF21CA">
                          <w:t xml:space="preserve"> 2025</w:t>
                        </w:r>
                      </w:sdtContent>
                    </w:sdt>
                  </w:p>
                  <w:p w14:paraId="6D2D0C7F" w14:textId="77777777" w:rsidR="0059556A" w:rsidRDefault="0059556A">
                    <w:pPr>
                      <w:pStyle w:val="WitregelW1"/>
                    </w:pPr>
                  </w:p>
                  <w:p w14:paraId="744550B4" w14:textId="77777777" w:rsidR="0059556A" w:rsidRDefault="00DF21CA">
                    <w:pPr>
                      <w:pStyle w:val="Referentiegegevensbold"/>
                    </w:pPr>
                    <w:r>
                      <w:t>Onze referentie</w:t>
                    </w:r>
                  </w:p>
                  <w:p w14:paraId="2236113D" w14:textId="77777777" w:rsidR="0059556A" w:rsidRDefault="00DF21CA">
                    <w:pPr>
                      <w:pStyle w:val="Referentiegegevens"/>
                    </w:pPr>
                    <w:r>
                      <w:t>6124990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114444B" wp14:editId="018C9C4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7D05DF0" w14:textId="77777777" w:rsidR="00710E98" w:rsidRDefault="00710E98"/>
                      </w:txbxContent>
                    </wps:txbx>
                    <wps:bodyPr vert="horz" wrap="square" lIns="0" tIns="0" rIns="0" bIns="0" anchor="t" anchorCtr="0"/>
                  </wps:wsp>
                </a:graphicData>
              </a:graphic>
            </wp:anchor>
          </w:drawing>
        </mc:Choice>
        <mc:Fallback>
          <w:pict>
            <v:shape w14:anchorId="0114444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7D05DF0" w14:textId="77777777" w:rsidR="00710E98" w:rsidRDefault="00710E9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A534D7F" wp14:editId="38D0C4F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B06BA2" w14:textId="35B4BE87" w:rsidR="0059556A" w:rsidRDefault="00DF21CA">
                          <w:pPr>
                            <w:pStyle w:val="Referentiegegevens"/>
                          </w:pPr>
                          <w:r>
                            <w:t xml:space="preserve">Pagina </w:t>
                          </w:r>
                          <w:r>
                            <w:fldChar w:fldCharType="begin"/>
                          </w:r>
                          <w:r>
                            <w:instrText>PAGE</w:instrText>
                          </w:r>
                          <w:r>
                            <w:fldChar w:fldCharType="separate"/>
                          </w:r>
                          <w:r w:rsidR="009A108A">
                            <w:rPr>
                              <w:noProof/>
                            </w:rPr>
                            <w:t>2</w:t>
                          </w:r>
                          <w:r>
                            <w:fldChar w:fldCharType="end"/>
                          </w:r>
                          <w:r>
                            <w:t xml:space="preserve"> van </w:t>
                          </w:r>
                          <w:r>
                            <w:fldChar w:fldCharType="begin"/>
                          </w:r>
                          <w:r>
                            <w:instrText>NUMPAGES</w:instrText>
                          </w:r>
                          <w:r>
                            <w:fldChar w:fldCharType="separate"/>
                          </w:r>
                          <w:r w:rsidR="009A108A">
                            <w:rPr>
                              <w:noProof/>
                            </w:rPr>
                            <w:t>3</w:t>
                          </w:r>
                          <w:r>
                            <w:fldChar w:fldCharType="end"/>
                          </w:r>
                        </w:p>
                      </w:txbxContent>
                    </wps:txbx>
                    <wps:bodyPr vert="horz" wrap="square" lIns="0" tIns="0" rIns="0" bIns="0" anchor="t" anchorCtr="0"/>
                  </wps:wsp>
                </a:graphicData>
              </a:graphic>
            </wp:anchor>
          </w:drawing>
        </mc:Choice>
        <mc:Fallback>
          <w:pict>
            <v:shape w14:anchorId="0A534D7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32B06BA2" w14:textId="35B4BE87" w:rsidR="0059556A" w:rsidRDefault="00DF21CA">
                    <w:pPr>
                      <w:pStyle w:val="Referentiegegevens"/>
                    </w:pPr>
                    <w:r>
                      <w:t xml:space="preserve">Pagina </w:t>
                    </w:r>
                    <w:r>
                      <w:fldChar w:fldCharType="begin"/>
                    </w:r>
                    <w:r>
                      <w:instrText>PAGE</w:instrText>
                    </w:r>
                    <w:r>
                      <w:fldChar w:fldCharType="separate"/>
                    </w:r>
                    <w:r w:rsidR="009A108A">
                      <w:rPr>
                        <w:noProof/>
                      </w:rPr>
                      <w:t>2</w:t>
                    </w:r>
                    <w:r>
                      <w:fldChar w:fldCharType="end"/>
                    </w:r>
                    <w:r>
                      <w:t xml:space="preserve"> van </w:t>
                    </w:r>
                    <w:r>
                      <w:fldChar w:fldCharType="begin"/>
                    </w:r>
                    <w:r>
                      <w:instrText>NUMPAGES</w:instrText>
                    </w:r>
                    <w:r>
                      <w:fldChar w:fldCharType="separate"/>
                    </w:r>
                    <w:r w:rsidR="009A108A">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28B1F" w14:textId="77777777" w:rsidR="0059556A" w:rsidRDefault="00DF21CA">
    <w:pPr>
      <w:spacing w:after="6377" w:line="14" w:lineRule="exact"/>
    </w:pPr>
    <w:r>
      <w:rPr>
        <w:noProof/>
      </w:rPr>
      <mc:AlternateContent>
        <mc:Choice Requires="wps">
          <w:drawing>
            <wp:anchor distT="0" distB="0" distL="0" distR="0" simplePos="0" relativeHeight="251655680" behindDoc="0" locked="1" layoutInCell="1" allowOverlap="1" wp14:anchorId="3C21B975" wp14:editId="74D489E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8E0A7E" w14:textId="77777777" w:rsidR="009B4AD9" w:rsidRDefault="00DF21CA">
                          <w:r>
                            <w:t xml:space="preserve">Aan de Voorzitter van de Tweede Kamer </w:t>
                          </w:r>
                        </w:p>
                        <w:p w14:paraId="393558F8" w14:textId="77777777" w:rsidR="0059556A" w:rsidRDefault="00DF21CA">
                          <w:r>
                            <w:t>der Staten-Generaal</w:t>
                          </w:r>
                        </w:p>
                        <w:p w14:paraId="4EA2E9BA" w14:textId="77777777" w:rsidR="0059556A" w:rsidRDefault="00DF21CA">
                          <w:r>
                            <w:t xml:space="preserve">Postbus 20018 </w:t>
                          </w:r>
                        </w:p>
                        <w:p w14:paraId="5AED50EC" w14:textId="77777777" w:rsidR="0059556A" w:rsidRDefault="00DF21CA">
                          <w:r>
                            <w:t>2500 EA  DEN HAAG</w:t>
                          </w:r>
                        </w:p>
                      </w:txbxContent>
                    </wps:txbx>
                    <wps:bodyPr vert="horz" wrap="square" lIns="0" tIns="0" rIns="0" bIns="0" anchor="t" anchorCtr="0"/>
                  </wps:wsp>
                </a:graphicData>
              </a:graphic>
            </wp:anchor>
          </w:drawing>
        </mc:Choice>
        <mc:Fallback>
          <w:pict>
            <v:shapetype w14:anchorId="3C21B97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98E0A7E" w14:textId="77777777" w:rsidR="009B4AD9" w:rsidRDefault="00DF21CA">
                    <w:r>
                      <w:t xml:space="preserve">Aan de Voorzitter van de Tweede Kamer </w:t>
                    </w:r>
                  </w:p>
                  <w:p w14:paraId="393558F8" w14:textId="77777777" w:rsidR="0059556A" w:rsidRDefault="00DF21CA">
                    <w:r>
                      <w:t>der Staten-Generaal</w:t>
                    </w:r>
                  </w:p>
                  <w:p w14:paraId="4EA2E9BA" w14:textId="77777777" w:rsidR="0059556A" w:rsidRDefault="00DF21CA">
                    <w:r>
                      <w:t xml:space="preserve">Postbus 20018 </w:t>
                    </w:r>
                  </w:p>
                  <w:p w14:paraId="5AED50EC" w14:textId="77777777" w:rsidR="0059556A" w:rsidRDefault="00DF21C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8BC53CB" wp14:editId="0BE74E9E">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9556A" w14:paraId="0DA33301" w14:textId="77777777">
                            <w:trPr>
                              <w:trHeight w:val="240"/>
                            </w:trPr>
                            <w:tc>
                              <w:tcPr>
                                <w:tcW w:w="1140" w:type="dxa"/>
                              </w:tcPr>
                              <w:p w14:paraId="6CBBBDFE" w14:textId="77777777" w:rsidR="0059556A" w:rsidRDefault="00DF21CA">
                                <w:r>
                                  <w:t>Datum</w:t>
                                </w:r>
                              </w:p>
                            </w:tc>
                            <w:tc>
                              <w:tcPr>
                                <w:tcW w:w="5918" w:type="dxa"/>
                              </w:tcPr>
                              <w:p w14:paraId="7974B726" w14:textId="2DBA71B0" w:rsidR="0059556A" w:rsidRDefault="007317DF">
                                <w:sdt>
                                  <w:sdtPr>
                                    <w:id w:val="-1558306519"/>
                                    <w:date w:fullDate="2025-02-06T00:00:00Z">
                                      <w:dateFormat w:val="d MMMM yyyy"/>
                                      <w:lid w:val="nl"/>
                                      <w:storeMappedDataAs w:val="dateTime"/>
                                      <w:calendar w:val="gregorian"/>
                                    </w:date>
                                  </w:sdtPr>
                                  <w:sdtEndPr/>
                                  <w:sdtContent>
                                    <w:r w:rsidR="00C87C69">
                                      <w:t>6 februari</w:t>
                                    </w:r>
                                    <w:r w:rsidR="00DF21CA">
                                      <w:t xml:space="preserve"> 2025</w:t>
                                    </w:r>
                                  </w:sdtContent>
                                </w:sdt>
                              </w:p>
                            </w:tc>
                          </w:tr>
                          <w:tr w:rsidR="0059556A" w14:paraId="3C4C26C0" w14:textId="77777777">
                            <w:trPr>
                              <w:trHeight w:val="240"/>
                            </w:trPr>
                            <w:tc>
                              <w:tcPr>
                                <w:tcW w:w="1140" w:type="dxa"/>
                              </w:tcPr>
                              <w:p w14:paraId="48E86D21" w14:textId="77777777" w:rsidR="0059556A" w:rsidRDefault="00DF21CA">
                                <w:r>
                                  <w:t>Betreft</w:t>
                                </w:r>
                              </w:p>
                            </w:tc>
                            <w:tc>
                              <w:tcPr>
                                <w:tcW w:w="5918" w:type="dxa"/>
                              </w:tcPr>
                              <w:p w14:paraId="17AF5492" w14:textId="7A9AE137" w:rsidR="0059556A" w:rsidRDefault="009A108A">
                                <w:r>
                                  <w:t>Procesbeschikbaarheidsaanpak</w:t>
                                </w:r>
                              </w:p>
                            </w:tc>
                          </w:tr>
                        </w:tbl>
                        <w:p w14:paraId="5077790D" w14:textId="77777777" w:rsidR="00710E98" w:rsidRDefault="00710E98"/>
                      </w:txbxContent>
                    </wps:txbx>
                    <wps:bodyPr vert="horz" wrap="square" lIns="0" tIns="0" rIns="0" bIns="0" anchor="t" anchorCtr="0"/>
                  </wps:wsp>
                </a:graphicData>
              </a:graphic>
            </wp:anchor>
          </w:drawing>
        </mc:Choice>
        <mc:Fallback>
          <w:pict>
            <v:shape w14:anchorId="18BC53CB"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9556A" w14:paraId="0DA33301" w14:textId="77777777">
                      <w:trPr>
                        <w:trHeight w:val="240"/>
                      </w:trPr>
                      <w:tc>
                        <w:tcPr>
                          <w:tcW w:w="1140" w:type="dxa"/>
                        </w:tcPr>
                        <w:p w14:paraId="6CBBBDFE" w14:textId="77777777" w:rsidR="0059556A" w:rsidRDefault="00DF21CA">
                          <w:r>
                            <w:t>Datum</w:t>
                          </w:r>
                        </w:p>
                      </w:tc>
                      <w:tc>
                        <w:tcPr>
                          <w:tcW w:w="5918" w:type="dxa"/>
                        </w:tcPr>
                        <w:p w14:paraId="7974B726" w14:textId="2DBA71B0" w:rsidR="0059556A" w:rsidRDefault="007317DF">
                          <w:sdt>
                            <w:sdtPr>
                              <w:id w:val="-1558306519"/>
                              <w:date w:fullDate="2025-02-06T00:00:00Z">
                                <w:dateFormat w:val="d MMMM yyyy"/>
                                <w:lid w:val="nl"/>
                                <w:storeMappedDataAs w:val="dateTime"/>
                                <w:calendar w:val="gregorian"/>
                              </w:date>
                            </w:sdtPr>
                            <w:sdtEndPr/>
                            <w:sdtContent>
                              <w:r w:rsidR="00C87C69">
                                <w:t>6 februari</w:t>
                              </w:r>
                              <w:r w:rsidR="00DF21CA">
                                <w:t xml:space="preserve"> 2025</w:t>
                              </w:r>
                            </w:sdtContent>
                          </w:sdt>
                        </w:p>
                      </w:tc>
                    </w:tr>
                    <w:tr w:rsidR="0059556A" w14:paraId="3C4C26C0" w14:textId="77777777">
                      <w:trPr>
                        <w:trHeight w:val="240"/>
                      </w:trPr>
                      <w:tc>
                        <w:tcPr>
                          <w:tcW w:w="1140" w:type="dxa"/>
                        </w:tcPr>
                        <w:p w14:paraId="48E86D21" w14:textId="77777777" w:rsidR="0059556A" w:rsidRDefault="00DF21CA">
                          <w:r>
                            <w:t>Betreft</w:t>
                          </w:r>
                        </w:p>
                      </w:tc>
                      <w:tc>
                        <w:tcPr>
                          <w:tcW w:w="5918" w:type="dxa"/>
                        </w:tcPr>
                        <w:p w14:paraId="17AF5492" w14:textId="7A9AE137" w:rsidR="0059556A" w:rsidRDefault="009A108A">
                          <w:r>
                            <w:t>Procesbeschikbaarheidsaanpak</w:t>
                          </w:r>
                        </w:p>
                      </w:tc>
                    </w:tr>
                  </w:tbl>
                  <w:p w14:paraId="5077790D" w14:textId="77777777" w:rsidR="00710E98" w:rsidRDefault="00710E9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3BFBBE5" wp14:editId="2D98186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405CB4" w14:textId="77777777" w:rsidR="0059556A" w:rsidRDefault="00DF21CA">
                          <w:pPr>
                            <w:pStyle w:val="Referentiegegevensbold"/>
                          </w:pPr>
                          <w:r>
                            <w:t>Directoraat-Generaal Migratie</w:t>
                          </w:r>
                        </w:p>
                        <w:p w14:paraId="16314693" w14:textId="77777777" w:rsidR="0059556A" w:rsidRDefault="0059556A">
                          <w:pPr>
                            <w:pStyle w:val="WitregelW1"/>
                          </w:pPr>
                        </w:p>
                        <w:p w14:paraId="7B6D3F6E" w14:textId="77777777" w:rsidR="0059556A" w:rsidRDefault="00DF21CA">
                          <w:pPr>
                            <w:pStyle w:val="Referentiegegevens"/>
                          </w:pPr>
                          <w:r>
                            <w:t>Turfmarkt 147</w:t>
                          </w:r>
                        </w:p>
                        <w:p w14:paraId="29274A7C" w14:textId="77777777" w:rsidR="0059556A" w:rsidRDefault="00DF21CA">
                          <w:pPr>
                            <w:pStyle w:val="Referentiegegevens"/>
                          </w:pPr>
                          <w:r>
                            <w:t>2511 DP   Den Haag</w:t>
                          </w:r>
                        </w:p>
                        <w:p w14:paraId="636143B2" w14:textId="77777777" w:rsidR="0059556A" w:rsidRPr="00551014" w:rsidRDefault="00DF21CA">
                          <w:pPr>
                            <w:pStyle w:val="Referentiegegevens"/>
                            <w:rPr>
                              <w:lang w:val="de-DE"/>
                            </w:rPr>
                          </w:pPr>
                          <w:r w:rsidRPr="00551014">
                            <w:rPr>
                              <w:lang w:val="de-DE"/>
                            </w:rPr>
                            <w:t>Postbus 20011</w:t>
                          </w:r>
                        </w:p>
                        <w:p w14:paraId="256EFCE6" w14:textId="77777777" w:rsidR="0059556A" w:rsidRPr="00551014" w:rsidRDefault="00DF21CA">
                          <w:pPr>
                            <w:pStyle w:val="Referentiegegevens"/>
                            <w:rPr>
                              <w:lang w:val="de-DE"/>
                            </w:rPr>
                          </w:pPr>
                          <w:r w:rsidRPr="00551014">
                            <w:rPr>
                              <w:lang w:val="de-DE"/>
                            </w:rPr>
                            <w:t>2500 EH   Den Haag</w:t>
                          </w:r>
                        </w:p>
                        <w:p w14:paraId="2DE8D959" w14:textId="77777777" w:rsidR="0059556A" w:rsidRPr="00551014" w:rsidRDefault="00DF21CA">
                          <w:pPr>
                            <w:pStyle w:val="Referentiegegevens"/>
                            <w:rPr>
                              <w:lang w:val="de-DE"/>
                            </w:rPr>
                          </w:pPr>
                          <w:r w:rsidRPr="00551014">
                            <w:rPr>
                              <w:lang w:val="de-DE"/>
                            </w:rPr>
                            <w:t>www.rijksoverheid.nl/jenv</w:t>
                          </w:r>
                        </w:p>
                        <w:p w14:paraId="58E70458" w14:textId="77777777" w:rsidR="0059556A" w:rsidRPr="00551014" w:rsidRDefault="0059556A">
                          <w:pPr>
                            <w:pStyle w:val="WitregelW2"/>
                            <w:rPr>
                              <w:lang w:val="de-DE"/>
                            </w:rPr>
                          </w:pPr>
                        </w:p>
                        <w:p w14:paraId="319E9C14" w14:textId="77777777" w:rsidR="0059556A" w:rsidRDefault="00DF21CA">
                          <w:pPr>
                            <w:pStyle w:val="Referentiegegevensbold"/>
                          </w:pPr>
                          <w:r>
                            <w:t>Onze referentie</w:t>
                          </w:r>
                        </w:p>
                        <w:p w14:paraId="2CD68BA0" w14:textId="77777777" w:rsidR="0059556A" w:rsidRDefault="00DF21CA">
                          <w:pPr>
                            <w:pStyle w:val="Referentiegegevens"/>
                          </w:pPr>
                          <w:r>
                            <w:t>6124990</w:t>
                          </w:r>
                        </w:p>
                        <w:p w14:paraId="3DB7433B" w14:textId="77777777" w:rsidR="0059556A" w:rsidRDefault="0059556A">
                          <w:pPr>
                            <w:pStyle w:val="WitregelW1"/>
                          </w:pPr>
                        </w:p>
                        <w:p w14:paraId="3A9AFA90" w14:textId="77777777" w:rsidR="0059556A" w:rsidRDefault="00DF21CA">
                          <w:pPr>
                            <w:pStyle w:val="Referentiegegevensbold"/>
                          </w:pPr>
                          <w:r>
                            <w:t>Uw referentie</w:t>
                          </w:r>
                        </w:p>
                        <w:p w14:paraId="668B2EC4" w14:textId="77777777" w:rsidR="0059556A" w:rsidRDefault="007317DF">
                          <w:pPr>
                            <w:pStyle w:val="Referentiegegevens"/>
                          </w:pPr>
                          <w:sdt>
                            <w:sdtPr>
                              <w:id w:val="1678463287"/>
                              <w:dataBinding w:prefixMappings="xmlns:ns0='docgen-assistant'" w:xpath="/ns0:CustomXml[1]/ns0:Variables[1]/ns0:Variable[1]/ns0:Value[1]" w:storeItemID="{00000000-0000-0000-0000-000000000000}"/>
                              <w:text/>
                            </w:sdtPr>
                            <w:sdtEndPr/>
                            <w:sdtContent>
                              <w:r w:rsidR="009B4AD9">
                                <w:t>19637, nr. 3221</w:t>
                              </w:r>
                            </w:sdtContent>
                          </w:sdt>
                        </w:p>
                      </w:txbxContent>
                    </wps:txbx>
                    <wps:bodyPr vert="horz" wrap="square" lIns="0" tIns="0" rIns="0" bIns="0" anchor="t" anchorCtr="0"/>
                  </wps:wsp>
                </a:graphicData>
              </a:graphic>
            </wp:anchor>
          </w:drawing>
        </mc:Choice>
        <mc:Fallback>
          <w:pict>
            <v:shape w14:anchorId="43BFBBE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E405CB4" w14:textId="77777777" w:rsidR="0059556A" w:rsidRDefault="00DF21CA">
                    <w:pPr>
                      <w:pStyle w:val="Referentiegegevensbold"/>
                    </w:pPr>
                    <w:r>
                      <w:t>Directoraat-Generaal Migratie</w:t>
                    </w:r>
                  </w:p>
                  <w:p w14:paraId="16314693" w14:textId="77777777" w:rsidR="0059556A" w:rsidRDefault="0059556A">
                    <w:pPr>
                      <w:pStyle w:val="WitregelW1"/>
                    </w:pPr>
                  </w:p>
                  <w:p w14:paraId="7B6D3F6E" w14:textId="77777777" w:rsidR="0059556A" w:rsidRDefault="00DF21CA">
                    <w:pPr>
                      <w:pStyle w:val="Referentiegegevens"/>
                    </w:pPr>
                    <w:r>
                      <w:t>Turfmarkt 147</w:t>
                    </w:r>
                  </w:p>
                  <w:p w14:paraId="29274A7C" w14:textId="77777777" w:rsidR="0059556A" w:rsidRDefault="00DF21CA">
                    <w:pPr>
                      <w:pStyle w:val="Referentiegegevens"/>
                    </w:pPr>
                    <w:r>
                      <w:t>2511 DP   Den Haag</w:t>
                    </w:r>
                  </w:p>
                  <w:p w14:paraId="636143B2" w14:textId="77777777" w:rsidR="0059556A" w:rsidRPr="00551014" w:rsidRDefault="00DF21CA">
                    <w:pPr>
                      <w:pStyle w:val="Referentiegegevens"/>
                      <w:rPr>
                        <w:lang w:val="de-DE"/>
                      </w:rPr>
                    </w:pPr>
                    <w:r w:rsidRPr="00551014">
                      <w:rPr>
                        <w:lang w:val="de-DE"/>
                      </w:rPr>
                      <w:t>Postbus 20011</w:t>
                    </w:r>
                  </w:p>
                  <w:p w14:paraId="256EFCE6" w14:textId="77777777" w:rsidR="0059556A" w:rsidRPr="00551014" w:rsidRDefault="00DF21CA">
                    <w:pPr>
                      <w:pStyle w:val="Referentiegegevens"/>
                      <w:rPr>
                        <w:lang w:val="de-DE"/>
                      </w:rPr>
                    </w:pPr>
                    <w:r w:rsidRPr="00551014">
                      <w:rPr>
                        <w:lang w:val="de-DE"/>
                      </w:rPr>
                      <w:t>2500 EH   Den Haag</w:t>
                    </w:r>
                  </w:p>
                  <w:p w14:paraId="2DE8D959" w14:textId="77777777" w:rsidR="0059556A" w:rsidRPr="00551014" w:rsidRDefault="00DF21CA">
                    <w:pPr>
                      <w:pStyle w:val="Referentiegegevens"/>
                      <w:rPr>
                        <w:lang w:val="de-DE"/>
                      </w:rPr>
                    </w:pPr>
                    <w:r w:rsidRPr="00551014">
                      <w:rPr>
                        <w:lang w:val="de-DE"/>
                      </w:rPr>
                      <w:t>www.rijksoverheid.nl/jenv</w:t>
                    </w:r>
                  </w:p>
                  <w:p w14:paraId="58E70458" w14:textId="77777777" w:rsidR="0059556A" w:rsidRPr="00551014" w:rsidRDefault="0059556A">
                    <w:pPr>
                      <w:pStyle w:val="WitregelW2"/>
                      <w:rPr>
                        <w:lang w:val="de-DE"/>
                      </w:rPr>
                    </w:pPr>
                  </w:p>
                  <w:p w14:paraId="319E9C14" w14:textId="77777777" w:rsidR="0059556A" w:rsidRDefault="00DF21CA">
                    <w:pPr>
                      <w:pStyle w:val="Referentiegegevensbold"/>
                    </w:pPr>
                    <w:r>
                      <w:t>Onze referentie</w:t>
                    </w:r>
                  </w:p>
                  <w:p w14:paraId="2CD68BA0" w14:textId="77777777" w:rsidR="0059556A" w:rsidRDefault="00DF21CA">
                    <w:pPr>
                      <w:pStyle w:val="Referentiegegevens"/>
                    </w:pPr>
                    <w:r>
                      <w:t>6124990</w:t>
                    </w:r>
                  </w:p>
                  <w:p w14:paraId="3DB7433B" w14:textId="77777777" w:rsidR="0059556A" w:rsidRDefault="0059556A">
                    <w:pPr>
                      <w:pStyle w:val="WitregelW1"/>
                    </w:pPr>
                  </w:p>
                  <w:p w14:paraId="3A9AFA90" w14:textId="77777777" w:rsidR="0059556A" w:rsidRDefault="00DF21CA">
                    <w:pPr>
                      <w:pStyle w:val="Referentiegegevensbold"/>
                    </w:pPr>
                    <w:r>
                      <w:t>Uw referentie</w:t>
                    </w:r>
                  </w:p>
                  <w:p w14:paraId="668B2EC4" w14:textId="77777777" w:rsidR="0059556A" w:rsidRDefault="007317DF">
                    <w:pPr>
                      <w:pStyle w:val="Referentiegegevens"/>
                    </w:pPr>
                    <w:sdt>
                      <w:sdtPr>
                        <w:id w:val="1678463287"/>
                        <w:dataBinding w:prefixMappings="xmlns:ns0='docgen-assistant'" w:xpath="/ns0:CustomXml[1]/ns0:Variables[1]/ns0:Variable[1]/ns0:Value[1]" w:storeItemID="{00000000-0000-0000-0000-000000000000}"/>
                        <w:text/>
                      </w:sdtPr>
                      <w:sdtEndPr/>
                      <w:sdtContent>
                        <w:r w:rsidR="009B4AD9">
                          <w:t>19637, nr. 3221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EEC396C" wp14:editId="0763CB9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CFBFDC" w14:textId="77777777" w:rsidR="00710E98" w:rsidRDefault="00710E98"/>
                      </w:txbxContent>
                    </wps:txbx>
                    <wps:bodyPr vert="horz" wrap="square" lIns="0" tIns="0" rIns="0" bIns="0" anchor="t" anchorCtr="0"/>
                  </wps:wsp>
                </a:graphicData>
              </a:graphic>
            </wp:anchor>
          </w:drawing>
        </mc:Choice>
        <mc:Fallback>
          <w:pict>
            <v:shape w14:anchorId="3EEC396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57CFBFDC" w14:textId="77777777" w:rsidR="00710E98" w:rsidRDefault="00710E9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A85194C" wp14:editId="7F28451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7031EF" w14:textId="120F85BA" w:rsidR="0059556A" w:rsidRDefault="00DF21CA">
                          <w:pPr>
                            <w:pStyle w:val="Referentiegegevens"/>
                          </w:pPr>
                          <w:r>
                            <w:t xml:space="preserve">Pagina </w:t>
                          </w:r>
                          <w:r>
                            <w:fldChar w:fldCharType="begin"/>
                          </w:r>
                          <w:r>
                            <w:instrText>PAGE</w:instrText>
                          </w:r>
                          <w:r>
                            <w:fldChar w:fldCharType="separate"/>
                          </w:r>
                          <w:r w:rsidR="007317DF">
                            <w:rPr>
                              <w:noProof/>
                            </w:rPr>
                            <w:t>1</w:t>
                          </w:r>
                          <w:r>
                            <w:fldChar w:fldCharType="end"/>
                          </w:r>
                          <w:r>
                            <w:t xml:space="preserve"> van </w:t>
                          </w:r>
                          <w:r>
                            <w:fldChar w:fldCharType="begin"/>
                          </w:r>
                          <w:r>
                            <w:instrText>NUMPAGES</w:instrText>
                          </w:r>
                          <w:r>
                            <w:fldChar w:fldCharType="separate"/>
                          </w:r>
                          <w:r w:rsidR="007317DF">
                            <w:rPr>
                              <w:noProof/>
                            </w:rPr>
                            <w:t>1</w:t>
                          </w:r>
                          <w:r>
                            <w:fldChar w:fldCharType="end"/>
                          </w:r>
                        </w:p>
                      </w:txbxContent>
                    </wps:txbx>
                    <wps:bodyPr vert="horz" wrap="square" lIns="0" tIns="0" rIns="0" bIns="0" anchor="t" anchorCtr="0"/>
                  </wps:wsp>
                </a:graphicData>
              </a:graphic>
            </wp:anchor>
          </w:drawing>
        </mc:Choice>
        <mc:Fallback>
          <w:pict>
            <v:shape w14:anchorId="1A85194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D7031EF" w14:textId="120F85BA" w:rsidR="0059556A" w:rsidRDefault="00DF21CA">
                    <w:pPr>
                      <w:pStyle w:val="Referentiegegevens"/>
                    </w:pPr>
                    <w:r>
                      <w:t xml:space="preserve">Pagina </w:t>
                    </w:r>
                    <w:r>
                      <w:fldChar w:fldCharType="begin"/>
                    </w:r>
                    <w:r>
                      <w:instrText>PAGE</w:instrText>
                    </w:r>
                    <w:r>
                      <w:fldChar w:fldCharType="separate"/>
                    </w:r>
                    <w:r w:rsidR="007317DF">
                      <w:rPr>
                        <w:noProof/>
                      </w:rPr>
                      <w:t>1</w:t>
                    </w:r>
                    <w:r>
                      <w:fldChar w:fldCharType="end"/>
                    </w:r>
                    <w:r>
                      <w:t xml:space="preserve"> van </w:t>
                    </w:r>
                    <w:r>
                      <w:fldChar w:fldCharType="begin"/>
                    </w:r>
                    <w:r>
                      <w:instrText>NUMPAGES</w:instrText>
                    </w:r>
                    <w:r>
                      <w:fldChar w:fldCharType="separate"/>
                    </w:r>
                    <w:r w:rsidR="007317D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6F02E78" wp14:editId="07338FA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00D839" w14:textId="77777777" w:rsidR="0059556A" w:rsidRDefault="00DF21CA">
                          <w:pPr>
                            <w:spacing w:line="240" w:lineRule="auto"/>
                          </w:pPr>
                          <w:r>
                            <w:rPr>
                              <w:noProof/>
                            </w:rPr>
                            <w:drawing>
                              <wp:inline distT="0" distB="0" distL="0" distR="0" wp14:anchorId="0E8B7243" wp14:editId="16AB3CB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F02E7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3100D839" w14:textId="77777777" w:rsidR="0059556A" w:rsidRDefault="00DF21CA">
                    <w:pPr>
                      <w:spacing w:line="240" w:lineRule="auto"/>
                    </w:pPr>
                    <w:r>
                      <w:rPr>
                        <w:noProof/>
                      </w:rPr>
                      <w:drawing>
                        <wp:inline distT="0" distB="0" distL="0" distR="0" wp14:anchorId="0E8B7243" wp14:editId="16AB3CB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019EBC1" wp14:editId="5D7623E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20A3BA" w14:textId="77777777" w:rsidR="0059556A" w:rsidRDefault="00DF21CA">
                          <w:pPr>
                            <w:spacing w:line="240" w:lineRule="auto"/>
                          </w:pPr>
                          <w:r>
                            <w:rPr>
                              <w:noProof/>
                            </w:rPr>
                            <w:drawing>
                              <wp:inline distT="0" distB="0" distL="0" distR="0" wp14:anchorId="42454A84" wp14:editId="7748847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19EBC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5C20A3BA" w14:textId="77777777" w:rsidR="0059556A" w:rsidRDefault="00DF21CA">
                    <w:pPr>
                      <w:spacing w:line="240" w:lineRule="auto"/>
                    </w:pPr>
                    <w:r>
                      <w:rPr>
                        <w:noProof/>
                      </w:rPr>
                      <w:drawing>
                        <wp:inline distT="0" distB="0" distL="0" distR="0" wp14:anchorId="42454A84" wp14:editId="7748847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84C3820" wp14:editId="3F11E9F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91469D" w14:textId="77777777" w:rsidR="0059556A" w:rsidRDefault="00DF21C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84C382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0E91469D" w14:textId="77777777" w:rsidR="0059556A" w:rsidRDefault="00DF21CA">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B42EFF"/>
    <w:multiLevelType w:val="multilevel"/>
    <w:tmpl w:val="E639EF0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DC790B1"/>
    <w:multiLevelType w:val="multilevel"/>
    <w:tmpl w:val="B91AF80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7ACE25D"/>
    <w:multiLevelType w:val="multilevel"/>
    <w:tmpl w:val="29529A9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DDF685B"/>
    <w:multiLevelType w:val="multilevel"/>
    <w:tmpl w:val="F0741ED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6F76475"/>
    <w:multiLevelType w:val="hybridMultilevel"/>
    <w:tmpl w:val="E6CE0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9333E8"/>
    <w:multiLevelType w:val="multilevel"/>
    <w:tmpl w:val="C394B21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C9E8AB9"/>
    <w:multiLevelType w:val="multilevel"/>
    <w:tmpl w:val="6A1A12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8552CFD"/>
    <w:multiLevelType w:val="hybridMultilevel"/>
    <w:tmpl w:val="2D74460C"/>
    <w:lvl w:ilvl="0" w:tplc="7C6E103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DC6383"/>
    <w:multiLevelType w:val="hybridMultilevel"/>
    <w:tmpl w:val="DEF278EC"/>
    <w:lvl w:ilvl="0" w:tplc="5576EA6E">
      <w:start w:val="1"/>
      <w:numFmt w:val="bullet"/>
      <w:lvlText w:val=""/>
      <w:lvlJc w:val="left"/>
      <w:pPr>
        <w:tabs>
          <w:tab w:val="num" w:pos="1080"/>
        </w:tabs>
        <w:ind w:left="1080" w:hanging="360"/>
      </w:pPr>
      <w:rPr>
        <w:rFonts w:ascii="Wingdings" w:hAnsi="Wingdings" w:hint="default"/>
      </w:rPr>
    </w:lvl>
    <w:lvl w:ilvl="1" w:tplc="0F52168C">
      <w:start w:val="1"/>
      <w:numFmt w:val="bullet"/>
      <w:lvlText w:val=""/>
      <w:lvlJc w:val="left"/>
      <w:pPr>
        <w:tabs>
          <w:tab w:val="num" w:pos="1800"/>
        </w:tabs>
        <w:ind w:left="1800" w:hanging="360"/>
      </w:pPr>
      <w:rPr>
        <w:rFonts w:ascii="Wingdings" w:hAnsi="Wingdings" w:hint="default"/>
      </w:rPr>
    </w:lvl>
    <w:lvl w:ilvl="2" w:tplc="6568B23A" w:tentative="1">
      <w:start w:val="1"/>
      <w:numFmt w:val="bullet"/>
      <w:lvlText w:val=""/>
      <w:lvlJc w:val="left"/>
      <w:pPr>
        <w:tabs>
          <w:tab w:val="num" w:pos="2520"/>
        </w:tabs>
        <w:ind w:left="2520" w:hanging="360"/>
      </w:pPr>
      <w:rPr>
        <w:rFonts w:ascii="Wingdings" w:hAnsi="Wingdings" w:hint="default"/>
      </w:rPr>
    </w:lvl>
    <w:lvl w:ilvl="3" w:tplc="F6EC7662" w:tentative="1">
      <w:start w:val="1"/>
      <w:numFmt w:val="bullet"/>
      <w:lvlText w:val=""/>
      <w:lvlJc w:val="left"/>
      <w:pPr>
        <w:tabs>
          <w:tab w:val="num" w:pos="3240"/>
        </w:tabs>
        <w:ind w:left="3240" w:hanging="360"/>
      </w:pPr>
      <w:rPr>
        <w:rFonts w:ascii="Wingdings" w:hAnsi="Wingdings" w:hint="default"/>
      </w:rPr>
    </w:lvl>
    <w:lvl w:ilvl="4" w:tplc="2E942AEE" w:tentative="1">
      <w:start w:val="1"/>
      <w:numFmt w:val="bullet"/>
      <w:lvlText w:val=""/>
      <w:lvlJc w:val="left"/>
      <w:pPr>
        <w:tabs>
          <w:tab w:val="num" w:pos="3960"/>
        </w:tabs>
        <w:ind w:left="3960" w:hanging="360"/>
      </w:pPr>
      <w:rPr>
        <w:rFonts w:ascii="Wingdings" w:hAnsi="Wingdings" w:hint="default"/>
      </w:rPr>
    </w:lvl>
    <w:lvl w:ilvl="5" w:tplc="3E6ADB04" w:tentative="1">
      <w:start w:val="1"/>
      <w:numFmt w:val="bullet"/>
      <w:lvlText w:val=""/>
      <w:lvlJc w:val="left"/>
      <w:pPr>
        <w:tabs>
          <w:tab w:val="num" w:pos="4680"/>
        </w:tabs>
        <w:ind w:left="4680" w:hanging="360"/>
      </w:pPr>
      <w:rPr>
        <w:rFonts w:ascii="Wingdings" w:hAnsi="Wingdings" w:hint="default"/>
      </w:rPr>
    </w:lvl>
    <w:lvl w:ilvl="6" w:tplc="D7CEABC8" w:tentative="1">
      <w:start w:val="1"/>
      <w:numFmt w:val="bullet"/>
      <w:lvlText w:val=""/>
      <w:lvlJc w:val="left"/>
      <w:pPr>
        <w:tabs>
          <w:tab w:val="num" w:pos="5400"/>
        </w:tabs>
        <w:ind w:left="5400" w:hanging="360"/>
      </w:pPr>
      <w:rPr>
        <w:rFonts w:ascii="Wingdings" w:hAnsi="Wingdings" w:hint="default"/>
      </w:rPr>
    </w:lvl>
    <w:lvl w:ilvl="7" w:tplc="CACA2FC6" w:tentative="1">
      <w:start w:val="1"/>
      <w:numFmt w:val="bullet"/>
      <w:lvlText w:val=""/>
      <w:lvlJc w:val="left"/>
      <w:pPr>
        <w:tabs>
          <w:tab w:val="num" w:pos="6120"/>
        </w:tabs>
        <w:ind w:left="6120" w:hanging="360"/>
      </w:pPr>
      <w:rPr>
        <w:rFonts w:ascii="Wingdings" w:hAnsi="Wingdings" w:hint="default"/>
      </w:rPr>
    </w:lvl>
    <w:lvl w:ilvl="8" w:tplc="4FC224DE"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2FE06BA"/>
    <w:multiLevelType w:val="hybridMultilevel"/>
    <w:tmpl w:val="94A64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A213F00"/>
    <w:multiLevelType w:val="hybridMultilevel"/>
    <w:tmpl w:val="005C3048"/>
    <w:lvl w:ilvl="0" w:tplc="6DC0FD3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6"/>
  </w:num>
  <w:num w:numId="7">
    <w:abstractNumId w:val="7"/>
  </w:num>
  <w:num w:numId="8">
    <w:abstractNumId w:val="8"/>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56A"/>
    <w:rsid w:val="000301CA"/>
    <w:rsid w:val="00067F0B"/>
    <w:rsid w:val="00142AE5"/>
    <w:rsid w:val="00153087"/>
    <w:rsid w:val="001A02D1"/>
    <w:rsid w:val="001C111A"/>
    <w:rsid w:val="001C4273"/>
    <w:rsid w:val="00221E77"/>
    <w:rsid w:val="00231E4F"/>
    <w:rsid w:val="002448A1"/>
    <w:rsid w:val="00250493"/>
    <w:rsid w:val="00291ED3"/>
    <w:rsid w:val="002B33FA"/>
    <w:rsid w:val="002C244E"/>
    <w:rsid w:val="003831B7"/>
    <w:rsid w:val="003D20E1"/>
    <w:rsid w:val="00427AEE"/>
    <w:rsid w:val="00551014"/>
    <w:rsid w:val="00551B4F"/>
    <w:rsid w:val="005561CD"/>
    <w:rsid w:val="0059556A"/>
    <w:rsid w:val="00616AC7"/>
    <w:rsid w:val="0068185E"/>
    <w:rsid w:val="006D704B"/>
    <w:rsid w:val="00710E98"/>
    <w:rsid w:val="00722FC5"/>
    <w:rsid w:val="007317DF"/>
    <w:rsid w:val="00793E5E"/>
    <w:rsid w:val="00876EC3"/>
    <w:rsid w:val="008A580E"/>
    <w:rsid w:val="008D09CA"/>
    <w:rsid w:val="008E411C"/>
    <w:rsid w:val="0098189D"/>
    <w:rsid w:val="009973FB"/>
    <w:rsid w:val="009A108A"/>
    <w:rsid w:val="009B4AD9"/>
    <w:rsid w:val="00A0455D"/>
    <w:rsid w:val="00A27BC3"/>
    <w:rsid w:val="00A47D80"/>
    <w:rsid w:val="00AB4089"/>
    <w:rsid w:val="00B02855"/>
    <w:rsid w:val="00B16300"/>
    <w:rsid w:val="00B46DA3"/>
    <w:rsid w:val="00B54171"/>
    <w:rsid w:val="00B7263C"/>
    <w:rsid w:val="00C132B7"/>
    <w:rsid w:val="00C8597B"/>
    <w:rsid w:val="00C87C69"/>
    <w:rsid w:val="00DC316B"/>
    <w:rsid w:val="00DF21CA"/>
    <w:rsid w:val="00E65B33"/>
    <w:rsid w:val="00F26F1D"/>
    <w:rsid w:val="00F34589"/>
    <w:rsid w:val="00FA0691"/>
    <w:rsid w:val="00FE3B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F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B4A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4AD9"/>
    <w:rPr>
      <w:rFonts w:ascii="Verdana" w:hAnsi="Verdana"/>
      <w:color w:val="000000"/>
      <w:sz w:val="18"/>
      <w:szCs w:val="18"/>
    </w:rPr>
  </w:style>
  <w:style w:type="paragraph" w:styleId="Lijstalinea">
    <w:name w:val="List Paragraph"/>
    <w:basedOn w:val="Standaard"/>
    <w:uiPriority w:val="34"/>
    <w:qFormat/>
    <w:rsid w:val="009A108A"/>
    <w:pPr>
      <w:ind w:left="720"/>
      <w:contextualSpacing/>
    </w:pPr>
  </w:style>
  <w:style w:type="paragraph" w:styleId="Voetnoottekst">
    <w:name w:val="footnote text"/>
    <w:basedOn w:val="Standaard"/>
    <w:link w:val="VoetnoottekstChar"/>
    <w:uiPriority w:val="99"/>
    <w:semiHidden/>
    <w:unhideWhenUsed/>
    <w:rsid w:val="009A108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A108A"/>
    <w:rPr>
      <w:rFonts w:ascii="Verdana" w:hAnsi="Verdana"/>
      <w:color w:val="000000"/>
    </w:rPr>
  </w:style>
  <w:style w:type="character" w:styleId="Voetnootmarkering">
    <w:name w:val="footnote reference"/>
    <w:basedOn w:val="Standaardalinea-lettertype"/>
    <w:uiPriority w:val="99"/>
    <w:semiHidden/>
    <w:unhideWhenUsed/>
    <w:rsid w:val="009A108A"/>
    <w:rPr>
      <w:vertAlign w:val="superscript"/>
    </w:rPr>
  </w:style>
  <w:style w:type="paragraph" w:styleId="Revisie">
    <w:name w:val="Revision"/>
    <w:hidden/>
    <w:uiPriority w:val="99"/>
    <w:semiHidden/>
    <w:rsid w:val="002448A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503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621</ap:Words>
  <ap:Characters>3416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Parlement - Heropening pbl Ter Apel</vt:lpstr>
    </vt:vector>
  </ap:TitlesOfParts>
  <ap:LinksUpToDate>false</ap:LinksUpToDate>
  <ap:CharactersWithSpaces>4029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2025-02-06T16:13:00.0000000Z</dcterms:created>
  <dcterms:modified xsi:type="dcterms:W3CDTF">2025-02-06T16:13:00.0000000Z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Heropening pbl Ter Apel</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6124990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