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5E6A" w:rsidR="009C5E6A" w:rsidP="009C5E6A" w:rsidRDefault="009C5E6A" w14:paraId="29EC9E03"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271DA1" w14:paraId="7576A597" w14:textId="1592E1AC">
      <w:pPr>
        <w:spacing w:line="280" w:lineRule="exact"/>
        <w:rPr>
          <w:szCs w:val="18"/>
          <w:lang w:eastAsia="zh-CN"/>
        </w:rPr>
      </w:pPr>
      <w:r>
        <w:rPr>
          <w:szCs w:val="18"/>
          <w:lang w:eastAsia="zh-CN"/>
        </w:rPr>
        <w:t>MINBUZA</w:t>
      </w:r>
      <w:r w:rsidR="00CB1C05">
        <w:rPr>
          <w:szCs w:val="18"/>
          <w:lang w:eastAsia="zh-CN"/>
        </w:rPr>
        <w:t>-</w:t>
      </w:r>
      <w:r w:rsidR="00DF00A4">
        <w:rPr>
          <w:szCs w:val="18"/>
          <w:lang w:eastAsia="zh-CN"/>
        </w:rPr>
        <w:t>202</w:t>
      </w:r>
      <w:r w:rsidR="00CE469A">
        <w:rPr>
          <w:szCs w:val="18"/>
          <w:lang w:eastAsia="zh-CN"/>
        </w:rPr>
        <w:t>4.</w:t>
      </w:r>
      <w:r w:rsidR="00EB5DD9">
        <w:rPr>
          <w:szCs w:val="18"/>
          <w:lang w:eastAsia="zh-CN"/>
        </w:rPr>
        <w:t>1213287</w:t>
      </w:r>
    </w:p>
    <w:p w:rsidRPr="009C5E6A" w:rsidR="009C5E6A" w:rsidP="009C5E6A" w:rsidRDefault="009C5E6A" w14:paraId="63BB7D27" w14:textId="77777777">
      <w:pPr>
        <w:spacing w:line="280" w:lineRule="exact"/>
        <w:rPr>
          <w:szCs w:val="18"/>
          <w:lang w:eastAsia="zh-CN"/>
        </w:rPr>
      </w:pPr>
    </w:p>
    <w:p w:rsidRPr="009C5E6A" w:rsidR="009C5E6A" w:rsidP="009C5E6A" w:rsidRDefault="009C5E6A" w14:paraId="2ABD1F34"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3462E628" w14:textId="77777777">
      <w:pPr>
        <w:spacing w:line="280" w:lineRule="exact"/>
        <w:rPr>
          <w:szCs w:val="18"/>
          <w:lang w:eastAsia="zh-CN"/>
        </w:rPr>
      </w:pPr>
    </w:p>
    <w:p w:rsidR="009745A1" w:rsidP="0039392D" w:rsidRDefault="002A16AF" w14:paraId="7C4FDDFE" w14:textId="65F4F8F7">
      <w:pPr>
        <w:rPr>
          <w:szCs w:val="18"/>
        </w:rPr>
      </w:pPr>
      <w:r>
        <w:rPr>
          <w:szCs w:val="18"/>
        </w:rPr>
        <w:t xml:space="preserve">Nader rapport inzake </w:t>
      </w:r>
      <w:r w:rsidR="00CE469A">
        <w:rPr>
          <w:szCs w:val="18"/>
        </w:rPr>
        <w:t xml:space="preserve">het </w:t>
      </w:r>
      <w:r w:rsidRPr="004D1B5D" w:rsidR="004D1B5D">
        <w:rPr>
          <w:rStyle w:val="preformatted"/>
          <w:szCs w:val="18"/>
        </w:rPr>
        <w:t xml:space="preserve">Verdrag tussen het Koninkrijk der Nederlanden en de Republiek </w:t>
      </w:r>
      <w:r w:rsidR="00194C54">
        <w:rPr>
          <w:rStyle w:val="preformatted"/>
          <w:szCs w:val="18"/>
        </w:rPr>
        <w:t>Ecuador inzake wederzijdse administratieve bijstand in douanezaken; Quito, 19 oktober 2023</w:t>
      </w:r>
      <w:r w:rsidRPr="004D1B5D" w:rsidR="004D1B5D">
        <w:rPr>
          <w:rStyle w:val="preformatted"/>
          <w:szCs w:val="18"/>
        </w:rPr>
        <w:t xml:space="preserve"> (</w:t>
      </w:r>
      <w:proofErr w:type="spellStart"/>
      <w:r w:rsidRPr="004D1B5D" w:rsidR="004D1B5D">
        <w:rPr>
          <w:rStyle w:val="preformatted"/>
          <w:szCs w:val="18"/>
        </w:rPr>
        <w:t>Trb</w:t>
      </w:r>
      <w:proofErr w:type="spellEnd"/>
      <w:r w:rsidRPr="004D1B5D" w:rsidR="004D1B5D">
        <w:rPr>
          <w:rStyle w:val="preformatted"/>
          <w:szCs w:val="18"/>
        </w:rPr>
        <w:t>. 2023, 1</w:t>
      </w:r>
      <w:r w:rsidR="00194C54">
        <w:rPr>
          <w:rStyle w:val="preformatted"/>
          <w:szCs w:val="18"/>
        </w:rPr>
        <w:t>25</w:t>
      </w:r>
      <w:r w:rsidRPr="004D1B5D" w:rsidR="004D1B5D">
        <w:rPr>
          <w:rStyle w:val="preformatted"/>
          <w:szCs w:val="18"/>
        </w:rPr>
        <w:t>)</w:t>
      </w:r>
    </w:p>
    <w:p w:rsidR="00726AB8" w:rsidP="0039392D" w:rsidRDefault="00726AB8" w14:paraId="1F0445FF" w14:textId="77777777">
      <w:pPr>
        <w:rPr>
          <w:szCs w:val="18"/>
        </w:rPr>
      </w:pPr>
    </w:p>
    <w:p w:rsidR="008E23C6" w:rsidP="009745A1" w:rsidRDefault="009745A1" w14:paraId="01FE10B2" w14:textId="11899FA5">
      <w:pPr>
        <w:tabs>
          <w:tab w:val="left" w:pos="3686"/>
        </w:tabs>
        <w:jc w:val="center"/>
        <w:rPr>
          <w:szCs w:val="18"/>
        </w:rPr>
      </w:pPr>
      <w:r>
        <w:rPr>
          <w:szCs w:val="18"/>
        </w:rPr>
        <w:t xml:space="preserve">                     </w:t>
      </w:r>
      <w:r w:rsidR="0039392D">
        <w:rPr>
          <w:szCs w:val="18"/>
        </w:rPr>
        <w:t>’s-Gravenhage,</w:t>
      </w:r>
      <w:r w:rsidR="008F3F05">
        <w:rPr>
          <w:szCs w:val="18"/>
        </w:rPr>
        <w:t xml:space="preserve"> </w:t>
      </w:r>
      <w:r w:rsidR="001D63ED">
        <w:rPr>
          <w:szCs w:val="18"/>
        </w:rPr>
        <w:t>11 december 2024</w:t>
      </w:r>
    </w:p>
    <w:p w:rsidR="00726AB8" w:rsidP="0039392D" w:rsidRDefault="00726AB8" w14:paraId="637D4028" w14:textId="77777777">
      <w:pPr>
        <w:rPr>
          <w:szCs w:val="18"/>
        </w:rPr>
      </w:pPr>
    </w:p>
    <w:p w:rsidR="00A47833" w:rsidP="00FC38C1" w:rsidRDefault="00A47833" w14:paraId="255DEEBC" w14:textId="77777777">
      <w:pPr>
        <w:pStyle w:val="Plattetekstinspringen"/>
        <w:spacing w:line="240" w:lineRule="auto"/>
        <w:rPr>
          <w:rFonts w:ascii="Verdana" w:hAnsi="Verdana"/>
          <w:sz w:val="18"/>
          <w:szCs w:val="18"/>
          <w:lang w:val="nl-NL"/>
        </w:rPr>
      </w:pPr>
    </w:p>
    <w:p w:rsidR="002651AD" w:rsidP="00FC38C1" w:rsidRDefault="0039392D" w14:paraId="0A273443" w14:textId="26910AF4">
      <w:pPr>
        <w:pStyle w:val="Plattetekstinspringen"/>
        <w:spacing w:line="240" w:lineRule="auto"/>
        <w:rPr>
          <w:rFonts w:ascii="Verdana" w:hAnsi="Verdana"/>
          <w:sz w:val="18"/>
          <w:szCs w:val="18"/>
          <w:lang w:val="nl-NL"/>
        </w:rPr>
      </w:pPr>
      <w:r w:rsidRPr="00325B0C">
        <w:rPr>
          <w:rFonts w:ascii="Verdana" w:hAnsi="Verdana"/>
          <w:sz w:val="18"/>
          <w:szCs w:val="18"/>
          <w:lang w:val="nl-NL"/>
        </w:rPr>
        <w:t xml:space="preserve">Blijkens de mededeling van de Directeur van Uw kabinet van </w:t>
      </w:r>
    </w:p>
    <w:p w:rsidRPr="00325B0C" w:rsidR="00E77679" w:rsidP="000D02EA" w:rsidRDefault="004D1B5D" w14:paraId="57131C8E" w14:textId="7D3C5A38">
      <w:pPr>
        <w:pStyle w:val="Plattetekstinspringen"/>
        <w:spacing w:line="240" w:lineRule="auto"/>
        <w:rPr>
          <w:rFonts w:ascii="Verdana" w:hAnsi="Verdana"/>
          <w:sz w:val="18"/>
          <w:szCs w:val="18"/>
          <w:lang w:val="nl-NL"/>
        </w:rPr>
      </w:pPr>
      <w:r>
        <w:rPr>
          <w:rFonts w:ascii="Verdana" w:hAnsi="Verdana"/>
          <w:sz w:val="18"/>
          <w:szCs w:val="18"/>
          <w:lang w:val="nl-NL"/>
        </w:rPr>
        <w:t>2</w:t>
      </w:r>
      <w:r w:rsidR="00194C54">
        <w:rPr>
          <w:rFonts w:ascii="Verdana" w:hAnsi="Verdana"/>
          <w:sz w:val="18"/>
          <w:szCs w:val="18"/>
          <w:lang w:val="nl-NL"/>
        </w:rPr>
        <w:t xml:space="preserve"> februari </w:t>
      </w:r>
      <w:r>
        <w:rPr>
          <w:rFonts w:ascii="Verdana" w:hAnsi="Verdana"/>
          <w:sz w:val="18"/>
          <w:szCs w:val="18"/>
          <w:lang w:val="nl-NL"/>
        </w:rPr>
        <w:t>2024</w:t>
      </w:r>
      <w:r w:rsidRPr="00325B0C" w:rsidR="0039392D">
        <w:rPr>
          <w:rFonts w:ascii="Verdana" w:hAnsi="Verdana"/>
          <w:sz w:val="18"/>
          <w:szCs w:val="18"/>
          <w:lang w:val="nl-NL"/>
        </w:rPr>
        <w:t>, no.</w:t>
      </w:r>
      <w:r w:rsidRPr="00325B0C" w:rsidR="00E77679">
        <w:rPr>
          <w:lang w:val="nl-NL"/>
        </w:rPr>
        <w:t xml:space="preserve"> </w:t>
      </w:r>
      <w:r w:rsidRPr="004D1B5D">
        <w:rPr>
          <w:rFonts w:ascii="Verdana" w:hAnsi="Verdana"/>
          <w:sz w:val="18"/>
          <w:szCs w:val="18"/>
          <w:lang w:val="nl-NL"/>
        </w:rPr>
        <w:t>202400</w:t>
      </w:r>
      <w:r w:rsidR="00194C54">
        <w:rPr>
          <w:rFonts w:ascii="Verdana" w:hAnsi="Verdana"/>
          <w:sz w:val="18"/>
          <w:szCs w:val="18"/>
          <w:lang w:val="nl-NL"/>
        </w:rPr>
        <w:t>0210</w:t>
      </w:r>
      <w:r w:rsidRPr="00325B0C" w:rsidR="0039392D">
        <w:rPr>
          <w:rFonts w:ascii="Verdana" w:hAnsi="Verdana"/>
          <w:sz w:val="18"/>
          <w:szCs w:val="18"/>
          <w:lang w:val="nl-NL"/>
        </w:rPr>
        <w:t xml:space="preserve">, machtigde Uwe Majesteit de Afdeling advisering van de Raad van State </w:t>
      </w:r>
      <w:r w:rsidR="00194C54">
        <w:rPr>
          <w:rFonts w:ascii="Verdana" w:hAnsi="Verdana"/>
          <w:sz w:val="18"/>
          <w:szCs w:val="18"/>
          <w:lang w:val="nl-NL"/>
        </w:rPr>
        <w:t xml:space="preserve">van het Koninkrijk </w:t>
      </w:r>
      <w:r w:rsidRPr="00325B0C" w:rsidR="0039392D">
        <w:rPr>
          <w:rFonts w:ascii="Verdana" w:hAnsi="Verdana"/>
          <w:sz w:val="18"/>
          <w:szCs w:val="18"/>
          <w:lang w:val="nl-NL"/>
        </w:rPr>
        <w:t xml:space="preserve">haar advies inzake </w:t>
      </w:r>
      <w:r w:rsidRPr="00325B0C" w:rsidR="004A1BA5">
        <w:rPr>
          <w:rFonts w:ascii="Verdana" w:hAnsi="Verdana"/>
          <w:sz w:val="18"/>
          <w:szCs w:val="18"/>
          <w:lang w:val="nl-NL"/>
        </w:rPr>
        <w:t>het</w:t>
      </w:r>
      <w:r w:rsidRPr="00325B0C" w:rsidR="0039392D">
        <w:rPr>
          <w:rFonts w:ascii="Verdana" w:hAnsi="Verdana"/>
          <w:sz w:val="18"/>
          <w:szCs w:val="18"/>
          <w:lang w:val="nl-NL"/>
        </w:rPr>
        <w:t xml:space="preserve"> bovenvermelde </w:t>
      </w:r>
      <w:r w:rsidR="00194C54">
        <w:rPr>
          <w:rFonts w:ascii="Verdana" w:hAnsi="Verdana"/>
          <w:sz w:val="18"/>
          <w:szCs w:val="18"/>
          <w:lang w:val="nl-NL"/>
        </w:rPr>
        <w:t>Verdrag</w:t>
      </w:r>
      <w:r w:rsidRPr="00325B0C" w:rsidR="009745A1">
        <w:rPr>
          <w:rFonts w:ascii="Verdana" w:hAnsi="Verdana"/>
          <w:sz w:val="18"/>
          <w:szCs w:val="18"/>
          <w:lang w:val="nl-NL"/>
        </w:rPr>
        <w:t xml:space="preserve"> </w:t>
      </w:r>
      <w:r w:rsidRPr="00325B0C" w:rsidR="0039392D">
        <w:rPr>
          <w:rFonts w:ascii="Verdana" w:hAnsi="Verdana"/>
          <w:sz w:val="18"/>
          <w:szCs w:val="18"/>
          <w:lang w:val="nl-NL"/>
        </w:rPr>
        <w:t>rechtstreeks aan mij te doen t</w:t>
      </w:r>
      <w:r w:rsidRPr="00325B0C" w:rsidR="00E77679">
        <w:rPr>
          <w:rFonts w:ascii="Verdana" w:hAnsi="Verdana"/>
          <w:sz w:val="18"/>
          <w:szCs w:val="18"/>
          <w:lang w:val="nl-NL"/>
        </w:rPr>
        <w:t xml:space="preserve">oekomen. Dit advies, gedateerd </w:t>
      </w:r>
      <w:r w:rsidR="00194C54">
        <w:rPr>
          <w:rFonts w:ascii="Verdana" w:hAnsi="Verdana"/>
          <w:sz w:val="18"/>
          <w:szCs w:val="18"/>
          <w:lang w:val="nl-NL"/>
        </w:rPr>
        <w:t>3 april 2024</w:t>
      </w:r>
      <w:r w:rsidRPr="00325B0C" w:rsidR="0039392D">
        <w:rPr>
          <w:rFonts w:ascii="Verdana" w:hAnsi="Verdana"/>
          <w:sz w:val="18"/>
          <w:szCs w:val="18"/>
          <w:lang w:val="nl-NL"/>
        </w:rPr>
        <w:t xml:space="preserve">, </w:t>
      </w:r>
      <w:r>
        <w:rPr>
          <w:rFonts w:ascii="Verdana" w:hAnsi="Verdana"/>
          <w:sz w:val="18"/>
          <w:szCs w:val="18"/>
          <w:lang w:val="nl-NL"/>
        </w:rPr>
        <w:t>nr</w:t>
      </w:r>
      <w:r w:rsidRPr="004D1B5D">
        <w:rPr>
          <w:rFonts w:ascii="Verdana" w:hAnsi="Verdana"/>
          <w:sz w:val="18"/>
          <w:szCs w:val="18"/>
          <w:lang w:val="nl-NL"/>
        </w:rPr>
        <w:t>. W02.24.00</w:t>
      </w:r>
      <w:r w:rsidR="00194C54">
        <w:rPr>
          <w:rFonts w:ascii="Verdana" w:hAnsi="Verdana"/>
          <w:sz w:val="18"/>
          <w:szCs w:val="18"/>
          <w:lang w:val="nl-NL"/>
        </w:rPr>
        <w:t>017</w:t>
      </w:r>
      <w:r w:rsidRPr="004D1B5D">
        <w:rPr>
          <w:rFonts w:ascii="Verdana" w:hAnsi="Verdana"/>
          <w:sz w:val="18"/>
          <w:szCs w:val="18"/>
          <w:lang w:val="nl-NL"/>
        </w:rPr>
        <w:t>/II</w:t>
      </w:r>
      <w:r w:rsidR="00194C54">
        <w:rPr>
          <w:rFonts w:ascii="Verdana" w:hAnsi="Verdana"/>
          <w:sz w:val="18"/>
          <w:szCs w:val="18"/>
          <w:lang w:val="nl-NL"/>
        </w:rPr>
        <w:t>/K</w:t>
      </w:r>
      <w:r w:rsidRPr="00325B0C" w:rsidR="0039392D">
        <w:rPr>
          <w:rFonts w:ascii="Verdana" w:hAnsi="Verdana"/>
          <w:sz w:val="18"/>
          <w:szCs w:val="18"/>
          <w:lang w:val="nl-NL"/>
        </w:rPr>
        <w:t xml:space="preserve">, bied ik U hierbij aan. </w:t>
      </w:r>
    </w:p>
    <w:p w:rsidRPr="00325B0C" w:rsidR="00E77679" w:rsidP="00FC38C1" w:rsidRDefault="00E77679" w14:paraId="133B62EF" w14:textId="77777777">
      <w:pPr>
        <w:pStyle w:val="Plattetekstinspringen"/>
        <w:spacing w:line="240" w:lineRule="auto"/>
        <w:rPr>
          <w:rFonts w:ascii="Verdana" w:hAnsi="Verdana"/>
          <w:sz w:val="18"/>
          <w:szCs w:val="18"/>
          <w:lang w:val="nl-NL"/>
        </w:rPr>
      </w:pPr>
    </w:p>
    <w:p w:rsidRPr="00325B0C" w:rsidR="0039392D" w:rsidP="00FC38C1" w:rsidRDefault="0039392D" w14:paraId="684F1B27" w14:textId="77777777">
      <w:pPr>
        <w:pStyle w:val="Plattetekstinspringen"/>
        <w:spacing w:line="240" w:lineRule="auto"/>
        <w:rPr>
          <w:rFonts w:ascii="Verdana" w:hAnsi="Verdana"/>
          <w:sz w:val="18"/>
          <w:szCs w:val="18"/>
          <w:lang w:val="nl-NL"/>
        </w:rPr>
      </w:pPr>
      <w:r w:rsidRPr="00325B0C">
        <w:rPr>
          <w:rFonts w:ascii="Verdana" w:hAnsi="Verdana"/>
          <w:sz w:val="18"/>
          <w:szCs w:val="18"/>
          <w:lang w:val="nl-NL"/>
        </w:rPr>
        <w:t xml:space="preserve">De tekst van het advies </w:t>
      </w:r>
      <w:r w:rsidRPr="00325B0C" w:rsidR="00FC38C1">
        <w:rPr>
          <w:rFonts w:ascii="Verdana" w:hAnsi="Verdana"/>
          <w:sz w:val="18"/>
          <w:szCs w:val="18"/>
          <w:lang w:val="nl-NL"/>
        </w:rPr>
        <w:t>treft u hieronder aan, voorzien van mijn reactie.</w:t>
      </w:r>
    </w:p>
    <w:p w:rsidR="0039392D" w:rsidP="0039392D" w:rsidRDefault="0039392D" w14:paraId="3DD18714" w14:textId="340E013D">
      <w:pPr>
        <w:pStyle w:val="Plattetekstinspringen"/>
        <w:spacing w:line="240" w:lineRule="auto"/>
        <w:rPr>
          <w:rFonts w:ascii="Verdana" w:hAnsi="Verdana"/>
          <w:sz w:val="18"/>
          <w:szCs w:val="18"/>
          <w:lang w:val="nl-NL"/>
        </w:rPr>
      </w:pPr>
    </w:p>
    <w:p w:rsidRPr="00194C54" w:rsidR="00194C54" w:rsidP="00194C54" w:rsidRDefault="00194C54" w14:paraId="37DE0084" w14:textId="49ED971C">
      <w:pPr>
        <w:ind w:left="1418"/>
        <w:rPr>
          <w:i/>
          <w:iCs/>
        </w:rPr>
      </w:pPr>
      <w:r w:rsidRPr="00194C54">
        <w:rPr>
          <w:i/>
          <w:iCs/>
          <w:color w:val="000000"/>
        </w:rPr>
        <w:t>Bij Kabinetsmissive van 2 februari 2024, no.2024000210, heeft Uwe Majesteit, op voordracht van de Minister van Buitenlandse Zaken, mede namens de Staatssecretaris Toeslagen en Douane, bij de Afdeling advisering van de Raad van State van het Koninkrijk ter overweging aanhangig gemaakt het verdrag tussen het Koninkrijk der Nederlanden en de Republiek Ecuador inzake wederzijdse administratieve bijstand in douanezaken; Quito, 19 oktober 2023 (</w:t>
      </w:r>
      <w:proofErr w:type="spellStart"/>
      <w:r w:rsidRPr="00194C54">
        <w:rPr>
          <w:i/>
          <w:iCs/>
          <w:color w:val="000000"/>
        </w:rPr>
        <w:t>Trb</w:t>
      </w:r>
      <w:proofErr w:type="spellEnd"/>
      <w:r w:rsidRPr="00194C54">
        <w:rPr>
          <w:i/>
          <w:iCs/>
          <w:color w:val="000000"/>
        </w:rPr>
        <w:t>. 2023, 125), met toelichtende nota.</w:t>
      </w:r>
    </w:p>
    <w:p w:rsidR="00194C54" w:rsidP="00194C54" w:rsidRDefault="00194C54" w14:paraId="636C9332" w14:textId="77777777">
      <w:pPr>
        <w:ind w:left="1418"/>
      </w:pPr>
    </w:p>
    <w:p w:rsidRPr="00194C54" w:rsidR="00194C54" w:rsidP="00194C54" w:rsidRDefault="00194C54" w14:paraId="3A787040" w14:textId="05F0013F">
      <w:pPr>
        <w:ind w:left="1418"/>
        <w:rPr>
          <w:i/>
          <w:iCs/>
        </w:rPr>
      </w:pPr>
      <w:r w:rsidRPr="00194C54">
        <w:rPr>
          <w:i/>
          <w:iCs/>
        </w:rPr>
        <w:t>Het verdrag maakt het mogelijk om wederzijdse administratieve bijstand in douanezaken te verlenen, inclusief het uitwisselen van informatie, tussen de landen van het Koninkrijk der Nederlanden</w:t>
      </w:r>
      <w:r w:rsidRPr="00194C54">
        <w:rPr>
          <w:rStyle w:val="Voetnootmarkering"/>
          <w:i/>
          <w:iCs/>
        </w:rPr>
        <w:footnoteReference w:id="1"/>
      </w:r>
      <w:r w:rsidRPr="00194C54">
        <w:rPr>
          <w:i/>
          <w:iCs/>
        </w:rPr>
        <w:t xml:space="preserve"> en Ecuador. </w:t>
      </w:r>
    </w:p>
    <w:p w:rsidRPr="00194C54" w:rsidR="00194C54" w:rsidP="00194C54" w:rsidRDefault="00194C54" w14:paraId="39772895" w14:textId="77777777">
      <w:pPr>
        <w:rPr>
          <w:i/>
          <w:iCs/>
        </w:rPr>
      </w:pPr>
    </w:p>
    <w:p w:rsidR="00194C54" w:rsidP="00194C54" w:rsidRDefault="00194C54" w14:paraId="2B5CB419" w14:textId="77777777">
      <w:pPr>
        <w:ind w:left="1418"/>
        <w:rPr>
          <w:i/>
          <w:iCs/>
        </w:rPr>
      </w:pPr>
      <w:r w:rsidRPr="00194C54">
        <w:rPr>
          <w:i/>
          <w:iCs/>
        </w:rPr>
        <w:t>De Afdeling advisering van de Raad van State van het Koninkrijk adviseert om in de toelichtende nota meer duidelijkheid te geven over de waarborgen voor de bescherming van persoonsgegevens en de effectuering daarvan. Zij adviseert om de toelichtende nota aan te vullen.</w:t>
      </w:r>
    </w:p>
    <w:p w:rsidR="00194C54" w:rsidP="00194C54" w:rsidRDefault="00194C54" w14:paraId="4D5C1372" w14:textId="77777777">
      <w:pPr>
        <w:ind w:left="1418"/>
        <w:rPr>
          <w:i/>
          <w:iCs/>
        </w:rPr>
      </w:pPr>
    </w:p>
    <w:p w:rsidRPr="00194C54" w:rsidR="00194C54" w:rsidP="00194C54" w:rsidRDefault="00194C54" w14:paraId="5FC68364" w14:textId="3B8FC415">
      <w:pPr>
        <w:ind w:left="1191" w:firstLine="227"/>
        <w:rPr>
          <w:i/>
          <w:iCs/>
        </w:rPr>
      </w:pPr>
      <w:r w:rsidRPr="00194C54">
        <w:rPr>
          <w:i/>
          <w:iCs/>
        </w:rPr>
        <w:t>1.</w:t>
      </w:r>
      <w:r w:rsidRPr="00194C54">
        <w:rPr>
          <w:i/>
          <w:iCs/>
        </w:rPr>
        <w:tab/>
      </w:r>
      <w:r w:rsidRPr="00194C54">
        <w:rPr>
          <w:i/>
          <w:iCs/>
          <w:u w:val="single"/>
        </w:rPr>
        <w:t>Uitwisseling persoonsgegevens</w:t>
      </w:r>
    </w:p>
    <w:p w:rsidRPr="00194C54" w:rsidR="00194C54" w:rsidP="00194C54" w:rsidRDefault="00194C54" w14:paraId="5DAB8717" w14:textId="77777777">
      <w:pPr>
        <w:rPr>
          <w:i/>
          <w:iCs/>
        </w:rPr>
      </w:pPr>
    </w:p>
    <w:p w:rsidRPr="00194C54" w:rsidR="00194C54" w:rsidP="00194C54" w:rsidRDefault="00194C54" w14:paraId="186A6F8D" w14:textId="77777777">
      <w:pPr>
        <w:ind w:left="1418"/>
        <w:rPr>
          <w:i/>
          <w:iCs/>
        </w:rPr>
      </w:pPr>
      <w:r w:rsidRPr="00194C54">
        <w:rPr>
          <w:i/>
          <w:iCs/>
        </w:rPr>
        <w:t xml:space="preserve">Het verdrag eist dat op uitgewisselde persoonsgegevens een beschermingsniveau van toepassing is dat ten minste gelijk is aan het beschermingsniveau van de wettelijke en administratieve bepalingen van </w:t>
      </w:r>
      <w:proofErr w:type="gramStart"/>
      <w:r w:rsidRPr="00194C54">
        <w:rPr>
          <w:i/>
          <w:iCs/>
        </w:rPr>
        <w:t>het</w:t>
      </w:r>
      <w:proofErr w:type="gramEnd"/>
      <w:r w:rsidRPr="00194C54">
        <w:rPr>
          <w:i/>
          <w:iCs/>
        </w:rPr>
        <w:t xml:space="preserve"> land dat de gegevens levert.</w:t>
      </w:r>
      <w:r w:rsidRPr="00194C54">
        <w:rPr>
          <w:i/>
          <w:iCs/>
          <w:vertAlign w:val="superscript"/>
        </w:rPr>
        <w:footnoteReference w:id="2"/>
      </w:r>
      <w:r w:rsidRPr="00194C54">
        <w:rPr>
          <w:i/>
          <w:iCs/>
        </w:rPr>
        <w:t xml:space="preserve"> De uitwisseling van persoonsgegevens moet plaatsvinden in overeenstemming met de wettelijke en administratieve bepalingen van dat land. Verder is de gegevensuitwisseling onderworpen aan de bepalingen in de bijlage bij het verdrag.</w:t>
      </w:r>
      <w:r w:rsidRPr="00194C54">
        <w:rPr>
          <w:i/>
          <w:iCs/>
          <w:vertAlign w:val="superscript"/>
        </w:rPr>
        <w:footnoteReference w:id="3"/>
      </w:r>
      <w:r w:rsidRPr="00194C54">
        <w:rPr>
          <w:i/>
          <w:iCs/>
        </w:rPr>
        <w:t xml:space="preserve"> De bijlage, die integraal onderdeel is van het verdrag, bevat een aantal </w:t>
      </w:r>
      <w:r w:rsidRPr="00194C54">
        <w:rPr>
          <w:i/>
          <w:iCs/>
        </w:rPr>
        <w:lastRenderedPageBreak/>
        <w:t xml:space="preserve">databeschermingsprincipes en waarborgen voor de uitwisseling van persoonsgegevens. </w:t>
      </w:r>
    </w:p>
    <w:p w:rsidRPr="00194C54" w:rsidR="00194C54" w:rsidP="00194C54" w:rsidRDefault="00194C54" w14:paraId="464620CE" w14:textId="77777777">
      <w:pPr>
        <w:rPr>
          <w:i/>
          <w:iCs/>
        </w:rPr>
      </w:pPr>
    </w:p>
    <w:p w:rsidRPr="00194C54" w:rsidR="00194C54" w:rsidP="00194C54" w:rsidRDefault="00194C54" w14:paraId="0B655B9A" w14:textId="77777777">
      <w:pPr>
        <w:ind w:left="1191" w:firstLine="227"/>
        <w:rPr>
          <w:i/>
          <w:iCs/>
        </w:rPr>
      </w:pPr>
      <w:r w:rsidRPr="00194C54">
        <w:rPr>
          <w:i/>
          <w:iCs/>
        </w:rPr>
        <w:t>2.</w:t>
      </w:r>
      <w:r w:rsidRPr="00194C54">
        <w:rPr>
          <w:i/>
          <w:iCs/>
        </w:rPr>
        <w:tab/>
      </w:r>
      <w:r w:rsidRPr="00194C54">
        <w:rPr>
          <w:i/>
          <w:iCs/>
          <w:u w:val="single"/>
        </w:rPr>
        <w:t>Waarborgen bescherming persoonsgegevens</w:t>
      </w:r>
    </w:p>
    <w:p w:rsidRPr="00194C54" w:rsidR="00194C54" w:rsidP="00194C54" w:rsidRDefault="00194C54" w14:paraId="4A77D17A" w14:textId="77777777">
      <w:pPr>
        <w:rPr>
          <w:i/>
          <w:iCs/>
        </w:rPr>
      </w:pPr>
    </w:p>
    <w:p w:rsidRPr="00194C54" w:rsidR="00194C54" w:rsidP="00194C54" w:rsidRDefault="00194C54" w14:paraId="71AC0770" w14:textId="77777777">
      <w:pPr>
        <w:ind w:left="1418"/>
        <w:rPr>
          <w:i/>
          <w:iCs/>
        </w:rPr>
      </w:pPr>
      <w:r w:rsidRPr="00194C54">
        <w:rPr>
          <w:i/>
          <w:iCs/>
        </w:rPr>
        <w:t>De Algemene verordening gegevensbescherming (AVG) staat doorgifte van persoonsgegevens vanuit Europees Nederland aan een derde land toe indien de Europese Commissie een adequaatheidsbesluit heeft genomen.</w:t>
      </w:r>
      <w:r w:rsidRPr="00194C54">
        <w:rPr>
          <w:rStyle w:val="Voetnootmarkering"/>
          <w:i/>
          <w:iCs/>
        </w:rPr>
        <w:footnoteReference w:id="4"/>
      </w:r>
      <w:r w:rsidRPr="00194C54">
        <w:rPr>
          <w:i/>
          <w:iCs/>
        </w:rPr>
        <w:t xml:space="preserve"> Een dergelijk besluit is niet voor Ecuador genomen. Doorgifte van persoonsgegevens zonder adequaatheidsbesluit is toegestaan als de verwerkingsverantwoordelijke passende waarborgen biedt en betrokkenen over afdwingbare rechten en doeltreffende rechtsmiddelen beschikken.</w:t>
      </w:r>
      <w:r w:rsidRPr="00194C54">
        <w:rPr>
          <w:rStyle w:val="Voetnootmarkering"/>
          <w:i/>
          <w:iCs/>
        </w:rPr>
        <w:footnoteReference w:id="5"/>
      </w:r>
      <w:r w:rsidRPr="00194C54">
        <w:rPr>
          <w:i/>
          <w:iCs/>
        </w:rPr>
        <w:t xml:space="preserve"> </w:t>
      </w:r>
    </w:p>
    <w:p w:rsidRPr="00194C54" w:rsidR="00194C54" w:rsidP="00194C54" w:rsidRDefault="00194C54" w14:paraId="6FA656E2" w14:textId="77777777">
      <w:pPr>
        <w:rPr>
          <w:i/>
          <w:iCs/>
        </w:rPr>
      </w:pPr>
    </w:p>
    <w:p w:rsidR="00194C54" w:rsidP="00194C54" w:rsidRDefault="00194C54" w14:paraId="5B601E67" w14:textId="77777777">
      <w:pPr>
        <w:ind w:left="1418"/>
        <w:rPr>
          <w:i/>
          <w:iCs/>
        </w:rPr>
      </w:pPr>
      <w:r w:rsidRPr="00194C54">
        <w:rPr>
          <w:i/>
          <w:iCs/>
        </w:rPr>
        <w:t>De Afdeling constateert dat de opname van gegevensbeschermingsprincipes en waarborgen in de bijlage van het verdrag inzicht biedt in de wijze waarop de gegevensbescherming wordt vormgegeven. De toelichtende nota besteedt echter niet afzonderlijk aandacht aan de in de bijlage opgenomen waarborgen.</w:t>
      </w:r>
      <w:r w:rsidRPr="00194C54">
        <w:rPr>
          <w:rStyle w:val="Voetnootmarkering"/>
          <w:i/>
          <w:iCs/>
        </w:rPr>
        <w:footnoteReference w:id="6"/>
      </w:r>
      <w:r w:rsidRPr="00194C54">
        <w:rPr>
          <w:i/>
          <w:iCs/>
        </w:rPr>
        <w:t xml:space="preserve"> De toelichtende nota maakt niet duidelijk of met deze waarborgen volledig is voldaan aan de vereisten van de AVG en, waar van toepassing, Richtlijn 2016/680.</w:t>
      </w:r>
      <w:r w:rsidRPr="00194C54">
        <w:rPr>
          <w:rStyle w:val="Voetnootmarkering"/>
          <w:i/>
          <w:iCs/>
        </w:rPr>
        <w:footnoteReference w:id="7"/>
      </w:r>
      <w:r w:rsidRPr="00194C54">
        <w:rPr>
          <w:i/>
          <w:iCs/>
        </w:rPr>
        <w:t xml:space="preserve"> Daarnaast ontbreekt een toelichting op de wijze waarop deze waarborgen in Ecuador en in het Caribisch deel van het Koninkrijk worden geëffectueerd. De toelichting besteedt ook geen aandacht aan de vraag in hoeverre betrokkenen aan de bijlage afdwingbare rechten kunnen ontlenen en over doeltreffende rechtsmiddelen beschikken.</w:t>
      </w:r>
    </w:p>
    <w:p w:rsidR="00B01D5F" w:rsidP="00194C54" w:rsidRDefault="00B01D5F" w14:paraId="78021D9B" w14:textId="77777777">
      <w:pPr>
        <w:ind w:left="1418"/>
        <w:rPr>
          <w:i/>
          <w:iCs/>
        </w:rPr>
      </w:pPr>
    </w:p>
    <w:p w:rsidRPr="00B01D5F" w:rsidR="00B01D5F" w:rsidP="00194C54" w:rsidRDefault="00B01D5F" w14:paraId="415F4823" w14:textId="540C0F62">
      <w:pPr>
        <w:ind w:left="1418"/>
      </w:pPr>
      <w:r>
        <w:t>Aan de opmerking van de Afdeling is ge</w:t>
      </w:r>
      <w:r w:rsidR="00195B5E">
        <w:t>volg</w:t>
      </w:r>
      <w:r>
        <w:t xml:space="preserve"> gegeven door in paragraaf </w:t>
      </w:r>
      <w:r w:rsidRPr="00F17304">
        <w:rPr>
          <w:i/>
          <w:iCs/>
        </w:rPr>
        <w:t>2</w:t>
      </w:r>
      <w:r w:rsidR="00F17304">
        <w:rPr>
          <w:i/>
          <w:iCs/>
        </w:rPr>
        <w:t>.</w:t>
      </w:r>
      <w:r w:rsidRPr="00F17304" w:rsidR="00F17304">
        <w:rPr>
          <w:i/>
          <w:iCs/>
        </w:rPr>
        <w:t xml:space="preserve"> </w:t>
      </w:r>
      <w:r w:rsidR="00F17304">
        <w:rPr>
          <w:i/>
          <w:iCs/>
        </w:rPr>
        <w:t>G</w:t>
      </w:r>
      <w:r w:rsidRPr="00F17304" w:rsidR="00F17304">
        <w:rPr>
          <w:i/>
          <w:iCs/>
        </w:rPr>
        <w:t>egevensbescherming</w:t>
      </w:r>
      <w:r>
        <w:t xml:space="preserve"> </w:t>
      </w:r>
      <w:r w:rsidR="007038F5">
        <w:t xml:space="preserve">en onder het kopje </w:t>
      </w:r>
      <w:r w:rsidRPr="007038F5" w:rsidR="007038F5">
        <w:rPr>
          <w:i/>
          <w:iCs/>
        </w:rPr>
        <w:t>Bijlage</w:t>
      </w:r>
      <w:r w:rsidR="007038F5">
        <w:t xml:space="preserve"> </w:t>
      </w:r>
      <w:r>
        <w:t xml:space="preserve">aan te geven dat persoonsgegevens die door Nederland worden verstrekt op basis van het </w:t>
      </w:r>
      <w:r w:rsidR="00F17304">
        <w:t>v</w:t>
      </w:r>
      <w:r>
        <w:t xml:space="preserve">erdrag </w:t>
      </w:r>
      <w:r w:rsidR="007038F5">
        <w:t xml:space="preserve">en de in de bijlage opgenomen waarborgen </w:t>
      </w:r>
      <w:r>
        <w:t>in Ecuador een beschermingsniveau genieten dat ten minste gelijk is aan dat in Nederland en in de Europese Unie in overeenstemming met de algemene verordening gegevensbescherming en, waar van toepassing, Richtlijn 2016/680 (omgezet in de W</w:t>
      </w:r>
      <w:r w:rsidRPr="001B2F3C">
        <w:t>et tot wijziging van de Wet politiegegevens en de Wet justitiële en strafvorderlijke gegevens</w:t>
      </w:r>
      <w:r>
        <w:t>) en dat ten aanzien van de Ecuadoraanse autoriteiten het verdrag bindend en afdwingbaar is voor betrokkenen via de aldaar geldende wetgeving (</w:t>
      </w:r>
      <w:proofErr w:type="spellStart"/>
      <w:r w:rsidRPr="00BF45F8">
        <w:rPr>
          <w:i/>
          <w:iCs/>
        </w:rPr>
        <w:t>Ley</w:t>
      </w:r>
      <w:proofErr w:type="spellEnd"/>
      <w:r w:rsidRPr="00BF45F8">
        <w:rPr>
          <w:i/>
          <w:iCs/>
        </w:rPr>
        <w:t xml:space="preserve"> </w:t>
      </w:r>
      <w:proofErr w:type="spellStart"/>
      <w:r w:rsidRPr="00BF45F8">
        <w:rPr>
          <w:i/>
          <w:iCs/>
        </w:rPr>
        <w:t>Orgánica</w:t>
      </w:r>
      <w:proofErr w:type="spellEnd"/>
      <w:r w:rsidRPr="00BF45F8">
        <w:rPr>
          <w:i/>
          <w:iCs/>
        </w:rPr>
        <w:t xml:space="preserve"> de </w:t>
      </w:r>
      <w:proofErr w:type="spellStart"/>
      <w:r w:rsidRPr="00BF45F8">
        <w:rPr>
          <w:i/>
          <w:iCs/>
        </w:rPr>
        <w:t>Protección</w:t>
      </w:r>
      <w:proofErr w:type="spellEnd"/>
      <w:r w:rsidRPr="00BF45F8">
        <w:rPr>
          <w:i/>
          <w:iCs/>
        </w:rPr>
        <w:t xml:space="preserve"> de </w:t>
      </w:r>
      <w:proofErr w:type="spellStart"/>
      <w:r w:rsidRPr="00BF45F8">
        <w:rPr>
          <w:i/>
          <w:iCs/>
        </w:rPr>
        <w:t>Datos</w:t>
      </w:r>
      <w:proofErr w:type="spellEnd"/>
      <w:r w:rsidRPr="00BF45F8">
        <w:rPr>
          <w:i/>
          <w:iCs/>
        </w:rPr>
        <w:t xml:space="preserve"> </w:t>
      </w:r>
      <w:proofErr w:type="spellStart"/>
      <w:r w:rsidRPr="00BF45F8">
        <w:rPr>
          <w:i/>
          <w:iCs/>
        </w:rPr>
        <w:t>Personales</w:t>
      </w:r>
      <w:proofErr w:type="spellEnd"/>
      <w:r>
        <w:t>).</w:t>
      </w:r>
    </w:p>
    <w:p w:rsidRPr="00194C54" w:rsidR="00194C54" w:rsidP="00194C54" w:rsidRDefault="00194C54" w14:paraId="117B2A77" w14:textId="77777777">
      <w:pPr>
        <w:rPr>
          <w:i/>
          <w:iCs/>
        </w:rPr>
      </w:pPr>
    </w:p>
    <w:p w:rsidR="00194C54" w:rsidP="00194C54" w:rsidRDefault="00194C54" w14:paraId="3D18D0ED" w14:textId="77777777">
      <w:pPr>
        <w:ind w:left="1418"/>
        <w:rPr>
          <w:i/>
          <w:iCs/>
        </w:rPr>
      </w:pPr>
      <w:r w:rsidRPr="00194C54">
        <w:rPr>
          <w:i/>
          <w:iCs/>
        </w:rPr>
        <w:t>In dit verband wijst de Afdeling erop dat de uitwisseling van persoonsgegevens met Ecuador voor douaneaangelegenheden en de bescherming van die gegevens ook is geregeld in een bijlage</w:t>
      </w:r>
      <w:r w:rsidRPr="00194C54">
        <w:rPr>
          <w:i/>
          <w:iCs/>
          <w:vertAlign w:val="superscript"/>
        </w:rPr>
        <w:footnoteReference w:id="8"/>
      </w:r>
      <w:r w:rsidRPr="00194C54">
        <w:rPr>
          <w:i/>
          <w:iCs/>
        </w:rPr>
        <w:t xml:space="preserve"> bij de handelsovereenkomst van de Europese Unie en haar lidstaten met </w:t>
      </w:r>
      <w:r w:rsidRPr="00194C54">
        <w:rPr>
          <w:i/>
          <w:iCs/>
        </w:rPr>
        <w:lastRenderedPageBreak/>
        <w:t>Colombia, Peru en Ecuador.</w:t>
      </w:r>
      <w:r w:rsidRPr="00194C54">
        <w:rPr>
          <w:i/>
          <w:iCs/>
          <w:vertAlign w:val="superscript"/>
        </w:rPr>
        <w:footnoteReference w:id="9"/>
      </w:r>
      <w:r w:rsidRPr="00194C54">
        <w:rPr>
          <w:i/>
          <w:iCs/>
        </w:rPr>
        <w:t xml:space="preserve"> De toelichting maakt geen melding van deze handelsovereenkomst en de bijbehorende bijlage. Daardoor is niet duidelijk hoe de handelsovereenkomst zich verhoudt tot het verdrag.</w:t>
      </w:r>
      <w:r w:rsidRPr="00194C54">
        <w:rPr>
          <w:rStyle w:val="Voetnootmarkering"/>
          <w:i/>
          <w:iCs/>
        </w:rPr>
        <w:footnoteReference w:id="10"/>
      </w:r>
      <w:r w:rsidRPr="00194C54">
        <w:rPr>
          <w:i/>
          <w:iCs/>
        </w:rPr>
        <w:t xml:space="preserve"> </w:t>
      </w:r>
    </w:p>
    <w:p w:rsidR="00B01D5F" w:rsidP="00194C54" w:rsidRDefault="00B01D5F" w14:paraId="4460CEDD" w14:textId="77777777">
      <w:pPr>
        <w:ind w:left="1418"/>
        <w:rPr>
          <w:i/>
          <w:iCs/>
        </w:rPr>
      </w:pPr>
    </w:p>
    <w:p w:rsidR="00194C54" w:rsidP="00424B94" w:rsidRDefault="00194C54" w14:paraId="22D2AAEA" w14:textId="6707F055">
      <w:pPr>
        <w:ind w:left="1418"/>
        <w:rPr>
          <w:i/>
          <w:iCs/>
        </w:rPr>
      </w:pPr>
      <w:r w:rsidRPr="00194C54">
        <w:rPr>
          <w:i/>
          <w:iCs/>
        </w:rPr>
        <w:t>De toelichting geeft verder geen antwoord op de vraag in hoeverre het</w:t>
      </w:r>
      <w:r w:rsidR="00424B94">
        <w:rPr>
          <w:i/>
          <w:iCs/>
        </w:rPr>
        <w:tab/>
      </w:r>
      <w:r w:rsidRPr="00194C54">
        <w:rPr>
          <w:i/>
          <w:iCs/>
        </w:rPr>
        <w:t xml:space="preserve"> verdrag meer mogelijkheden biedt dan deze handelsovereenkomst, bijvoorbeeld om drugssmokkel te bestrijden.</w:t>
      </w:r>
      <w:r w:rsidRPr="00194C54">
        <w:rPr>
          <w:i/>
          <w:iCs/>
          <w:vertAlign w:val="superscript"/>
        </w:rPr>
        <w:footnoteReference w:id="11"/>
      </w:r>
      <w:r w:rsidRPr="00194C54">
        <w:rPr>
          <w:i/>
          <w:iCs/>
        </w:rPr>
        <w:t xml:space="preserve"> Het is evenmin duidelijk hoe de in het verdrag geregelde waarborgen voor gegevensuitwisseling zich verhouden tot de waarborgen in de bijlage van de handelsovereenkomst.</w:t>
      </w:r>
      <w:r w:rsidRPr="00194C54">
        <w:rPr>
          <w:i/>
          <w:iCs/>
          <w:vertAlign w:val="superscript"/>
        </w:rPr>
        <w:footnoteReference w:id="12"/>
      </w:r>
      <w:r w:rsidRPr="00194C54">
        <w:rPr>
          <w:i/>
          <w:iCs/>
        </w:rPr>
        <w:t xml:space="preserve"> </w:t>
      </w:r>
    </w:p>
    <w:p w:rsidR="00424B94" w:rsidP="00424B94" w:rsidRDefault="00424B94" w14:paraId="1234663C" w14:textId="77777777">
      <w:pPr>
        <w:ind w:left="1418"/>
        <w:rPr>
          <w:i/>
          <w:iCs/>
        </w:rPr>
      </w:pPr>
    </w:p>
    <w:p w:rsidRPr="00B01D5F" w:rsidR="00424B94" w:rsidP="00424B94" w:rsidRDefault="00424B94" w14:paraId="4B257F0C" w14:textId="384E67FD">
      <w:pPr>
        <w:ind w:left="1418"/>
      </w:pPr>
      <w:r>
        <w:t>Aan de opmerking van de Afdeling is ge</w:t>
      </w:r>
      <w:r w:rsidR="00195B5E">
        <w:t>volg</w:t>
      </w:r>
      <w:r>
        <w:t xml:space="preserve"> </w:t>
      </w:r>
      <w:r w:rsidR="00195B5E">
        <w:t>ge</w:t>
      </w:r>
      <w:r>
        <w:t xml:space="preserve">geven door een nieuwe paragraaf </w:t>
      </w:r>
      <w:r w:rsidRPr="00B01D5F">
        <w:rPr>
          <w:i/>
          <w:iCs/>
        </w:rPr>
        <w:t>3</w:t>
      </w:r>
      <w:r w:rsidR="00F17304">
        <w:rPr>
          <w:i/>
          <w:iCs/>
        </w:rPr>
        <w:t>.</w:t>
      </w:r>
      <w:r w:rsidRPr="00B01D5F">
        <w:rPr>
          <w:i/>
          <w:iCs/>
        </w:rPr>
        <w:t xml:space="preserve"> Europese Unie</w:t>
      </w:r>
      <w:r>
        <w:t xml:space="preserve"> toe te voegen waarin de verhouding tussen het verdrag en de handelsovereenkomst aan de orde komt. Toegelicht wordt dat het onderhavige verdrag niet in de weg staat aan de verplichtingen die voortvloeien uit de handelsovereenkomst.</w:t>
      </w:r>
      <w:r w:rsidRPr="00424B94">
        <w:t xml:space="preserve"> </w:t>
      </w:r>
      <w:r>
        <w:t xml:space="preserve">De </w:t>
      </w:r>
      <w:r w:rsidR="00F17304">
        <w:t>h</w:t>
      </w:r>
      <w:r>
        <w:t>andelsovereenkomst bestrijkt de competenties van de Europese Unie op het gebied van de handel, maar ziet niet op nationale competenties waar de Nederlandse douane ook voor bevoegd is, zoals de bestrijding van drugssmokkel.</w:t>
      </w:r>
    </w:p>
    <w:p w:rsidRPr="00424B94" w:rsidR="00424B94" w:rsidP="00424B94" w:rsidRDefault="00424B94" w14:paraId="3D71A075" w14:textId="77777777">
      <w:pPr>
        <w:ind w:left="1418"/>
      </w:pPr>
    </w:p>
    <w:p w:rsidR="00194C54" w:rsidP="00424B94" w:rsidRDefault="00194C54" w14:paraId="4A667318" w14:textId="77777777">
      <w:pPr>
        <w:ind w:left="1418"/>
        <w:rPr>
          <w:i/>
          <w:iCs/>
        </w:rPr>
      </w:pPr>
      <w:r w:rsidRPr="00194C54">
        <w:rPr>
          <w:i/>
          <w:iCs/>
        </w:rPr>
        <w:t xml:space="preserve">Tot slot mist de Afdeling in de toelichtende nota aandacht voor het Caribisch deel van het Koninkrijk. De toelichting beschrijft het in Europees Nederland en in Ecuador geldende juridische kader voor de bescherming van persoonsgegevens. De toelichting besteedt echter geen aandacht aan de in het Caribisch deel van het Koninkrijk geldende wettelijke en administratieve bepalingen voor de bescherming van persoonsgegevens en de daarvoor relevante internationale regelingen. </w:t>
      </w:r>
    </w:p>
    <w:p w:rsidR="00424B94" w:rsidP="00424B94" w:rsidRDefault="00424B94" w14:paraId="4EF3C06D" w14:textId="77777777">
      <w:pPr>
        <w:ind w:left="1418"/>
        <w:rPr>
          <w:i/>
          <w:iCs/>
        </w:rPr>
      </w:pPr>
    </w:p>
    <w:p w:rsidRPr="00424B94" w:rsidR="00424B94" w:rsidP="00424B94" w:rsidRDefault="00424B94" w14:paraId="79FEE270" w14:textId="532EDFDB">
      <w:pPr>
        <w:ind w:left="1418"/>
      </w:pPr>
      <w:r>
        <w:t xml:space="preserve">Aan de opmerking </w:t>
      </w:r>
      <w:r w:rsidR="00195B5E">
        <w:t xml:space="preserve">van de Afdeling </w:t>
      </w:r>
      <w:r>
        <w:t>is ge</w:t>
      </w:r>
      <w:r w:rsidR="00195B5E">
        <w:t>volg</w:t>
      </w:r>
      <w:r>
        <w:t xml:space="preserve"> gegeven door in paragraaf </w:t>
      </w:r>
      <w:r w:rsidRPr="00424B94">
        <w:rPr>
          <w:i/>
          <w:iCs/>
        </w:rPr>
        <w:t>2</w:t>
      </w:r>
      <w:r>
        <w:rPr>
          <w:i/>
          <w:iCs/>
        </w:rPr>
        <w:t>.</w:t>
      </w:r>
      <w:r w:rsidRPr="00424B94">
        <w:rPr>
          <w:i/>
          <w:iCs/>
        </w:rPr>
        <w:t xml:space="preserve"> Gegevensbescherming</w:t>
      </w:r>
      <w:r>
        <w:t xml:space="preserve"> op te nemen dat de Caribische delen van het Koninkrijk niet zijn gebonden aan de algemene verordening gegevensbescherming en Richtlijn (EU) 2016/680 en een eigen juridisch kader kennen voor de bescherming van persoonsgegevens waar belanghebbenden zich op kunnen beroepen. </w:t>
      </w:r>
    </w:p>
    <w:p w:rsidRPr="00194C54" w:rsidR="00194C54" w:rsidP="00194C54" w:rsidRDefault="00194C54" w14:paraId="575A3BCE" w14:textId="77777777">
      <w:pPr>
        <w:rPr>
          <w:i/>
          <w:iCs/>
        </w:rPr>
      </w:pPr>
    </w:p>
    <w:p w:rsidRPr="00194C54" w:rsidR="00194C54" w:rsidP="00EC61E3" w:rsidRDefault="00194C54" w14:paraId="3BB530BE" w14:textId="3AD2944B">
      <w:pPr>
        <w:ind w:left="1362"/>
        <w:rPr>
          <w:i/>
          <w:iCs/>
        </w:rPr>
      </w:pPr>
      <w:r w:rsidRPr="00194C54">
        <w:rPr>
          <w:i/>
          <w:iCs/>
        </w:rPr>
        <w:t>De Afdeling adviseert de toelichtende nota in het licht van het voorgaande aan te vullen.</w:t>
      </w:r>
    </w:p>
    <w:p w:rsidR="00194C54" w:rsidP="00194C54" w:rsidRDefault="00194C54" w14:paraId="543234FF" w14:textId="77777777">
      <w:pPr>
        <w:rPr>
          <w:i/>
          <w:iCs/>
        </w:rPr>
      </w:pPr>
    </w:p>
    <w:p w:rsidR="00194C54" w:rsidP="00194C54" w:rsidRDefault="00194C54" w14:paraId="4A3FA799" w14:textId="6C078984">
      <w:pPr>
        <w:rPr>
          <w:i/>
          <w:iCs/>
        </w:rPr>
      </w:pPr>
      <w:r>
        <w:rPr>
          <w:i/>
          <w:iCs/>
        </w:rPr>
        <w:tab/>
      </w:r>
      <w:r>
        <w:rPr>
          <w:i/>
          <w:iCs/>
        </w:rPr>
        <w:tab/>
      </w:r>
      <w:r>
        <w:rPr>
          <w:i/>
          <w:iCs/>
        </w:rPr>
        <w:tab/>
      </w:r>
      <w:r>
        <w:rPr>
          <w:i/>
          <w:iCs/>
        </w:rPr>
        <w:tab/>
      </w:r>
      <w:r>
        <w:rPr>
          <w:i/>
          <w:iCs/>
        </w:rPr>
        <w:tab/>
      </w:r>
      <w:r w:rsidR="00EC61E3">
        <w:rPr>
          <w:i/>
          <w:iCs/>
        </w:rPr>
        <w:tab/>
      </w:r>
      <w:r>
        <w:rPr>
          <w:i/>
          <w:iCs/>
        </w:rPr>
        <w:t xml:space="preserve">De </w:t>
      </w:r>
      <w:proofErr w:type="spellStart"/>
      <w:r>
        <w:rPr>
          <w:i/>
          <w:iCs/>
        </w:rPr>
        <w:t>vice-president</w:t>
      </w:r>
      <w:proofErr w:type="spellEnd"/>
      <w:r>
        <w:rPr>
          <w:i/>
          <w:iCs/>
        </w:rPr>
        <w:t xml:space="preserve"> van de Raad van State van het Koninkrijk,</w:t>
      </w:r>
    </w:p>
    <w:p w:rsidR="00194C54" w:rsidP="00194C54" w:rsidRDefault="00194C54" w14:paraId="0C6A56AA" w14:textId="3203D792">
      <w:pPr>
        <w:rPr>
          <w:i/>
          <w:iCs/>
        </w:rPr>
      </w:pPr>
      <w:r>
        <w:rPr>
          <w:i/>
          <w:iCs/>
        </w:rPr>
        <w:tab/>
      </w:r>
      <w:r>
        <w:rPr>
          <w:i/>
          <w:iCs/>
        </w:rPr>
        <w:tab/>
      </w:r>
      <w:r>
        <w:rPr>
          <w:i/>
          <w:iCs/>
        </w:rPr>
        <w:tab/>
      </w:r>
      <w:r>
        <w:rPr>
          <w:i/>
          <w:iCs/>
        </w:rPr>
        <w:tab/>
      </w:r>
      <w:r>
        <w:rPr>
          <w:i/>
          <w:iCs/>
        </w:rPr>
        <w:tab/>
      </w:r>
    </w:p>
    <w:p w:rsidR="00194C54" w:rsidP="00194C54" w:rsidRDefault="00194C54" w14:paraId="1FC865B3" w14:textId="783387FB">
      <w:pPr>
        <w:rPr>
          <w:i/>
          <w:iCs/>
        </w:rPr>
      </w:pPr>
      <w:r>
        <w:rPr>
          <w:i/>
          <w:iCs/>
        </w:rPr>
        <w:tab/>
      </w:r>
      <w:r>
        <w:rPr>
          <w:i/>
          <w:iCs/>
        </w:rPr>
        <w:tab/>
      </w:r>
      <w:r>
        <w:rPr>
          <w:i/>
          <w:iCs/>
        </w:rPr>
        <w:tab/>
      </w:r>
      <w:r>
        <w:rPr>
          <w:i/>
          <w:iCs/>
        </w:rPr>
        <w:tab/>
      </w:r>
      <w:r>
        <w:rPr>
          <w:i/>
          <w:iCs/>
        </w:rPr>
        <w:tab/>
      </w:r>
      <w:r w:rsidR="00EC61E3">
        <w:rPr>
          <w:i/>
          <w:iCs/>
        </w:rPr>
        <w:tab/>
      </w:r>
      <w:proofErr w:type="spellStart"/>
      <w:r>
        <w:rPr>
          <w:i/>
          <w:iCs/>
        </w:rPr>
        <w:t>Th.C</w:t>
      </w:r>
      <w:proofErr w:type="spellEnd"/>
      <w:r>
        <w:rPr>
          <w:i/>
          <w:iCs/>
        </w:rPr>
        <w:t>. de Graaf</w:t>
      </w:r>
    </w:p>
    <w:p w:rsidR="00653CE5" w:rsidP="00195B5E" w:rsidRDefault="00194C54" w14:paraId="0559B2F0" w14:textId="484EB7C3">
      <w:pPr>
        <w:rPr>
          <w:i/>
          <w:iCs/>
        </w:rPr>
      </w:pPr>
      <w:r>
        <w:rPr>
          <w:i/>
          <w:iCs/>
        </w:rPr>
        <w:tab/>
      </w:r>
      <w:r>
        <w:rPr>
          <w:i/>
          <w:iCs/>
        </w:rPr>
        <w:tab/>
      </w:r>
      <w:r>
        <w:rPr>
          <w:i/>
          <w:iCs/>
        </w:rPr>
        <w:tab/>
      </w:r>
      <w:r>
        <w:rPr>
          <w:i/>
          <w:iCs/>
        </w:rPr>
        <w:tab/>
      </w:r>
      <w:r>
        <w:rPr>
          <w:i/>
          <w:iCs/>
        </w:rPr>
        <w:tab/>
      </w:r>
    </w:p>
    <w:p w:rsidR="00195B5E" w:rsidP="00195B5E" w:rsidRDefault="00195B5E" w14:paraId="26D87D4B" w14:textId="77777777">
      <w:pPr>
        <w:rPr>
          <w:szCs w:val="18"/>
        </w:rPr>
      </w:pPr>
    </w:p>
    <w:p w:rsidR="00195B5E" w:rsidP="00195B5E" w:rsidRDefault="00195B5E" w14:paraId="1D04E319" w14:textId="77777777">
      <w:pPr>
        <w:rPr>
          <w:szCs w:val="18"/>
        </w:rPr>
      </w:pPr>
    </w:p>
    <w:p w:rsidR="00195B5E" w:rsidP="00195B5E" w:rsidRDefault="00195B5E" w14:paraId="2554C384" w14:textId="77777777">
      <w:pPr>
        <w:rPr>
          <w:szCs w:val="18"/>
        </w:rPr>
      </w:pPr>
    </w:p>
    <w:p w:rsidR="00B81ED7" w:rsidP="00653CE5" w:rsidRDefault="00E93D04" w14:paraId="74DF7921" w14:textId="43A0A7FF">
      <w:pPr>
        <w:ind w:left="1362" w:firstLine="4"/>
        <w:rPr>
          <w:szCs w:val="18"/>
        </w:rPr>
      </w:pPr>
      <w:r>
        <w:rPr>
          <w:szCs w:val="18"/>
        </w:rPr>
        <w:lastRenderedPageBreak/>
        <w:t>V</w:t>
      </w:r>
      <w:r w:rsidR="00194C54">
        <w:rPr>
          <w:szCs w:val="18"/>
        </w:rPr>
        <w:t>oorts is v</w:t>
      </w:r>
      <w:r>
        <w:rPr>
          <w:szCs w:val="18"/>
        </w:rPr>
        <w:t>an de gelegenheid gebruik gemaakt om</w:t>
      </w:r>
      <w:r w:rsidR="00A47833">
        <w:rPr>
          <w:szCs w:val="18"/>
        </w:rPr>
        <w:t xml:space="preserve"> </w:t>
      </w:r>
      <w:r w:rsidR="008D5E80">
        <w:rPr>
          <w:szCs w:val="18"/>
        </w:rPr>
        <w:t xml:space="preserve">de </w:t>
      </w:r>
      <w:r w:rsidR="00B81ED7">
        <w:rPr>
          <w:szCs w:val="18"/>
        </w:rPr>
        <w:t>toelichtende nota op enkele punten aan te vullen en te verduidelijken, namelijk:</w:t>
      </w:r>
    </w:p>
    <w:p w:rsidRPr="00B81ED7" w:rsidR="00B81ED7" w:rsidP="00B81ED7" w:rsidRDefault="00B81ED7" w14:paraId="791E35C4" w14:textId="340AB42D">
      <w:pPr>
        <w:pStyle w:val="Lijstalinea"/>
        <w:numPr>
          <w:ilvl w:val="0"/>
          <w:numId w:val="49"/>
        </w:numPr>
        <w:rPr>
          <w:i/>
          <w:iCs/>
        </w:rPr>
      </w:pPr>
      <w:r>
        <w:rPr>
          <w:szCs w:val="18"/>
        </w:rPr>
        <w:t xml:space="preserve">In paragraaf </w:t>
      </w:r>
      <w:r w:rsidRPr="00EC61E3">
        <w:rPr>
          <w:i/>
          <w:iCs/>
          <w:szCs w:val="18"/>
        </w:rPr>
        <w:t>1. Algemeen</w:t>
      </w:r>
      <w:r>
        <w:rPr>
          <w:szCs w:val="18"/>
        </w:rPr>
        <w:t xml:space="preserve"> is een zinsnede toegevoegd dat het Verdrag een belangrijke bijdrage levert aan de bestrijding van drugssmokkel. </w:t>
      </w:r>
    </w:p>
    <w:p w:rsidRPr="00EC61E3" w:rsidR="005339D7" w:rsidP="00B81ED7" w:rsidRDefault="00B81ED7" w14:paraId="49812059" w14:textId="3588FDA2">
      <w:pPr>
        <w:pStyle w:val="Lijstalinea"/>
        <w:numPr>
          <w:ilvl w:val="0"/>
          <w:numId w:val="49"/>
        </w:numPr>
        <w:rPr>
          <w:i/>
          <w:iCs/>
        </w:rPr>
      </w:pPr>
      <w:r>
        <w:rPr>
          <w:szCs w:val="18"/>
        </w:rPr>
        <w:t xml:space="preserve">In paragraaf </w:t>
      </w:r>
      <w:r w:rsidRPr="00086D92" w:rsidR="00086D92">
        <w:rPr>
          <w:i/>
          <w:iCs/>
          <w:szCs w:val="18"/>
        </w:rPr>
        <w:t>5</w:t>
      </w:r>
      <w:r w:rsidRPr="00086D92">
        <w:rPr>
          <w:i/>
          <w:iCs/>
          <w:szCs w:val="18"/>
        </w:rPr>
        <w:t>.</w:t>
      </w:r>
      <w:r w:rsidRPr="00EC61E3">
        <w:rPr>
          <w:i/>
          <w:iCs/>
          <w:szCs w:val="18"/>
        </w:rPr>
        <w:t xml:space="preserve"> </w:t>
      </w:r>
      <w:proofErr w:type="spellStart"/>
      <w:r w:rsidRPr="00EC61E3">
        <w:rPr>
          <w:i/>
          <w:iCs/>
          <w:szCs w:val="18"/>
        </w:rPr>
        <w:t>Konink</w:t>
      </w:r>
      <w:r w:rsidR="00EC61E3">
        <w:rPr>
          <w:i/>
          <w:iCs/>
          <w:szCs w:val="18"/>
        </w:rPr>
        <w:t>r</w:t>
      </w:r>
      <w:r w:rsidRPr="00EC61E3">
        <w:rPr>
          <w:i/>
          <w:iCs/>
          <w:szCs w:val="18"/>
        </w:rPr>
        <w:t>ijkspositie</w:t>
      </w:r>
      <w:proofErr w:type="spellEnd"/>
      <w:r>
        <w:rPr>
          <w:szCs w:val="18"/>
        </w:rPr>
        <w:t xml:space="preserve"> (</w:t>
      </w:r>
      <w:r w:rsidR="00086D92">
        <w:rPr>
          <w:szCs w:val="18"/>
        </w:rPr>
        <w:t>oud</w:t>
      </w:r>
      <w:r>
        <w:rPr>
          <w:szCs w:val="18"/>
        </w:rPr>
        <w:t xml:space="preserve">e paragraaf </w:t>
      </w:r>
      <w:r w:rsidR="00086D92">
        <w:rPr>
          <w:szCs w:val="18"/>
        </w:rPr>
        <w:t>4</w:t>
      </w:r>
      <w:r>
        <w:rPr>
          <w:szCs w:val="18"/>
        </w:rPr>
        <w:t>) is de tweede volzin verwijderd</w:t>
      </w:r>
      <w:r w:rsidRPr="00B81ED7" w:rsidR="008D5E80">
        <w:rPr>
          <w:szCs w:val="18"/>
        </w:rPr>
        <w:t xml:space="preserve">. </w:t>
      </w:r>
    </w:p>
    <w:p w:rsidRPr="00871806" w:rsidR="00EC61E3" w:rsidP="00B81ED7" w:rsidRDefault="00EC61E3" w14:paraId="266C531F" w14:textId="2BFE53AD">
      <w:pPr>
        <w:pStyle w:val="Lijstalinea"/>
        <w:numPr>
          <w:ilvl w:val="0"/>
          <w:numId w:val="49"/>
        </w:numPr>
        <w:rPr>
          <w:rStyle w:val="cf01"/>
          <w:rFonts w:ascii="Verdana" w:hAnsi="Verdana" w:cs="Times New Roman"/>
          <w:i/>
          <w:iCs/>
          <w:szCs w:val="24"/>
        </w:rPr>
      </w:pPr>
      <w:r>
        <w:rPr>
          <w:rStyle w:val="cf01"/>
          <w:rFonts w:ascii="Verdana" w:hAnsi="Verdana" w:cs="Times New Roman"/>
          <w:szCs w:val="24"/>
        </w:rPr>
        <w:t xml:space="preserve">In de artikelsgewijze toelichting is onder artikel 2 in de tweede alinea </w:t>
      </w:r>
      <w:r w:rsidR="00AE1B7A">
        <w:rPr>
          <w:rStyle w:val="cf01"/>
          <w:rFonts w:ascii="Verdana" w:hAnsi="Verdana" w:cs="Times New Roman"/>
          <w:szCs w:val="24"/>
        </w:rPr>
        <w:t xml:space="preserve">aan </w:t>
      </w:r>
      <w:r>
        <w:rPr>
          <w:rStyle w:val="cf01"/>
          <w:rFonts w:ascii="Verdana" w:hAnsi="Verdana" w:cs="Times New Roman"/>
          <w:szCs w:val="24"/>
        </w:rPr>
        <w:t>de zinsnede ‘</w:t>
      </w:r>
      <w:r w:rsidRPr="00EC61E3">
        <w:rPr>
          <w:i/>
          <w:iCs/>
        </w:rPr>
        <w:t>Daarnaast wordt als gevolg van artikel 2, derde lid, van het Verdrag onder meer rekening gehouden met bestaande en toekomstige verplichtingen van Nederland</w:t>
      </w:r>
      <w:r w:rsidRPr="00D208B9">
        <w:t xml:space="preserve"> </w:t>
      </w:r>
      <w:r>
        <w:rPr>
          <w:rStyle w:val="cf01"/>
          <w:rFonts w:ascii="Verdana" w:hAnsi="Verdana" w:cs="Times New Roman"/>
          <w:szCs w:val="24"/>
        </w:rPr>
        <w:t>[…]</w:t>
      </w:r>
      <w:r w:rsidR="00AE1B7A">
        <w:rPr>
          <w:rStyle w:val="cf01"/>
          <w:rFonts w:ascii="Verdana" w:hAnsi="Verdana" w:cs="Times New Roman"/>
          <w:szCs w:val="24"/>
        </w:rPr>
        <w:t>’</w:t>
      </w:r>
      <w:r>
        <w:rPr>
          <w:rStyle w:val="cf01"/>
          <w:rFonts w:ascii="Verdana" w:hAnsi="Verdana" w:cs="Times New Roman"/>
          <w:szCs w:val="24"/>
        </w:rPr>
        <w:t xml:space="preserve"> het woord ‘bestaande’ toegevoegd</w:t>
      </w:r>
      <w:r w:rsidR="00AE1B7A">
        <w:rPr>
          <w:rStyle w:val="cf01"/>
          <w:rFonts w:ascii="Verdana" w:hAnsi="Verdana" w:cs="Times New Roman"/>
          <w:szCs w:val="24"/>
        </w:rPr>
        <w:t>.</w:t>
      </w:r>
    </w:p>
    <w:p w:rsidRPr="00871806" w:rsidR="00871806" w:rsidP="00B81ED7" w:rsidRDefault="00871806" w14:paraId="786D9DDD" w14:textId="51ECDD06">
      <w:pPr>
        <w:pStyle w:val="Lijstalinea"/>
        <w:numPr>
          <w:ilvl w:val="0"/>
          <w:numId w:val="49"/>
        </w:numPr>
        <w:rPr>
          <w:rStyle w:val="cf01"/>
          <w:rFonts w:ascii="Verdana" w:hAnsi="Verdana" w:cs="Times New Roman"/>
          <w:i/>
          <w:iCs/>
          <w:szCs w:val="24"/>
        </w:rPr>
      </w:pPr>
      <w:r>
        <w:rPr>
          <w:rStyle w:val="cf01"/>
          <w:rFonts w:ascii="Verdana" w:hAnsi="Verdana" w:cs="Times New Roman"/>
          <w:szCs w:val="24"/>
        </w:rPr>
        <w:t>In de artikelsgewijze toelichting is onder</w:t>
      </w:r>
      <w:r w:rsidR="001F12DB">
        <w:rPr>
          <w:rStyle w:val="cf01"/>
          <w:rFonts w:ascii="Verdana" w:hAnsi="Verdana" w:cs="Times New Roman"/>
          <w:szCs w:val="24"/>
        </w:rPr>
        <w:t xml:space="preserve"> </w:t>
      </w:r>
      <w:r>
        <w:rPr>
          <w:rStyle w:val="cf01"/>
          <w:rFonts w:ascii="Verdana" w:hAnsi="Verdana" w:cs="Times New Roman"/>
          <w:szCs w:val="24"/>
        </w:rPr>
        <w:t>artikel 6 en 7 aangevuld dat het de intentie is om nadere afspraken te maken over het verstrekken van informatie tussen de douaneadministraties.</w:t>
      </w:r>
    </w:p>
    <w:p w:rsidRPr="00B81ED7" w:rsidR="00871806" w:rsidP="00B81ED7" w:rsidRDefault="00086D92" w14:paraId="3E7E3AB9" w14:textId="0CDE4621">
      <w:pPr>
        <w:pStyle w:val="Lijstalinea"/>
        <w:numPr>
          <w:ilvl w:val="0"/>
          <w:numId w:val="49"/>
        </w:numPr>
        <w:rPr>
          <w:rStyle w:val="cf01"/>
          <w:rFonts w:ascii="Verdana" w:hAnsi="Verdana" w:cs="Times New Roman"/>
          <w:i/>
          <w:iCs/>
          <w:szCs w:val="24"/>
        </w:rPr>
      </w:pPr>
      <w:r>
        <w:rPr>
          <w:rStyle w:val="cf01"/>
          <w:rFonts w:ascii="Verdana" w:hAnsi="Verdana" w:cs="Times New Roman"/>
          <w:szCs w:val="24"/>
        </w:rPr>
        <w:t>In de artikelsgewijze toelichting is onder artikel 14 verduidelijkt dat de aangezochte partij een verzoek tot bijstand</w:t>
      </w:r>
      <w:r w:rsidR="001F12DB">
        <w:rPr>
          <w:rStyle w:val="cf01"/>
          <w:rFonts w:ascii="Verdana" w:hAnsi="Verdana" w:cs="Times New Roman"/>
          <w:szCs w:val="24"/>
        </w:rPr>
        <w:t xml:space="preserve"> kan</w:t>
      </w:r>
      <w:r>
        <w:rPr>
          <w:rStyle w:val="cf01"/>
          <w:rFonts w:ascii="Verdana" w:hAnsi="Verdana" w:cs="Times New Roman"/>
          <w:szCs w:val="24"/>
        </w:rPr>
        <w:t xml:space="preserve"> doen wegens specifieke kennis van de andere partij. </w:t>
      </w:r>
    </w:p>
    <w:p w:rsidR="00215808" w:rsidP="00FC38C1" w:rsidRDefault="00215808" w14:paraId="4A089A96" w14:textId="77777777">
      <w:pPr>
        <w:pStyle w:val="Plattetekstinspringen"/>
        <w:spacing w:line="240" w:lineRule="auto"/>
        <w:rPr>
          <w:rFonts w:ascii="Verdana" w:hAnsi="Verdana"/>
          <w:sz w:val="18"/>
          <w:szCs w:val="18"/>
          <w:lang w:val="nl-NL"/>
        </w:rPr>
      </w:pPr>
    </w:p>
    <w:p w:rsidR="00215808" w:rsidP="00B81ED7" w:rsidRDefault="00B81ED7" w14:paraId="6D359FB6" w14:textId="710A8883">
      <w:pPr>
        <w:pStyle w:val="Plattetekstinspringen"/>
        <w:spacing w:line="240" w:lineRule="auto"/>
        <w:ind w:left="1135"/>
        <w:rPr>
          <w:rFonts w:ascii="Verdana" w:hAnsi="Verdana"/>
          <w:sz w:val="18"/>
          <w:szCs w:val="18"/>
          <w:lang w:val="nl-NL"/>
        </w:rPr>
      </w:pPr>
      <w:r>
        <w:rPr>
          <w:rFonts w:ascii="Verdana" w:hAnsi="Verdana"/>
          <w:sz w:val="18"/>
          <w:szCs w:val="18"/>
          <w:lang w:val="nl-NL"/>
        </w:rPr>
        <w:t>Tenslotte</w:t>
      </w:r>
      <w:r w:rsidR="00215808">
        <w:rPr>
          <w:rFonts w:ascii="Verdana" w:hAnsi="Verdana"/>
          <w:sz w:val="18"/>
          <w:szCs w:val="18"/>
          <w:lang w:val="nl-NL"/>
        </w:rPr>
        <w:t xml:space="preserve"> is van de gelegenheid gebruik gemaakt om enkele redactionele verbeteringen door te voeren.</w:t>
      </w:r>
    </w:p>
    <w:p w:rsidR="00215808" w:rsidP="00FC38C1" w:rsidRDefault="00215808" w14:paraId="08FAF784" w14:textId="77777777">
      <w:pPr>
        <w:pStyle w:val="Plattetekstinspringen"/>
        <w:spacing w:line="240" w:lineRule="auto"/>
        <w:rPr>
          <w:rFonts w:ascii="Verdana" w:hAnsi="Verdana"/>
          <w:sz w:val="18"/>
          <w:szCs w:val="18"/>
          <w:lang w:val="nl-NL"/>
        </w:rPr>
      </w:pPr>
    </w:p>
    <w:p w:rsidRPr="001423B4" w:rsidR="0039392D" w:rsidP="00B81ED7" w:rsidRDefault="0039392D" w14:paraId="28790ACC" w14:textId="5E2C698F">
      <w:pPr>
        <w:pStyle w:val="Plattetekstinspringen"/>
        <w:spacing w:line="240" w:lineRule="auto"/>
        <w:ind w:left="1135"/>
        <w:rPr>
          <w:rFonts w:ascii="Verdana" w:hAnsi="Verdana"/>
          <w:sz w:val="18"/>
          <w:szCs w:val="18"/>
          <w:lang w:val="nl-NL"/>
        </w:rPr>
      </w:pPr>
      <w:r w:rsidRPr="00325B0C">
        <w:rPr>
          <w:rFonts w:ascii="Verdana" w:hAnsi="Verdana"/>
          <w:sz w:val="18"/>
          <w:szCs w:val="18"/>
          <w:lang w:val="nl-NL"/>
        </w:rPr>
        <w:t xml:space="preserve">Ik verzoek U, mede namens de </w:t>
      </w:r>
      <w:r w:rsidRPr="00325B0C" w:rsidR="00F8497B">
        <w:rPr>
          <w:rFonts w:ascii="Verdana" w:hAnsi="Verdana"/>
          <w:sz w:val="18"/>
          <w:szCs w:val="18"/>
          <w:lang w:val="nl-NL"/>
        </w:rPr>
        <w:t>Staats</w:t>
      </w:r>
      <w:r w:rsidR="0049018C">
        <w:rPr>
          <w:rFonts w:ascii="Verdana" w:hAnsi="Verdana"/>
          <w:sz w:val="18"/>
          <w:szCs w:val="18"/>
          <w:lang w:val="nl-NL"/>
        </w:rPr>
        <w:t>s</w:t>
      </w:r>
      <w:r w:rsidRPr="00325B0C" w:rsidR="00F8497B">
        <w:rPr>
          <w:rFonts w:ascii="Verdana" w:hAnsi="Verdana"/>
          <w:sz w:val="18"/>
          <w:szCs w:val="18"/>
          <w:lang w:val="nl-NL"/>
        </w:rPr>
        <w:t>ecretaris van Financiën</w:t>
      </w:r>
      <w:r w:rsidRPr="00325B0C">
        <w:rPr>
          <w:rFonts w:ascii="Verdana" w:hAnsi="Verdana"/>
          <w:sz w:val="18"/>
          <w:szCs w:val="18"/>
          <w:lang w:val="nl-NL"/>
        </w:rPr>
        <w:t xml:space="preserve">, </w:t>
      </w:r>
      <w:r w:rsidRPr="00325B0C">
        <w:rPr>
          <w:rFonts w:ascii="Verdana" w:hAnsi="Verdana"/>
          <w:sz w:val="18"/>
          <w:szCs w:val="24"/>
          <w:lang w:val="nl-NL" w:eastAsia="nl-NL"/>
        </w:rPr>
        <w:t xml:space="preserve">mij te machtigen gevolg te geven aan mijn voornemen </w:t>
      </w:r>
      <w:r w:rsidRPr="00325B0C" w:rsidR="00F8497B">
        <w:rPr>
          <w:rFonts w:ascii="Verdana" w:hAnsi="Verdana"/>
          <w:sz w:val="18"/>
          <w:szCs w:val="24"/>
          <w:lang w:val="nl-NL" w:eastAsia="nl-NL"/>
        </w:rPr>
        <w:t xml:space="preserve">het </w:t>
      </w:r>
      <w:r w:rsidR="00B81ED7">
        <w:rPr>
          <w:rFonts w:ascii="Verdana" w:hAnsi="Verdana"/>
          <w:sz w:val="18"/>
          <w:szCs w:val="24"/>
          <w:lang w:val="nl-NL" w:eastAsia="nl-NL"/>
        </w:rPr>
        <w:t>Verdrag ver</w:t>
      </w:r>
      <w:r w:rsidRPr="00325B0C">
        <w:rPr>
          <w:rFonts w:ascii="Verdana" w:hAnsi="Verdana"/>
          <w:sz w:val="18"/>
          <w:szCs w:val="24"/>
          <w:lang w:val="nl-NL" w:eastAsia="nl-NL"/>
        </w:rPr>
        <w:t xml:space="preserve">gezeld van de </w:t>
      </w:r>
      <w:r w:rsidRPr="00325B0C" w:rsidR="00D92D32">
        <w:rPr>
          <w:rFonts w:ascii="Verdana" w:hAnsi="Verdana"/>
          <w:sz w:val="18"/>
          <w:szCs w:val="24"/>
          <w:lang w:val="nl-NL" w:eastAsia="nl-NL"/>
        </w:rPr>
        <w:t xml:space="preserve">gewijzigde </w:t>
      </w:r>
      <w:r w:rsidRPr="00325B0C">
        <w:rPr>
          <w:rFonts w:ascii="Verdana" w:hAnsi="Verdana"/>
          <w:sz w:val="18"/>
          <w:szCs w:val="24"/>
          <w:lang w:val="nl-NL" w:eastAsia="nl-NL"/>
        </w:rPr>
        <w:t>toelichtende nota ter stilzwijgende goedkeuring</w:t>
      </w:r>
      <w:r w:rsidRPr="001423B4">
        <w:rPr>
          <w:rFonts w:ascii="Verdana" w:hAnsi="Verdana"/>
          <w:sz w:val="18"/>
          <w:szCs w:val="24"/>
          <w:lang w:val="nl-NL" w:eastAsia="nl-NL"/>
        </w:rPr>
        <w:t xml:space="preserve"> over te leggen aan de Eerste en aan de Tweede Kamer der Staten-Generaal</w:t>
      </w:r>
      <w:r w:rsidR="009431E9">
        <w:rPr>
          <w:rFonts w:ascii="Verdana" w:hAnsi="Verdana"/>
          <w:sz w:val="18"/>
          <w:szCs w:val="24"/>
          <w:lang w:val="nl-NL" w:eastAsia="nl-NL"/>
        </w:rPr>
        <w:t xml:space="preserve"> en tevens over te leggen aan de Staten van Aruba, Curaçao en </w:t>
      </w:r>
      <w:proofErr w:type="gramStart"/>
      <w:r w:rsidR="009431E9">
        <w:rPr>
          <w:rFonts w:ascii="Verdana" w:hAnsi="Verdana"/>
          <w:sz w:val="18"/>
          <w:szCs w:val="24"/>
          <w:lang w:val="nl-NL" w:eastAsia="nl-NL"/>
        </w:rPr>
        <w:t>Sint Maarten</w:t>
      </w:r>
      <w:proofErr w:type="gramEnd"/>
      <w:r w:rsidRPr="001423B4">
        <w:rPr>
          <w:rFonts w:ascii="Verdana" w:hAnsi="Verdana"/>
          <w:sz w:val="18"/>
          <w:szCs w:val="24"/>
          <w:lang w:val="nl-NL" w:eastAsia="nl-NL"/>
        </w:rPr>
        <w:t>.</w:t>
      </w:r>
    </w:p>
    <w:p w:rsidR="0008616E" w:rsidP="008E23C6" w:rsidRDefault="0008616E" w14:paraId="46A00B2D" w14:textId="77777777">
      <w:pPr>
        <w:spacing w:line="280" w:lineRule="exact"/>
        <w:rPr>
          <w:szCs w:val="18"/>
          <w:lang w:eastAsia="zh-CN"/>
        </w:rPr>
      </w:pPr>
    </w:p>
    <w:p w:rsidR="00931778" w:rsidP="008E23C6" w:rsidRDefault="00931778" w14:paraId="04D999BD" w14:textId="77777777">
      <w:pPr>
        <w:spacing w:line="280" w:lineRule="exact"/>
        <w:rPr>
          <w:szCs w:val="18"/>
          <w:lang w:eastAsia="zh-CN"/>
        </w:rPr>
      </w:pPr>
    </w:p>
    <w:p w:rsidRPr="009C5E6A" w:rsidR="00D62C92" w:rsidP="0008616E" w:rsidRDefault="0008616E" w14:paraId="2AEB99B7" w14:textId="77777777">
      <w:pPr>
        <w:spacing w:line="280" w:lineRule="exact"/>
        <w:ind w:left="1418"/>
        <w:jc w:val="center"/>
      </w:pPr>
      <w:r>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F7F5" w14:textId="77777777" w:rsidR="00BA05F5" w:rsidRDefault="00BA05F5">
      <w:r>
        <w:separator/>
      </w:r>
    </w:p>
    <w:p w14:paraId="76CD7546" w14:textId="77777777" w:rsidR="00BA05F5" w:rsidRDefault="00BA05F5"/>
  </w:endnote>
  <w:endnote w:type="continuationSeparator" w:id="0">
    <w:p w14:paraId="32464F15" w14:textId="77777777" w:rsidR="00BA05F5" w:rsidRDefault="00BA05F5">
      <w:r>
        <w:continuationSeparator/>
      </w:r>
    </w:p>
    <w:p w14:paraId="4E5496D2" w14:textId="77777777" w:rsidR="00BA05F5" w:rsidRDefault="00BA0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84FD" w14:textId="77777777" w:rsidR="00D769D5" w:rsidRPr="009C5E6A" w:rsidRDefault="00D769D5">
    <w:pPr>
      <w:pStyle w:val="Voettekst"/>
    </w:pPr>
  </w:p>
  <w:p w14:paraId="393BC4A3"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34B21F1E" w14:textId="77777777">
      <w:trPr>
        <w:trHeight w:hRule="exact" w:val="240"/>
      </w:trPr>
      <w:tc>
        <w:tcPr>
          <w:tcW w:w="7752" w:type="dxa"/>
          <w:shd w:val="clear" w:color="auto" w:fill="auto"/>
        </w:tcPr>
        <w:p w14:paraId="44F37C41"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4BF297B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r w:rsidR="00BD246B">
            <w:fldChar w:fldCharType="begin"/>
          </w:r>
          <w:r w:rsidR="00BD246B">
            <w:instrText xml:space="preserve"> NUMPAGES   \* MERGEFORMAT </w:instrText>
          </w:r>
          <w:r w:rsidR="00BD246B">
            <w:fldChar w:fldCharType="separate"/>
          </w:r>
          <w:r w:rsidR="00C258F1">
            <w:t>1</w:t>
          </w:r>
          <w:r w:rsidR="00BD246B">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3276F17" w14:textId="77777777">
      <w:trPr>
        <w:trHeight w:hRule="exact" w:val="240"/>
      </w:trPr>
      <w:tc>
        <w:tcPr>
          <w:tcW w:w="7752" w:type="dxa"/>
          <w:shd w:val="clear" w:color="auto" w:fill="auto"/>
        </w:tcPr>
        <w:p w14:paraId="046BDD09" w14:textId="77777777" w:rsidR="00D769D5" w:rsidRPr="009C5E6A" w:rsidRDefault="00D769D5" w:rsidP="002B153C">
          <w:bookmarkStart w:id="10" w:name="bmVoettekst1"/>
        </w:p>
      </w:tc>
      <w:tc>
        <w:tcPr>
          <w:tcW w:w="2148" w:type="dxa"/>
        </w:tcPr>
        <w:p w14:paraId="390B5778" w14:textId="7CA37F83" w:rsidR="00D769D5" w:rsidRPr="009C5E6A" w:rsidRDefault="00D769D5" w:rsidP="00600CF0">
          <w:pPr>
            <w:pStyle w:val="Huisstijl-Paginanummering"/>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C258F1">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85511">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C258F1">
            <w:rPr>
              <w:rStyle w:val="Huisstijl-GegevenCharChar"/>
            </w:rPr>
            <w:t>van</w:t>
          </w:r>
          <w:r w:rsidRPr="009C5E6A">
            <w:rPr>
              <w:rStyle w:val="Huisstijl-GegevenCharChar"/>
            </w:rPr>
            <w:fldChar w:fldCharType="end"/>
          </w:r>
          <w:r w:rsidRPr="009C5E6A">
            <w:rPr>
              <w:rStyle w:val="Huisstijl-GegevenCharChar"/>
            </w:rPr>
            <w:t xml:space="preserve"> </w:t>
          </w:r>
          <w:r w:rsidR="00BD246B">
            <w:fldChar w:fldCharType="begin"/>
          </w:r>
          <w:r w:rsidR="00BD246B">
            <w:instrText xml:space="preserve"> NUMPAGES   \* MERGEFORMAT </w:instrText>
          </w:r>
          <w:r w:rsidR="00BD246B">
            <w:fldChar w:fldCharType="separate"/>
          </w:r>
          <w:r w:rsidR="00485511">
            <w:t>2</w:t>
          </w:r>
          <w:r w:rsidR="00BD246B">
            <w:fldChar w:fldCharType="end"/>
          </w:r>
        </w:p>
      </w:tc>
    </w:tr>
    <w:bookmarkEnd w:id="10"/>
  </w:tbl>
  <w:p w14:paraId="1ADD6654" w14:textId="77777777" w:rsidR="00D769D5" w:rsidRPr="009C5E6A" w:rsidRDefault="00D769D5"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DE8E" w14:textId="17BA460C" w:rsidR="00A26BD7" w:rsidRPr="00A26BD7" w:rsidRDefault="00A26BD7">
    <w:pPr>
      <w:pStyle w:val="Voettekst"/>
      <w:jc w:val="right"/>
      <w:rPr>
        <w:sz w:val="13"/>
        <w:szCs w:val="13"/>
      </w:rPr>
    </w:pPr>
    <w:r w:rsidRPr="00A26BD7">
      <w:rPr>
        <w:sz w:val="13"/>
        <w:szCs w:val="13"/>
      </w:rPr>
      <w:fldChar w:fldCharType="begin"/>
    </w:r>
    <w:r w:rsidRPr="00A26BD7">
      <w:rPr>
        <w:sz w:val="13"/>
        <w:szCs w:val="13"/>
      </w:rPr>
      <w:instrText xml:space="preserve"> DOCPROPERTY  L_PAGE  \* MERGEFORMAT </w:instrText>
    </w:r>
    <w:r w:rsidRPr="00A26BD7">
      <w:rPr>
        <w:sz w:val="13"/>
        <w:szCs w:val="13"/>
      </w:rPr>
      <w:fldChar w:fldCharType="separate"/>
    </w:r>
    <w:r w:rsidRPr="00A26BD7">
      <w:rPr>
        <w:sz w:val="13"/>
        <w:szCs w:val="13"/>
      </w:rPr>
      <w:t>Pagina</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PAGE   \* MERGEFORMAT </w:instrText>
    </w:r>
    <w:r w:rsidRPr="00A26BD7">
      <w:rPr>
        <w:sz w:val="13"/>
        <w:szCs w:val="13"/>
      </w:rPr>
      <w:fldChar w:fldCharType="separate"/>
    </w:r>
    <w:r w:rsidR="00485511">
      <w:rPr>
        <w:noProof/>
        <w:sz w:val="13"/>
        <w:szCs w:val="13"/>
      </w:rPr>
      <w:t>1</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DOCPROPERTY  L_PAGEOF  \* MERGEFORMAT </w:instrText>
    </w:r>
    <w:r w:rsidRPr="00A26BD7">
      <w:rPr>
        <w:sz w:val="13"/>
        <w:szCs w:val="13"/>
      </w:rPr>
      <w:fldChar w:fldCharType="separate"/>
    </w:r>
    <w:r w:rsidRPr="00A26BD7">
      <w:rPr>
        <w:sz w:val="13"/>
        <w:szCs w:val="13"/>
      </w:rPr>
      <w:t>van</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NUMPAGES   \* MERGEFORMAT </w:instrText>
    </w:r>
    <w:r w:rsidRPr="00A26BD7">
      <w:rPr>
        <w:sz w:val="13"/>
        <w:szCs w:val="13"/>
      </w:rPr>
      <w:fldChar w:fldCharType="separate"/>
    </w:r>
    <w:r w:rsidR="00485511">
      <w:rPr>
        <w:noProof/>
        <w:sz w:val="13"/>
        <w:szCs w:val="13"/>
      </w:rPr>
      <w:t>2</w:t>
    </w:r>
    <w:r w:rsidRPr="00A26BD7">
      <w:rPr>
        <w:sz w:val="13"/>
        <w:szCs w:val="13"/>
      </w:rPr>
      <w:fldChar w:fldCharType="end"/>
    </w:r>
  </w:p>
  <w:p w14:paraId="7226C52D" w14:textId="77777777" w:rsidR="00D769D5" w:rsidRPr="009C5E6A" w:rsidRDefault="00D769D5"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76F8" w14:textId="77777777" w:rsidR="00BA05F5" w:rsidRDefault="00BA05F5">
      <w:r>
        <w:separator/>
      </w:r>
    </w:p>
    <w:p w14:paraId="66B1D891" w14:textId="77777777" w:rsidR="00BA05F5" w:rsidRDefault="00BA05F5"/>
  </w:footnote>
  <w:footnote w:type="continuationSeparator" w:id="0">
    <w:p w14:paraId="2F3BB032" w14:textId="77777777" w:rsidR="00BA05F5" w:rsidRDefault="00BA05F5">
      <w:r>
        <w:continuationSeparator/>
      </w:r>
    </w:p>
    <w:p w14:paraId="1FE333ED" w14:textId="77777777" w:rsidR="00BA05F5" w:rsidRDefault="00BA05F5"/>
  </w:footnote>
  <w:footnote w:id="1">
    <w:p w14:paraId="2B1F2D54" w14:textId="6DB9964F" w:rsidR="00194C54" w:rsidRPr="00EC61E3" w:rsidRDefault="00194C54" w:rsidP="00194C54">
      <w:pPr>
        <w:pStyle w:val="Voetnoottekst"/>
        <w:rPr>
          <w:sz w:val="12"/>
          <w:szCs w:val="12"/>
        </w:rPr>
      </w:pPr>
      <w:r w:rsidRPr="00A064E9">
        <w:rPr>
          <w:rStyle w:val="Voetnootmarkering"/>
          <w:sz w:val="16"/>
          <w:szCs w:val="16"/>
        </w:rPr>
        <w:footnoteRef/>
      </w:r>
      <w:r>
        <w:rPr>
          <w:sz w:val="16"/>
          <w:szCs w:val="16"/>
        </w:rPr>
        <w:t xml:space="preserve"> </w:t>
      </w:r>
      <w:r w:rsidR="00EC61E3">
        <w:rPr>
          <w:sz w:val="16"/>
          <w:szCs w:val="16"/>
        </w:rPr>
        <w:tab/>
      </w:r>
      <w:r w:rsidRPr="00EC61E3">
        <w:rPr>
          <w:sz w:val="12"/>
          <w:szCs w:val="12"/>
        </w:rPr>
        <w:t xml:space="preserve">Nederland, Curaçao, Aruba en </w:t>
      </w:r>
      <w:proofErr w:type="gramStart"/>
      <w:r w:rsidRPr="00EC61E3">
        <w:rPr>
          <w:sz w:val="12"/>
          <w:szCs w:val="12"/>
        </w:rPr>
        <w:t>Sint Maarten</w:t>
      </w:r>
      <w:proofErr w:type="gramEnd"/>
      <w:r w:rsidRPr="00EC61E3">
        <w:rPr>
          <w:sz w:val="12"/>
          <w:szCs w:val="12"/>
        </w:rPr>
        <w:t xml:space="preserve"> (Koninkrijk). Bonaire, </w:t>
      </w:r>
      <w:proofErr w:type="gramStart"/>
      <w:r w:rsidRPr="00EC61E3">
        <w:rPr>
          <w:sz w:val="12"/>
          <w:szCs w:val="12"/>
        </w:rPr>
        <w:t>Sint Eustatius</w:t>
      </w:r>
      <w:proofErr w:type="gramEnd"/>
      <w:r w:rsidRPr="00EC61E3">
        <w:rPr>
          <w:sz w:val="12"/>
          <w:szCs w:val="12"/>
        </w:rPr>
        <w:t xml:space="preserve"> en Saba (de BES-eilanden) zijn Caribisch Nederland en vormen met Aruba, Curaçao en Sint Maarten het Caribisch deel van het Koninkrijk.</w:t>
      </w:r>
    </w:p>
  </w:footnote>
  <w:footnote w:id="2">
    <w:p w14:paraId="0FB6797B" w14:textId="3A0EFCDD" w:rsidR="00194C54" w:rsidRPr="00EC61E3" w:rsidRDefault="00194C54" w:rsidP="00194C54">
      <w:pPr>
        <w:pStyle w:val="Voetnoottekst"/>
        <w:rPr>
          <w:sz w:val="12"/>
          <w:szCs w:val="12"/>
        </w:rPr>
      </w:pPr>
      <w:r w:rsidRPr="00EC61E3">
        <w:rPr>
          <w:rStyle w:val="Voetnootmarkering"/>
          <w:sz w:val="12"/>
          <w:szCs w:val="12"/>
        </w:rPr>
        <w:footnoteRef/>
      </w:r>
      <w:r w:rsidRPr="00EC61E3">
        <w:rPr>
          <w:sz w:val="12"/>
          <w:szCs w:val="12"/>
        </w:rPr>
        <w:t xml:space="preserve"> </w:t>
      </w:r>
      <w:r w:rsidR="00EC61E3" w:rsidRPr="00EC61E3">
        <w:rPr>
          <w:sz w:val="12"/>
          <w:szCs w:val="12"/>
        </w:rPr>
        <w:tab/>
      </w:r>
      <w:r w:rsidRPr="00EC61E3">
        <w:rPr>
          <w:sz w:val="12"/>
          <w:szCs w:val="12"/>
        </w:rPr>
        <w:t>Zie artikel 17, tweede lid, van het verdrag.</w:t>
      </w:r>
    </w:p>
  </w:footnote>
  <w:footnote w:id="3">
    <w:p w14:paraId="665F1283" w14:textId="790B1AC5" w:rsidR="00194C54" w:rsidRPr="00EC61E3" w:rsidRDefault="00194C54" w:rsidP="00EC61E3">
      <w:pPr>
        <w:pStyle w:val="Voetnoottekst"/>
        <w:rPr>
          <w:sz w:val="12"/>
          <w:szCs w:val="12"/>
        </w:rPr>
      </w:pPr>
      <w:r w:rsidRPr="00EC61E3">
        <w:rPr>
          <w:rStyle w:val="Voetnootmarkering"/>
          <w:sz w:val="12"/>
          <w:szCs w:val="12"/>
        </w:rPr>
        <w:footnoteRef/>
      </w:r>
      <w:r w:rsidR="00EC61E3" w:rsidRPr="00EC61E3">
        <w:rPr>
          <w:sz w:val="12"/>
          <w:szCs w:val="12"/>
        </w:rPr>
        <w:t xml:space="preserve"> </w:t>
      </w:r>
      <w:r w:rsidR="00EC61E3" w:rsidRPr="00EC61E3">
        <w:rPr>
          <w:sz w:val="12"/>
          <w:szCs w:val="12"/>
        </w:rPr>
        <w:tab/>
      </w:r>
      <w:r w:rsidRPr="00EC61E3">
        <w:rPr>
          <w:sz w:val="12"/>
          <w:szCs w:val="12"/>
        </w:rPr>
        <w:t>Zie artikel 17, vierde lid, van het verdrag.</w:t>
      </w:r>
    </w:p>
  </w:footnote>
  <w:footnote w:id="4">
    <w:p w14:paraId="68561995" w14:textId="62BCC0BC" w:rsidR="00194C54" w:rsidRPr="00EC61E3" w:rsidRDefault="00194C54" w:rsidP="00194C54">
      <w:pPr>
        <w:pStyle w:val="Voetnoottekst"/>
        <w:rPr>
          <w:sz w:val="12"/>
          <w:szCs w:val="12"/>
        </w:rPr>
      </w:pPr>
      <w:r w:rsidRPr="00EC61E3">
        <w:rPr>
          <w:rStyle w:val="Voetnootmarkering"/>
          <w:sz w:val="12"/>
          <w:szCs w:val="12"/>
        </w:rPr>
        <w:footnoteRef/>
      </w:r>
      <w:r w:rsidRPr="00EC61E3">
        <w:rPr>
          <w:sz w:val="12"/>
          <w:szCs w:val="12"/>
        </w:rPr>
        <w:t xml:space="preserve"> </w:t>
      </w:r>
      <w:r w:rsidR="00EC61E3" w:rsidRPr="00EC61E3">
        <w:rPr>
          <w:sz w:val="12"/>
          <w:szCs w:val="12"/>
        </w:rPr>
        <w:tab/>
      </w:r>
      <w:r w:rsidRPr="00EC61E3">
        <w:rPr>
          <w:sz w:val="12"/>
          <w:szCs w:val="12"/>
        </w:rPr>
        <w:t>Artikel 45, eerste lid, AVG. De Afdeling heeft eerder geadviseerd over gegevensuitwisseling met</w:t>
      </w:r>
      <w:r w:rsidR="00EC61E3" w:rsidRPr="00EC61E3">
        <w:rPr>
          <w:sz w:val="12"/>
          <w:szCs w:val="12"/>
        </w:rPr>
        <w:t xml:space="preserve"> </w:t>
      </w:r>
      <w:r w:rsidRPr="00EC61E3">
        <w:rPr>
          <w:sz w:val="12"/>
          <w:szCs w:val="12"/>
        </w:rPr>
        <w:t xml:space="preserve">derde landen, zie bijvoorbeeld het advies van de Afdeling advisering van de Raad van State van 6 oktober 2021 over het verdrag inzake samenwerking en wederzijdse administratieve bijstand in douanezaken tussen het Koninkrijk der Nederlanden en de Republiek Panama (W06.21.0169/III), Kamerstukken II 2022/23, 36303-(R2179), </w:t>
      </w:r>
      <w:proofErr w:type="gramStart"/>
      <w:r w:rsidRPr="00EC61E3">
        <w:rPr>
          <w:sz w:val="12"/>
          <w:szCs w:val="12"/>
        </w:rPr>
        <w:t>nr.B</w:t>
      </w:r>
      <w:proofErr w:type="gramEnd"/>
      <w:r w:rsidRPr="00EC61E3">
        <w:rPr>
          <w:sz w:val="12"/>
          <w:szCs w:val="12"/>
        </w:rPr>
        <w:t>;2.</w:t>
      </w:r>
    </w:p>
  </w:footnote>
  <w:footnote w:id="5">
    <w:p w14:paraId="4A205BD8" w14:textId="7E3AD498" w:rsidR="00194C54" w:rsidRPr="00EC61E3" w:rsidRDefault="00194C54" w:rsidP="00194C54">
      <w:pPr>
        <w:pStyle w:val="Voetnoottekst"/>
        <w:rPr>
          <w:sz w:val="12"/>
          <w:szCs w:val="12"/>
        </w:rPr>
      </w:pPr>
      <w:r w:rsidRPr="00EC61E3">
        <w:rPr>
          <w:rStyle w:val="Voetnootmarkering"/>
          <w:sz w:val="12"/>
          <w:szCs w:val="12"/>
        </w:rPr>
        <w:footnoteRef/>
      </w:r>
      <w:r w:rsidRPr="00EC61E3">
        <w:rPr>
          <w:sz w:val="12"/>
          <w:szCs w:val="12"/>
        </w:rPr>
        <w:t xml:space="preserve"> </w:t>
      </w:r>
      <w:r w:rsidR="00EC61E3" w:rsidRPr="00EC61E3">
        <w:rPr>
          <w:sz w:val="12"/>
          <w:szCs w:val="12"/>
        </w:rPr>
        <w:tab/>
      </w:r>
      <w:r w:rsidRPr="00EC61E3">
        <w:rPr>
          <w:sz w:val="12"/>
          <w:szCs w:val="12"/>
        </w:rPr>
        <w:t xml:space="preserve">Artikel 46, eerste lid, AVG. Incidenteel kan doorgifte eveneens plaatsvinden om gewichtige redenen van algemeen belang (artikel 49, eerste lid, AVG), mits het door de AVG gewaarborgde beschermingsniveau niet wordt ondermijnd (artikel 44 AVG). Vgl. EDPB, </w:t>
      </w:r>
      <w:proofErr w:type="spellStart"/>
      <w:r w:rsidRPr="00EC61E3">
        <w:rPr>
          <w:sz w:val="12"/>
          <w:szCs w:val="12"/>
        </w:rPr>
        <w:t>Guidelines</w:t>
      </w:r>
      <w:proofErr w:type="spellEnd"/>
      <w:r w:rsidRPr="00EC61E3">
        <w:rPr>
          <w:sz w:val="12"/>
          <w:szCs w:val="12"/>
        </w:rPr>
        <w:t xml:space="preserve"> 2/2018 on </w:t>
      </w:r>
      <w:proofErr w:type="spellStart"/>
      <w:r w:rsidRPr="00EC61E3">
        <w:rPr>
          <w:sz w:val="12"/>
          <w:szCs w:val="12"/>
        </w:rPr>
        <w:t>derogations</w:t>
      </w:r>
      <w:proofErr w:type="spellEnd"/>
      <w:r w:rsidRPr="00EC61E3">
        <w:rPr>
          <w:sz w:val="12"/>
          <w:szCs w:val="12"/>
        </w:rPr>
        <w:t xml:space="preserve"> of </w:t>
      </w:r>
      <w:proofErr w:type="spellStart"/>
      <w:r w:rsidRPr="00EC61E3">
        <w:rPr>
          <w:sz w:val="12"/>
          <w:szCs w:val="12"/>
        </w:rPr>
        <w:t>Article</w:t>
      </w:r>
      <w:proofErr w:type="spellEnd"/>
      <w:r w:rsidRPr="00EC61E3">
        <w:rPr>
          <w:sz w:val="12"/>
          <w:szCs w:val="12"/>
        </w:rPr>
        <w:t xml:space="preserve"> 49 </w:t>
      </w:r>
      <w:proofErr w:type="spellStart"/>
      <w:r w:rsidRPr="00EC61E3">
        <w:rPr>
          <w:sz w:val="12"/>
          <w:szCs w:val="12"/>
        </w:rPr>
        <w:t>under</w:t>
      </w:r>
      <w:proofErr w:type="spellEnd"/>
      <w:r w:rsidRPr="00EC61E3">
        <w:rPr>
          <w:sz w:val="12"/>
          <w:szCs w:val="12"/>
        </w:rPr>
        <w:t xml:space="preserve"> </w:t>
      </w:r>
      <w:proofErr w:type="spellStart"/>
      <w:r w:rsidRPr="00EC61E3">
        <w:rPr>
          <w:sz w:val="12"/>
          <w:szCs w:val="12"/>
        </w:rPr>
        <w:t>Regulation</w:t>
      </w:r>
      <w:proofErr w:type="spellEnd"/>
      <w:r w:rsidRPr="00EC61E3">
        <w:rPr>
          <w:sz w:val="12"/>
          <w:szCs w:val="12"/>
        </w:rPr>
        <w:t xml:space="preserve"> 2016/679, 25 mei 2018, p. 11.</w:t>
      </w:r>
    </w:p>
  </w:footnote>
  <w:footnote w:id="6">
    <w:p w14:paraId="56704AD4" w14:textId="31FAC56E" w:rsidR="00194C54" w:rsidRPr="00EC61E3" w:rsidRDefault="00194C54" w:rsidP="00194C54">
      <w:pPr>
        <w:pStyle w:val="Voetnoottekst"/>
        <w:rPr>
          <w:sz w:val="12"/>
          <w:szCs w:val="12"/>
        </w:rPr>
      </w:pPr>
      <w:r w:rsidRPr="00EC61E3">
        <w:rPr>
          <w:rStyle w:val="Voetnootmarkering"/>
          <w:sz w:val="12"/>
          <w:szCs w:val="12"/>
        </w:rPr>
        <w:footnoteRef/>
      </w:r>
      <w:r w:rsidRPr="00EC61E3">
        <w:rPr>
          <w:sz w:val="12"/>
          <w:szCs w:val="12"/>
        </w:rPr>
        <w:t xml:space="preserve"> </w:t>
      </w:r>
      <w:r w:rsidR="00EC61E3" w:rsidRPr="00EC61E3">
        <w:rPr>
          <w:sz w:val="12"/>
          <w:szCs w:val="12"/>
        </w:rPr>
        <w:tab/>
      </w:r>
      <w:r w:rsidRPr="00EC61E3">
        <w:rPr>
          <w:sz w:val="12"/>
          <w:szCs w:val="12"/>
        </w:rPr>
        <w:t>De artikelsgewijze toelichting op de bijlage vermeldt enkel dat de bijlage integraal onderdeel uitmaakt van het verdrag en nadere waarborgen voor de uitwisseling van persoonsgegevens bevat.</w:t>
      </w:r>
    </w:p>
  </w:footnote>
  <w:footnote w:id="7">
    <w:p w14:paraId="2CF38D4B" w14:textId="7C74CA53" w:rsidR="00194C54" w:rsidRPr="00EC61E3" w:rsidRDefault="00194C54" w:rsidP="00194C54">
      <w:pPr>
        <w:pStyle w:val="Voetnoottekst"/>
        <w:rPr>
          <w:sz w:val="12"/>
          <w:szCs w:val="12"/>
        </w:rPr>
      </w:pPr>
      <w:r w:rsidRPr="00EC61E3">
        <w:rPr>
          <w:rStyle w:val="Voetnootmarkering"/>
          <w:sz w:val="12"/>
          <w:szCs w:val="12"/>
        </w:rPr>
        <w:footnoteRef/>
      </w:r>
      <w:r w:rsidRPr="00EC61E3">
        <w:rPr>
          <w:sz w:val="12"/>
          <w:szCs w:val="12"/>
        </w:rPr>
        <w:t xml:space="preserve"> </w:t>
      </w:r>
      <w:r w:rsidR="00EC61E3" w:rsidRPr="00EC61E3">
        <w:rPr>
          <w:sz w:val="12"/>
          <w:szCs w:val="12"/>
        </w:rPr>
        <w:tab/>
      </w:r>
      <w:r w:rsidRPr="00EC61E3">
        <w:rPr>
          <w:sz w:val="12"/>
          <w:szCs w:val="12"/>
        </w:rPr>
        <w:t>Zie Hoofdstuk V van de richtlijn Doorgiften van persoonsgegevens aan derde landen of internationale organisaties.</w:t>
      </w:r>
    </w:p>
  </w:footnote>
  <w:footnote w:id="8">
    <w:p w14:paraId="16804DC4" w14:textId="2782C94A" w:rsidR="00194C54" w:rsidRPr="00EC61E3" w:rsidRDefault="00194C54" w:rsidP="00194C54">
      <w:pPr>
        <w:pStyle w:val="Voetnoottekst"/>
        <w:rPr>
          <w:sz w:val="12"/>
          <w:szCs w:val="12"/>
        </w:rPr>
      </w:pPr>
      <w:r w:rsidRPr="00EC61E3">
        <w:rPr>
          <w:rStyle w:val="Voetnootmarkering"/>
          <w:sz w:val="12"/>
          <w:szCs w:val="12"/>
        </w:rPr>
        <w:footnoteRef/>
      </w:r>
      <w:r w:rsidRPr="00EC61E3">
        <w:rPr>
          <w:sz w:val="12"/>
          <w:szCs w:val="12"/>
        </w:rPr>
        <w:t xml:space="preserve"> </w:t>
      </w:r>
      <w:r w:rsidR="00EC61E3" w:rsidRPr="00EC61E3">
        <w:rPr>
          <w:sz w:val="12"/>
          <w:szCs w:val="12"/>
        </w:rPr>
        <w:tab/>
      </w:r>
      <w:r w:rsidRPr="00EC61E3">
        <w:rPr>
          <w:sz w:val="12"/>
          <w:szCs w:val="12"/>
        </w:rPr>
        <w:t>In artikel 67 van de overeenkomst is de grondslag voor het verlenen van wederzijds bijstand opgenomen. Deze is uitgewerkt in bijlage V Wederzijdse administratieve bijstand in douaneaangelegenheden.</w:t>
      </w:r>
    </w:p>
  </w:footnote>
  <w:footnote w:id="9">
    <w:p w14:paraId="533411AC" w14:textId="5F70EE87" w:rsidR="00194C54" w:rsidRPr="00EC61E3" w:rsidRDefault="00194C54" w:rsidP="00194C54">
      <w:pPr>
        <w:pStyle w:val="Voetnoottekst"/>
        <w:rPr>
          <w:sz w:val="12"/>
          <w:szCs w:val="12"/>
        </w:rPr>
      </w:pPr>
      <w:r w:rsidRPr="00EC61E3">
        <w:rPr>
          <w:rStyle w:val="Voetnootmarkering"/>
          <w:sz w:val="12"/>
          <w:szCs w:val="12"/>
        </w:rPr>
        <w:footnoteRef/>
      </w:r>
      <w:r w:rsidRPr="00EC61E3">
        <w:rPr>
          <w:sz w:val="12"/>
          <w:szCs w:val="12"/>
        </w:rPr>
        <w:t xml:space="preserve"> </w:t>
      </w:r>
      <w:r w:rsidR="00EC61E3" w:rsidRPr="00EC61E3">
        <w:rPr>
          <w:sz w:val="12"/>
          <w:szCs w:val="12"/>
        </w:rPr>
        <w:tab/>
      </w:r>
      <w:r w:rsidRPr="00EC61E3">
        <w:rPr>
          <w:sz w:val="12"/>
          <w:szCs w:val="12"/>
        </w:rPr>
        <w:t xml:space="preserve">Handelsovereenkomst tussen de Europese Unie en haar lidstaten, enerzijds, en Colombia en Peru, anderzijds, van 26 juni 2012, </w:t>
      </w:r>
      <w:proofErr w:type="spellStart"/>
      <w:r w:rsidRPr="00EC61E3">
        <w:rPr>
          <w:sz w:val="12"/>
          <w:szCs w:val="12"/>
        </w:rPr>
        <w:t>PbEU</w:t>
      </w:r>
      <w:proofErr w:type="spellEnd"/>
      <w:r w:rsidRPr="00EC61E3">
        <w:rPr>
          <w:sz w:val="12"/>
          <w:szCs w:val="12"/>
        </w:rPr>
        <w:t xml:space="preserve"> 2012, L354/3 en het Protocol van toetreding van Ecuador van 11 november 2016, </w:t>
      </w:r>
      <w:proofErr w:type="spellStart"/>
      <w:r w:rsidRPr="00EC61E3">
        <w:rPr>
          <w:sz w:val="12"/>
          <w:szCs w:val="12"/>
        </w:rPr>
        <w:t>PbEU</w:t>
      </w:r>
      <w:proofErr w:type="spellEnd"/>
      <w:r w:rsidRPr="00EC61E3">
        <w:rPr>
          <w:sz w:val="12"/>
          <w:szCs w:val="12"/>
        </w:rPr>
        <w:t xml:space="preserve"> 2016, L356/3.</w:t>
      </w:r>
    </w:p>
  </w:footnote>
  <w:footnote w:id="10">
    <w:p w14:paraId="0F96D98A" w14:textId="0A7B984C" w:rsidR="00194C54" w:rsidRPr="00EC61E3" w:rsidRDefault="00194C54" w:rsidP="00194C54">
      <w:pPr>
        <w:pStyle w:val="Voetnoottekst"/>
        <w:rPr>
          <w:sz w:val="12"/>
          <w:szCs w:val="12"/>
        </w:rPr>
      </w:pPr>
      <w:r w:rsidRPr="00EC61E3">
        <w:rPr>
          <w:rStyle w:val="Voetnootmarkering"/>
          <w:rFonts w:cstheme="minorHAnsi"/>
          <w:sz w:val="12"/>
          <w:szCs w:val="12"/>
        </w:rPr>
        <w:footnoteRef/>
      </w:r>
      <w:r w:rsidRPr="00EC61E3">
        <w:rPr>
          <w:rFonts w:cstheme="minorHAnsi"/>
          <w:sz w:val="12"/>
          <w:szCs w:val="12"/>
        </w:rPr>
        <w:t xml:space="preserve"> </w:t>
      </w:r>
      <w:r w:rsidR="00EC61E3" w:rsidRPr="00EC61E3">
        <w:rPr>
          <w:rFonts w:cstheme="minorHAnsi"/>
          <w:sz w:val="12"/>
          <w:szCs w:val="12"/>
        </w:rPr>
        <w:tab/>
      </w:r>
      <w:r w:rsidRPr="00EC61E3">
        <w:rPr>
          <w:rFonts w:cstheme="minorHAnsi"/>
          <w:sz w:val="12"/>
          <w:szCs w:val="12"/>
        </w:rPr>
        <w:t>De bijlage van de handelsovereenkomst wordt geacht een aanvulling te vormen op bilaterale overeenkomsten inzake wederzijdse bijstand die een lidstaat met een Andesland sluit. Zie artikel 14, eerste lid, onderdeel b, van bijlage V van de overeenkomst. Daarnaast prevaleert de bijlage boven daarmee strijdige bepalingen in een dergelijke bilaterale overeenkomst. Zie artikel 14, tweede lid, van bijlage V van de overeenkomst.</w:t>
      </w:r>
    </w:p>
  </w:footnote>
  <w:footnote w:id="11">
    <w:p w14:paraId="292445BF" w14:textId="428E5AA0" w:rsidR="00194C54" w:rsidRPr="00EC61E3" w:rsidRDefault="00194C54" w:rsidP="00194C54">
      <w:pPr>
        <w:pStyle w:val="Voetnoottekst"/>
        <w:rPr>
          <w:sz w:val="12"/>
          <w:szCs w:val="12"/>
        </w:rPr>
      </w:pPr>
      <w:r w:rsidRPr="00EC61E3">
        <w:rPr>
          <w:rStyle w:val="Voetnootmarkering"/>
          <w:sz w:val="12"/>
          <w:szCs w:val="12"/>
        </w:rPr>
        <w:footnoteRef/>
      </w:r>
      <w:r w:rsidRPr="00EC61E3">
        <w:rPr>
          <w:sz w:val="12"/>
          <w:szCs w:val="12"/>
        </w:rPr>
        <w:t xml:space="preserve"> </w:t>
      </w:r>
      <w:r w:rsidR="00EC61E3" w:rsidRPr="00EC61E3">
        <w:rPr>
          <w:sz w:val="12"/>
          <w:szCs w:val="12"/>
        </w:rPr>
        <w:tab/>
      </w:r>
      <w:proofErr w:type="gramStart"/>
      <w:r w:rsidRPr="00EC61E3">
        <w:rPr>
          <w:sz w:val="12"/>
          <w:szCs w:val="12"/>
        </w:rPr>
        <w:t>https://www.rijksoverheid.nl/actueel/nieuws/2023/10/20/nederland-sluit-douaneverdrag-met-ecuador</w:t>
      </w:r>
      <w:proofErr w:type="gramEnd"/>
      <w:r w:rsidRPr="00EC61E3">
        <w:rPr>
          <w:sz w:val="12"/>
          <w:szCs w:val="12"/>
        </w:rPr>
        <w:t>.</w:t>
      </w:r>
    </w:p>
  </w:footnote>
  <w:footnote w:id="12">
    <w:p w14:paraId="6F947638" w14:textId="6A377CBF" w:rsidR="00194C54" w:rsidRPr="00EC61E3" w:rsidRDefault="00194C54" w:rsidP="00194C54">
      <w:pPr>
        <w:pStyle w:val="Voetnoottekst"/>
        <w:rPr>
          <w:sz w:val="12"/>
          <w:szCs w:val="12"/>
        </w:rPr>
      </w:pPr>
      <w:r w:rsidRPr="00EC61E3">
        <w:rPr>
          <w:rStyle w:val="Voetnootmarkering"/>
          <w:sz w:val="12"/>
          <w:szCs w:val="12"/>
        </w:rPr>
        <w:footnoteRef/>
      </w:r>
      <w:r w:rsidRPr="00EC61E3">
        <w:rPr>
          <w:sz w:val="12"/>
          <w:szCs w:val="12"/>
        </w:rPr>
        <w:t xml:space="preserve"> </w:t>
      </w:r>
      <w:r w:rsidR="00EC61E3" w:rsidRPr="00EC61E3">
        <w:rPr>
          <w:sz w:val="12"/>
          <w:szCs w:val="12"/>
        </w:rPr>
        <w:tab/>
      </w:r>
      <w:r w:rsidRPr="00EC61E3">
        <w:rPr>
          <w:sz w:val="12"/>
          <w:szCs w:val="12"/>
        </w:rPr>
        <w:t xml:space="preserve">De handelsovereenkomst dateert van voor de invoering van de AVG.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F1C4" w14:textId="77777777" w:rsidR="00D769D5" w:rsidRPr="009C5E6A" w:rsidRDefault="00D769D5">
    <w:pPr>
      <w:pStyle w:val="Koptekst"/>
    </w:pPr>
  </w:p>
  <w:p w14:paraId="340AA72C"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BF8F" w14:textId="77777777" w:rsidR="00D769D5" w:rsidRPr="009C5E6A" w:rsidRDefault="00D769D5" w:rsidP="004F44C2">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16D3CEA8" w14:textId="77777777" w:rsidTr="00407B7E">
      <w:trPr>
        <w:trHeight w:hRule="exact" w:val="85"/>
      </w:trPr>
      <w:tc>
        <w:tcPr>
          <w:tcW w:w="7520" w:type="dxa"/>
          <w:shd w:val="clear" w:color="auto" w:fill="auto"/>
        </w:tcPr>
        <w:p w14:paraId="355B9E47" w14:textId="77777777" w:rsidR="00D769D5" w:rsidRPr="009C5E6A" w:rsidRDefault="00D769D5" w:rsidP="004F44C2">
          <w:pPr>
            <w:spacing w:line="240" w:lineRule="auto"/>
            <w:rPr>
              <w:sz w:val="12"/>
              <w:szCs w:val="12"/>
            </w:rPr>
          </w:pPr>
        </w:p>
      </w:tc>
    </w:tr>
  </w:tbl>
  <w:p w14:paraId="56ABB3BC"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991F" w14:textId="6B2F59F6" w:rsidR="00D769D5" w:rsidRPr="009C5E6A" w:rsidRDefault="003F27E5" w:rsidP="00BC4AE3">
    <w:pPr>
      <w:pStyle w:val="Koptekst"/>
    </w:pPr>
    <w:r>
      <w:rPr>
        <w:noProof/>
      </w:rPr>
      <mc:AlternateContent>
        <mc:Choice Requires="wps">
          <w:drawing>
            <wp:anchor distT="0" distB="0" distL="114300" distR="114300" simplePos="0" relativeHeight="251657728" behindDoc="0" locked="0" layoutInCell="1" allowOverlap="1" wp14:anchorId="13DBD0CD" wp14:editId="3D57C50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B791714" w14:textId="77777777">
                            <w:trPr>
                              <w:trHeight w:val="2636"/>
                            </w:trPr>
                            <w:tc>
                              <w:tcPr>
                                <w:tcW w:w="737" w:type="dxa"/>
                                <w:shd w:val="clear" w:color="auto" w:fill="auto"/>
                              </w:tcPr>
                              <w:p w14:paraId="72E608AF" w14:textId="77777777" w:rsidR="00D769D5" w:rsidRDefault="00D769D5" w:rsidP="00B42DFA">
                                <w:pPr>
                                  <w:spacing w:line="240" w:lineRule="auto"/>
                                </w:pPr>
                                <w:bookmarkStart w:id="11" w:name="bm_BZlogo"/>
                                <w:bookmarkEnd w:id="11"/>
                              </w:p>
                            </w:tc>
                            <w:tc>
                              <w:tcPr>
                                <w:tcW w:w="5263" w:type="dxa"/>
                                <w:shd w:val="clear" w:color="auto" w:fill="auto"/>
                              </w:tcPr>
                              <w:p w14:paraId="7DE814F6" w14:textId="7C376836" w:rsidR="00D769D5" w:rsidRDefault="003F27E5" w:rsidP="00B42DFA">
                                <w:pPr>
                                  <w:spacing w:line="240" w:lineRule="auto"/>
                                </w:pPr>
                                <w:r>
                                  <w:rPr>
                                    <w:noProof/>
                                  </w:rPr>
                                  <w:drawing>
                                    <wp:inline distT="0" distB="0" distL="0" distR="0" wp14:anchorId="0956BD2E" wp14:editId="49091354">
                                      <wp:extent cx="2447925" cy="16573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12" w:name="bm_headerlogo"/>
                                <w:bookmarkEnd w:id="12"/>
                              </w:p>
                            </w:tc>
                          </w:tr>
                        </w:tbl>
                        <w:p w14:paraId="7F7741E3"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BD0CD"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B791714" w14:textId="77777777">
                      <w:trPr>
                        <w:trHeight w:val="2636"/>
                      </w:trPr>
                      <w:tc>
                        <w:tcPr>
                          <w:tcW w:w="737" w:type="dxa"/>
                          <w:shd w:val="clear" w:color="auto" w:fill="auto"/>
                        </w:tcPr>
                        <w:p w14:paraId="72E608AF" w14:textId="77777777" w:rsidR="00D769D5" w:rsidRDefault="00D769D5" w:rsidP="00B42DFA">
                          <w:pPr>
                            <w:spacing w:line="240" w:lineRule="auto"/>
                          </w:pPr>
                          <w:bookmarkStart w:id="13" w:name="bm_BZlogo"/>
                          <w:bookmarkEnd w:id="13"/>
                        </w:p>
                      </w:tc>
                      <w:tc>
                        <w:tcPr>
                          <w:tcW w:w="5263" w:type="dxa"/>
                          <w:shd w:val="clear" w:color="auto" w:fill="auto"/>
                        </w:tcPr>
                        <w:p w14:paraId="7DE814F6" w14:textId="7C376836" w:rsidR="00D769D5" w:rsidRDefault="003F27E5" w:rsidP="00B42DFA">
                          <w:pPr>
                            <w:spacing w:line="240" w:lineRule="auto"/>
                          </w:pPr>
                          <w:r>
                            <w:rPr>
                              <w:noProof/>
                            </w:rPr>
                            <w:drawing>
                              <wp:inline distT="0" distB="0" distL="0" distR="0" wp14:anchorId="0956BD2E" wp14:editId="49091354">
                                <wp:extent cx="2447925" cy="16573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14" w:name="bm_headerlogo"/>
                          <w:bookmarkEnd w:id="14"/>
                        </w:p>
                      </w:tc>
                    </w:tr>
                  </w:tbl>
                  <w:p w14:paraId="7F7741E3" w14:textId="77777777" w:rsidR="00D769D5" w:rsidRDefault="00D769D5" w:rsidP="00092C5F"/>
                </w:txbxContent>
              </v:textbox>
              <w10:wrap anchory="page"/>
            </v:shape>
          </w:pict>
        </mc:Fallback>
      </mc:AlternateContent>
    </w:r>
  </w:p>
  <w:p w14:paraId="4B4715F9" w14:textId="77777777" w:rsidR="00D769D5" w:rsidRPr="009C5E6A" w:rsidRDefault="00D769D5" w:rsidP="00C84D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jstnummering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00389F"/>
    <w:multiLevelType w:val="multilevel"/>
    <w:tmpl w:val="5AEEDE88"/>
    <w:numStyleLink w:val="StyleBulleted"/>
  </w:abstractNum>
  <w:abstractNum w:abstractNumId="16" w15:restartNumberingAfterBreak="0">
    <w:nsid w:val="3ADC3C4A"/>
    <w:multiLevelType w:val="multilevel"/>
    <w:tmpl w:val="9F0C18F8"/>
    <w:lvl w:ilvl="0">
      <w:start w:val="1"/>
      <w:numFmt w:val="decimal"/>
      <w:pStyle w:val="Lijstnummering"/>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15:restartNumberingAfterBreak="0">
    <w:nsid w:val="3B223433"/>
    <w:multiLevelType w:val="hybridMultilevel"/>
    <w:tmpl w:val="61965784"/>
    <w:lvl w:ilvl="0" w:tplc="234CA4B6">
      <w:numFmt w:val="bullet"/>
      <w:lvlText w:val="-"/>
      <w:lvlJc w:val="left"/>
      <w:pPr>
        <w:ind w:left="1778" w:hanging="360"/>
      </w:pPr>
      <w:rPr>
        <w:rFonts w:ascii="Verdana" w:eastAsia="Times New Roman" w:hAnsi="Verdana" w:cs="Times New Roman"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5AB5269B"/>
    <w:multiLevelType w:val="hybridMultilevel"/>
    <w:tmpl w:val="F8EE6324"/>
    <w:lvl w:ilvl="0" w:tplc="4828A262">
      <w:start w:val="2"/>
      <w:numFmt w:val="bullet"/>
      <w:lvlText w:val="-"/>
      <w:lvlJc w:val="left"/>
      <w:pPr>
        <w:ind w:left="1495" w:hanging="360"/>
      </w:pPr>
      <w:rPr>
        <w:rFonts w:ascii="Verdana" w:eastAsia="Times New Roman" w:hAnsi="Verdana" w:cs="Times New Roman" w:hint="default"/>
        <w:i w:val="0"/>
      </w:rPr>
    </w:lvl>
    <w:lvl w:ilvl="1" w:tplc="04130003" w:tentative="1">
      <w:start w:val="1"/>
      <w:numFmt w:val="bullet"/>
      <w:lvlText w:val="o"/>
      <w:lvlJc w:val="left"/>
      <w:pPr>
        <w:ind w:left="2215" w:hanging="360"/>
      </w:pPr>
      <w:rPr>
        <w:rFonts w:ascii="Courier New" w:hAnsi="Courier New" w:cs="Courier New" w:hint="default"/>
      </w:rPr>
    </w:lvl>
    <w:lvl w:ilvl="2" w:tplc="04130005" w:tentative="1">
      <w:start w:val="1"/>
      <w:numFmt w:val="bullet"/>
      <w:lvlText w:val=""/>
      <w:lvlJc w:val="left"/>
      <w:pPr>
        <w:ind w:left="2935" w:hanging="360"/>
      </w:pPr>
      <w:rPr>
        <w:rFonts w:ascii="Wingdings" w:hAnsi="Wingdings" w:hint="default"/>
      </w:rPr>
    </w:lvl>
    <w:lvl w:ilvl="3" w:tplc="04130001" w:tentative="1">
      <w:start w:val="1"/>
      <w:numFmt w:val="bullet"/>
      <w:lvlText w:val=""/>
      <w:lvlJc w:val="left"/>
      <w:pPr>
        <w:ind w:left="3655" w:hanging="360"/>
      </w:pPr>
      <w:rPr>
        <w:rFonts w:ascii="Symbol" w:hAnsi="Symbol" w:hint="default"/>
      </w:rPr>
    </w:lvl>
    <w:lvl w:ilvl="4" w:tplc="04130003" w:tentative="1">
      <w:start w:val="1"/>
      <w:numFmt w:val="bullet"/>
      <w:lvlText w:val="o"/>
      <w:lvlJc w:val="left"/>
      <w:pPr>
        <w:ind w:left="4375" w:hanging="360"/>
      </w:pPr>
      <w:rPr>
        <w:rFonts w:ascii="Courier New" w:hAnsi="Courier New" w:cs="Courier New" w:hint="default"/>
      </w:rPr>
    </w:lvl>
    <w:lvl w:ilvl="5" w:tplc="04130005" w:tentative="1">
      <w:start w:val="1"/>
      <w:numFmt w:val="bullet"/>
      <w:lvlText w:val=""/>
      <w:lvlJc w:val="left"/>
      <w:pPr>
        <w:ind w:left="5095" w:hanging="360"/>
      </w:pPr>
      <w:rPr>
        <w:rFonts w:ascii="Wingdings" w:hAnsi="Wingdings" w:hint="default"/>
      </w:rPr>
    </w:lvl>
    <w:lvl w:ilvl="6" w:tplc="04130001" w:tentative="1">
      <w:start w:val="1"/>
      <w:numFmt w:val="bullet"/>
      <w:lvlText w:val=""/>
      <w:lvlJc w:val="left"/>
      <w:pPr>
        <w:ind w:left="5815" w:hanging="360"/>
      </w:pPr>
      <w:rPr>
        <w:rFonts w:ascii="Symbol" w:hAnsi="Symbol" w:hint="default"/>
      </w:rPr>
    </w:lvl>
    <w:lvl w:ilvl="7" w:tplc="04130003" w:tentative="1">
      <w:start w:val="1"/>
      <w:numFmt w:val="bullet"/>
      <w:lvlText w:val="o"/>
      <w:lvlJc w:val="left"/>
      <w:pPr>
        <w:ind w:left="6535" w:hanging="360"/>
      </w:pPr>
      <w:rPr>
        <w:rFonts w:ascii="Courier New" w:hAnsi="Courier New" w:cs="Courier New" w:hint="default"/>
      </w:rPr>
    </w:lvl>
    <w:lvl w:ilvl="8" w:tplc="04130005" w:tentative="1">
      <w:start w:val="1"/>
      <w:numFmt w:val="bullet"/>
      <w:lvlText w:val=""/>
      <w:lvlJc w:val="left"/>
      <w:pPr>
        <w:ind w:left="7255" w:hanging="360"/>
      </w:pPr>
      <w:rPr>
        <w:rFonts w:ascii="Wingdings" w:hAnsi="Wingdings" w:hint="default"/>
      </w:rPr>
    </w:lvl>
  </w:abstractNum>
  <w:abstractNum w:abstractNumId="23" w15:restartNumberingAfterBreak="0">
    <w:nsid w:val="5D0731EE"/>
    <w:multiLevelType w:val="multilevel"/>
    <w:tmpl w:val="C6A2B8B4"/>
    <w:numStyleLink w:val="StyleNumbered"/>
  </w:abstractNum>
  <w:abstractNum w:abstractNumId="24"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5" w15:restartNumberingAfterBreak="0">
    <w:nsid w:val="65441EC1"/>
    <w:multiLevelType w:val="multilevel"/>
    <w:tmpl w:val="73E8F73E"/>
    <w:lvl w:ilvl="0">
      <w:start w:val="1"/>
      <w:numFmt w:val="bullet"/>
      <w:pStyle w:val="Lijstopsomteken"/>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6"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7"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1971981098">
    <w:abstractNumId w:val="12"/>
  </w:num>
  <w:num w:numId="2" w16cid:durableId="230585628">
    <w:abstractNumId w:val="7"/>
  </w:num>
  <w:num w:numId="3" w16cid:durableId="228880189">
    <w:abstractNumId w:val="6"/>
  </w:num>
  <w:num w:numId="4" w16cid:durableId="1047143862">
    <w:abstractNumId w:val="5"/>
  </w:num>
  <w:num w:numId="5" w16cid:durableId="168368608">
    <w:abstractNumId w:val="4"/>
  </w:num>
  <w:num w:numId="6" w16cid:durableId="1765371392">
    <w:abstractNumId w:val="16"/>
  </w:num>
  <w:num w:numId="7" w16cid:durableId="1524632934">
    <w:abstractNumId w:val="3"/>
  </w:num>
  <w:num w:numId="8" w16cid:durableId="928580054">
    <w:abstractNumId w:val="2"/>
  </w:num>
  <w:num w:numId="9" w16cid:durableId="494880889">
    <w:abstractNumId w:val="1"/>
  </w:num>
  <w:num w:numId="10" w16cid:durableId="1407267427">
    <w:abstractNumId w:val="0"/>
  </w:num>
  <w:num w:numId="11" w16cid:durableId="253170427">
    <w:abstractNumId w:val="10"/>
  </w:num>
  <w:num w:numId="12" w16cid:durableId="91244134">
    <w:abstractNumId w:val="13"/>
  </w:num>
  <w:num w:numId="13" w16cid:durableId="676232265">
    <w:abstractNumId w:val="18"/>
  </w:num>
  <w:num w:numId="14" w16cid:durableId="903834020">
    <w:abstractNumId w:val="14"/>
  </w:num>
  <w:num w:numId="15" w16cid:durableId="2073263661">
    <w:abstractNumId w:val="11"/>
  </w:num>
  <w:num w:numId="16" w16cid:durableId="1597400955">
    <w:abstractNumId w:val="11"/>
  </w:num>
  <w:num w:numId="17" w16cid:durableId="1662463653">
    <w:abstractNumId w:val="11"/>
  </w:num>
  <w:num w:numId="18" w16cid:durableId="883980074">
    <w:abstractNumId w:val="11"/>
  </w:num>
  <w:num w:numId="19" w16cid:durableId="1399522171">
    <w:abstractNumId w:val="11"/>
  </w:num>
  <w:num w:numId="20" w16cid:durableId="1054426080">
    <w:abstractNumId w:val="24"/>
  </w:num>
  <w:num w:numId="21" w16cid:durableId="900333751">
    <w:abstractNumId w:val="24"/>
  </w:num>
  <w:num w:numId="22" w16cid:durableId="784927459">
    <w:abstractNumId w:val="24"/>
  </w:num>
  <w:num w:numId="23" w16cid:durableId="728379399">
    <w:abstractNumId w:val="24"/>
  </w:num>
  <w:num w:numId="24" w16cid:durableId="1594781607">
    <w:abstractNumId w:val="11"/>
  </w:num>
  <w:num w:numId="25" w16cid:durableId="1727144210">
    <w:abstractNumId w:val="11"/>
  </w:num>
  <w:num w:numId="26" w16cid:durableId="1438910528">
    <w:abstractNumId w:val="11"/>
  </w:num>
  <w:num w:numId="27" w16cid:durableId="844442528">
    <w:abstractNumId w:val="11"/>
  </w:num>
  <w:num w:numId="28" w16cid:durableId="1996951038">
    <w:abstractNumId w:val="11"/>
  </w:num>
  <w:num w:numId="29" w16cid:durableId="1821733032">
    <w:abstractNumId w:val="24"/>
  </w:num>
  <w:num w:numId="30" w16cid:durableId="553740118">
    <w:abstractNumId w:val="24"/>
  </w:num>
  <w:num w:numId="31" w16cid:durableId="1826434295">
    <w:abstractNumId w:val="24"/>
  </w:num>
  <w:num w:numId="32" w16cid:durableId="2095317001">
    <w:abstractNumId w:val="24"/>
  </w:num>
  <w:num w:numId="33" w16cid:durableId="1665936893">
    <w:abstractNumId w:val="12"/>
  </w:num>
  <w:num w:numId="34" w16cid:durableId="705787821">
    <w:abstractNumId w:val="7"/>
  </w:num>
  <w:num w:numId="35" w16cid:durableId="2022272872">
    <w:abstractNumId w:val="16"/>
  </w:num>
  <w:num w:numId="36" w16cid:durableId="2091074146">
    <w:abstractNumId w:val="3"/>
  </w:num>
  <w:num w:numId="37" w16cid:durableId="1909150135">
    <w:abstractNumId w:val="23"/>
  </w:num>
  <w:num w:numId="38" w16cid:durableId="1040520227">
    <w:abstractNumId w:val="9"/>
  </w:num>
  <w:num w:numId="39" w16cid:durableId="80568758">
    <w:abstractNumId w:val="19"/>
  </w:num>
  <w:num w:numId="40" w16cid:durableId="1328556523">
    <w:abstractNumId w:val="26"/>
  </w:num>
  <w:num w:numId="41" w16cid:durableId="808088750">
    <w:abstractNumId w:val="15"/>
  </w:num>
  <w:num w:numId="42" w16cid:durableId="1329207325">
    <w:abstractNumId w:val="27"/>
  </w:num>
  <w:num w:numId="43" w16cid:durableId="1878202272">
    <w:abstractNumId w:val="25"/>
  </w:num>
  <w:num w:numId="44" w16cid:durableId="1175262531">
    <w:abstractNumId w:val="20"/>
  </w:num>
  <w:num w:numId="45" w16cid:durableId="2012249262">
    <w:abstractNumId w:val="28"/>
  </w:num>
  <w:num w:numId="46" w16cid:durableId="500853294">
    <w:abstractNumId w:val="21"/>
  </w:num>
  <w:num w:numId="47" w16cid:durableId="1102338927">
    <w:abstractNumId w:val="8"/>
  </w:num>
  <w:num w:numId="48" w16cid:durableId="1738359612">
    <w:abstractNumId w:val="17"/>
  </w:num>
  <w:num w:numId="49" w16cid:durableId="173423140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7CA7"/>
    <w:rsid w:val="0001034F"/>
    <w:rsid w:val="000104DA"/>
    <w:rsid w:val="00010AC0"/>
    <w:rsid w:val="0001192B"/>
    <w:rsid w:val="00013862"/>
    <w:rsid w:val="00016241"/>
    <w:rsid w:val="00020189"/>
    <w:rsid w:val="00020EE4"/>
    <w:rsid w:val="00023E9A"/>
    <w:rsid w:val="000274B3"/>
    <w:rsid w:val="00031CCA"/>
    <w:rsid w:val="00034A84"/>
    <w:rsid w:val="00035E67"/>
    <w:rsid w:val="000453E9"/>
    <w:rsid w:val="000527C8"/>
    <w:rsid w:val="00054333"/>
    <w:rsid w:val="0005716F"/>
    <w:rsid w:val="000574E1"/>
    <w:rsid w:val="00071F28"/>
    <w:rsid w:val="00080A91"/>
    <w:rsid w:val="0008133F"/>
    <w:rsid w:val="0008616E"/>
    <w:rsid w:val="00086D92"/>
    <w:rsid w:val="0009102B"/>
    <w:rsid w:val="00092799"/>
    <w:rsid w:val="00092C5F"/>
    <w:rsid w:val="00094737"/>
    <w:rsid w:val="00096680"/>
    <w:rsid w:val="000976E3"/>
    <w:rsid w:val="000A0081"/>
    <w:rsid w:val="000A174A"/>
    <w:rsid w:val="000A1AED"/>
    <w:rsid w:val="000A39E8"/>
    <w:rsid w:val="000A480F"/>
    <w:rsid w:val="000A65AC"/>
    <w:rsid w:val="000B56C9"/>
    <w:rsid w:val="000B7128"/>
    <w:rsid w:val="000B7281"/>
    <w:rsid w:val="000B7FAB"/>
    <w:rsid w:val="000C0C69"/>
    <w:rsid w:val="000C1D25"/>
    <w:rsid w:val="000C3449"/>
    <w:rsid w:val="000C3EA9"/>
    <w:rsid w:val="000C5E8B"/>
    <w:rsid w:val="000D02EA"/>
    <w:rsid w:val="000D1B10"/>
    <w:rsid w:val="000D37D5"/>
    <w:rsid w:val="000D595D"/>
    <w:rsid w:val="000F5BE0"/>
    <w:rsid w:val="001013D2"/>
    <w:rsid w:val="00104D99"/>
    <w:rsid w:val="001075CB"/>
    <w:rsid w:val="00107C9D"/>
    <w:rsid w:val="001124DF"/>
    <w:rsid w:val="00120734"/>
    <w:rsid w:val="00123704"/>
    <w:rsid w:val="001270C7"/>
    <w:rsid w:val="001275AB"/>
    <w:rsid w:val="00127C7F"/>
    <w:rsid w:val="001312C9"/>
    <w:rsid w:val="00132CC3"/>
    <w:rsid w:val="001350E7"/>
    <w:rsid w:val="00135F63"/>
    <w:rsid w:val="00140D47"/>
    <w:rsid w:val="00145C49"/>
    <w:rsid w:val="0014786A"/>
    <w:rsid w:val="001516A4"/>
    <w:rsid w:val="00151E5F"/>
    <w:rsid w:val="00151EB5"/>
    <w:rsid w:val="0015605E"/>
    <w:rsid w:val="001569AB"/>
    <w:rsid w:val="00162D10"/>
    <w:rsid w:val="00164ED2"/>
    <w:rsid w:val="00165C45"/>
    <w:rsid w:val="001726F3"/>
    <w:rsid w:val="0017532E"/>
    <w:rsid w:val="00175C21"/>
    <w:rsid w:val="00176B48"/>
    <w:rsid w:val="00177887"/>
    <w:rsid w:val="001819CD"/>
    <w:rsid w:val="00185576"/>
    <w:rsid w:val="00185951"/>
    <w:rsid w:val="00186811"/>
    <w:rsid w:val="00193858"/>
    <w:rsid w:val="00194C54"/>
    <w:rsid w:val="00195B5E"/>
    <w:rsid w:val="00195C58"/>
    <w:rsid w:val="00196D1D"/>
    <w:rsid w:val="001A2BEA"/>
    <w:rsid w:val="001A416C"/>
    <w:rsid w:val="001A6D93"/>
    <w:rsid w:val="001D47BA"/>
    <w:rsid w:val="001D4A9C"/>
    <w:rsid w:val="001D63ED"/>
    <w:rsid w:val="001E0B0C"/>
    <w:rsid w:val="001E34C6"/>
    <w:rsid w:val="001E3A35"/>
    <w:rsid w:val="001E46B3"/>
    <w:rsid w:val="001E5581"/>
    <w:rsid w:val="001F12DB"/>
    <w:rsid w:val="001F3C70"/>
    <w:rsid w:val="001F798B"/>
    <w:rsid w:val="00202465"/>
    <w:rsid w:val="0021228E"/>
    <w:rsid w:val="00212C5E"/>
    <w:rsid w:val="00214F2B"/>
    <w:rsid w:val="00215808"/>
    <w:rsid w:val="00216367"/>
    <w:rsid w:val="002428E3"/>
    <w:rsid w:val="002442BD"/>
    <w:rsid w:val="00244E5B"/>
    <w:rsid w:val="0025088A"/>
    <w:rsid w:val="002551CB"/>
    <w:rsid w:val="002607CA"/>
    <w:rsid w:val="00260BAF"/>
    <w:rsid w:val="00264424"/>
    <w:rsid w:val="002650F7"/>
    <w:rsid w:val="002651AD"/>
    <w:rsid w:val="00271DA1"/>
    <w:rsid w:val="00273F3B"/>
    <w:rsid w:val="00274BA3"/>
    <w:rsid w:val="00275984"/>
    <w:rsid w:val="00280F74"/>
    <w:rsid w:val="00281752"/>
    <w:rsid w:val="00283773"/>
    <w:rsid w:val="0028393E"/>
    <w:rsid w:val="00285977"/>
    <w:rsid w:val="00286998"/>
    <w:rsid w:val="00291AB7"/>
    <w:rsid w:val="002A16AF"/>
    <w:rsid w:val="002A584F"/>
    <w:rsid w:val="002B0F9B"/>
    <w:rsid w:val="002B153C"/>
    <w:rsid w:val="002B4060"/>
    <w:rsid w:val="002C2F46"/>
    <w:rsid w:val="002C4C66"/>
    <w:rsid w:val="002D04C2"/>
    <w:rsid w:val="002D317B"/>
    <w:rsid w:val="002D502D"/>
    <w:rsid w:val="002D5104"/>
    <w:rsid w:val="002E0F69"/>
    <w:rsid w:val="002E4F52"/>
    <w:rsid w:val="002E7C0A"/>
    <w:rsid w:val="00305480"/>
    <w:rsid w:val="00312597"/>
    <w:rsid w:val="00312C17"/>
    <w:rsid w:val="00314773"/>
    <w:rsid w:val="003153CF"/>
    <w:rsid w:val="003215ED"/>
    <w:rsid w:val="00325B0C"/>
    <w:rsid w:val="00330E04"/>
    <w:rsid w:val="00341FA0"/>
    <w:rsid w:val="00343C8D"/>
    <w:rsid w:val="00344E82"/>
    <w:rsid w:val="0035177E"/>
    <w:rsid w:val="003530F0"/>
    <w:rsid w:val="00353932"/>
    <w:rsid w:val="0036252A"/>
    <w:rsid w:val="00364A96"/>
    <w:rsid w:val="00364D9D"/>
    <w:rsid w:val="0037421D"/>
    <w:rsid w:val="00374348"/>
    <w:rsid w:val="003743CF"/>
    <w:rsid w:val="00377C16"/>
    <w:rsid w:val="00383DA1"/>
    <w:rsid w:val="00386089"/>
    <w:rsid w:val="0039392D"/>
    <w:rsid w:val="003951BD"/>
    <w:rsid w:val="00395575"/>
    <w:rsid w:val="003A0424"/>
    <w:rsid w:val="003A06C8"/>
    <w:rsid w:val="003A0D7C"/>
    <w:rsid w:val="003A6CAD"/>
    <w:rsid w:val="003B1788"/>
    <w:rsid w:val="003B3CC7"/>
    <w:rsid w:val="003B6003"/>
    <w:rsid w:val="003B7EE7"/>
    <w:rsid w:val="003D00B5"/>
    <w:rsid w:val="003D267D"/>
    <w:rsid w:val="003D39EC"/>
    <w:rsid w:val="003E3D54"/>
    <w:rsid w:val="003E3DD5"/>
    <w:rsid w:val="003E5F7A"/>
    <w:rsid w:val="003F07C6"/>
    <w:rsid w:val="003F098D"/>
    <w:rsid w:val="003F27E5"/>
    <w:rsid w:val="003F44B7"/>
    <w:rsid w:val="003F53C9"/>
    <w:rsid w:val="00407B7E"/>
    <w:rsid w:val="00413452"/>
    <w:rsid w:val="00413D48"/>
    <w:rsid w:val="004211CC"/>
    <w:rsid w:val="00421D2C"/>
    <w:rsid w:val="00424B94"/>
    <w:rsid w:val="00425166"/>
    <w:rsid w:val="004268B6"/>
    <w:rsid w:val="00427BE6"/>
    <w:rsid w:val="00434295"/>
    <w:rsid w:val="00436F50"/>
    <w:rsid w:val="00441473"/>
    <w:rsid w:val="004418AE"/>
    <w:rsid w:val="00441AC2"/>
    <w:rsid w:val="0044249B"/>
    <w:rsid w:val="00451A5B"/>
    <w:rsid w:val="00452BCD"/>
    <w:rsid w:val="00452CEA"/>
    <w:rsid w:val="004544A0"/>
    <w:rsid w:val="004639C2"/>
    <w:rsid w:val="00465B52"/>
    <w:rsid w:val="00474B75"/>
    <w:rsid w:val="0047764A"/>
    <w:rsid w:val="00482A7E"/>
    <w:rsid w:val="00483F0B"/>
    <w:rsid w:val="00485511"/>
    <w:rsid w:val="0049018C"/>
    <w:rsid w:val="004933A5"/>
    <w:rsid w:val="00496319"/>
    <w:rsid w:val="004972F1"/>
    <w:rsid w:val="004976D4"/>
    <w:rsid w:val="004A0529"/>
    <w:rsid w:val="004A052B"/>
    <w:rsid w:val="004A1BA5"/>
    <w:rsid w:val="004A7831"/>
    <w:rsid w:val="004B5465"/>
    <w:rsid w:val="004C2487"/>
    <w:rsid w:val="004C4747"/>
    <w:rsid w:val="004C52DF"/>
    <w:rsid w:val="004D024B"/>
    <w:rsid w:val="004D1B5D"/>
    <w:rsid w:val="004D3DBE"/>
    <w:rsid w:val="004D58E8"/>
    <w:rsid w:val="004D72CA"/>
    <w:rsid w:val="004E271C"/>
    <w:rsid w:val="004E6E34"/>
    <w:rsid w:val="004E7708"/>
    <w:rsid w:val="004F3805"/>
    <w:rsid w:val="004F44C2"/>
    <w:rsid w:val="005100E7"/>
    <w:rsid w:val="00514504"/>
    <w:rsid w:val="00514B01"/>
    <w:rsid w:val="00516022"/>
    <w:rsid w:val="005219B8"/>
    <w:rsid w:val="00521CEE"/>
    <w:rsid w:val="0052650D"/>
    <w:rsid w:val="005339D7"/>
    <w:rsid w:val="00541146"/>
    <w:rsid w:val="0054258A"/>
    <w:rsid w:val="005429DC"/>
    <w:rsid w:val="00551D3D"/>
    <w:rsid w:val="00552369"/>
    <w:rsid w:val="005534E3"/>
    <w:rsid w:val="00564E31"/>
    <w:rsid w:val="00566DED"/>
    <w:rsid w:val="005670E3"/>
    <w:rsid w:val="00573041"/>
    <w:rsid w:val="005733DC"/>
    <w:rsid w:val="00575B80"/>
    <w:rsid w:val="0057640F"/>
    <w:rsid w:val="00581BBC"/>
    <w:rsid w:val="0059561C"/>
    <w:rsid w:val="00596166"/>
    <w:rsid w:val="005A0800"/>
    <w:rsid w:val="005B72E1"/>
    <w:rsid w:val="005C388F"/>
    <w:rsid w:val="005C3FE0"/>
    <w:rsid w:val="005C60CB"/>
    <w:rsid w:val="005C740C"/>
    <w:rsid w:val="005D1E37"/>
    <w:rsid w:val="005D393C"/>
    <w:rsid w:val="005D5AB3"/>
    <w:rsid w:val="005E222A"/>
    <w:rsid w:val="005E2FCE"/>
    <w:rsid w:val="005E55CC"/>
    <w:rsid w:val="005F10ED"/>
    <w:rsid w:val="005F1D89"/>
    <w:rsid w:val="00600CF0"/>
    <w:rsid w:val="0060456D"/>
    <w:rsid w:val="006048F4"/>
    <w:rsid w:val="0060660A"/>
    <w:rsid w:val="00610A5C"/>
    <w:rsid w:val="0061436F"/>
    <w:rsid w:val="00617A44"/>
    <w:rsid w:val="006215E9"/>
    <w:rsid w:val="00621AD5"/>
    <w:rsid w:val="006255A4"/>
    <w:rsid w:val="00625CD0"/>
    <w:rsid w:val="00625D62"/>
    <w:rsid w:val="00625E30"/>
    <w:rsid w:val="006323B7"/>
    <w:rsid w:val="006405C9"/>
    <w:rsid w:val="00647E2F"/>
    <w:rsid w:val="00653606"/>
    <w:rsid w:val="00653CE5"/>
    <w:rsid w:val="00661591"/>
    <w:rsid w:val="00665330"/>
    <w:rsid w:val="0066632F"/>
    <w:rsid w:val="00671FED"/>
    <w:rsid w:val="00674AB0"/>
    <w:rsid w:val="006828A8"/>
    <w:rsid w:val="00687F5A"/>
    <w:rsid w:val="006906E5"/>
    <w:rsid w:val="006A04A1"/>
    <w:rsid w:val="006A2920"/>
    <w:rsid w:val="006A30BE"/>
    <w:rsid w:val="006A492E"/>
    <w:rsid w:val="006B52F7"/>
    <w:rsid w:val="006B775E"/>
    <w:rsid w:val="006C2535"/>
    <w:rsid w:val="006C2D9B"/>
    <w:rsid w:val="006C441E"/>
    <w:rsid w:val="006C7B78"/>
    <w:rsid w:val="006D18B0"/>
    <w:rsid w:val="006D32AF"/>
    <w:rsid w:val="006E3546"/>
    <w:rsid w:val="006E57DC"/>
    <w:rsid w:val="006E7D82"/>
    <w:rsid w:val="006F084B"/>
    <w:rsid w:val="006F0F93"/>
    <w:rsid w:val="006F2493"/>
    <w:rsid w:val="006F31F2"/>
    <w:rsid w:val="00702EDB"/>
    <w:rsid w:val="007038F5"/>
    <w:rsid w:val="00706D0D"/>
    <w:rsid w:val="00710FC3"/>
    <w:rsid w:val="00714DC5"/>
    <w:rsid w:val="00715237"/>
    <w:rsid w:val="00717741"/>
    <w:rsid w:val="007226FB"/>
    <w:rsid w:val="00723118"/>
    <w:rsid w:val="00723E60"/>
    <w:rsid w:val="007254A5"/>
    <w:rsid w:val="00725748"/>
    <w:rsid w:val="00726AB8"/>
    <w:rsid w:val="00727D62"/>
    <w:rsid w:val="00733978"/>
    <w:rsid w:val="0073720D"/>
    <w:rsid w:val="00740712"/>
    <w:rsid w:val="00742AB9"/>
    <w:rsid w:val="00744473"/>
    <w:rsid w:val="007449AB"/>
    <w:rsid w:val="00750081"/>
    <w:rsid w:val="00754231"/>
    <w:rsid w:val="00754FBF"/>
    <w:rsid w:val="00755B48"/>
    <w:rsid w:val="007645AB"/>
    <w:rsid w:val="00765102"/>
    <w:rsid w:val="00771D78"/>
    <w:rsid w:val="00775BAD"/>
    <w:rsid w:val="00776419"/>
    <w:rsid w:val="0077662C"/>
    <w:rsid w:val="00777579"/>
    <w:rsid w:val="00783559"/>
    <w:rsid w:val="00797AA5"/>
    <w:rsid w:val="007A0686"/>
    <w:rsid w:val="007A406F"/>
    <w:rsid w:val="007A4105"/>
    <w:rsid w:val="007A5D29"/>
    <w:rsid w:val="007B4503"/>
    <w:rsid w:val="007B729C"/>
    <w:rsid w:val="007B7F1F"/>
    <w:rsid w:val="007C2173"/>
    <w:rsid w:val="007C406E"/>
    <w:rsid w:val="007C46B8"/>
    <w:rsid w:val="007C5183"/>
    <w:rsid w:val="007D45AF"/>
    <w:rsid w:val="007D5DCF"/>
    <w:rsid w:val="007D6ADF"/>
    <w:rsid w:val="007E3B6C"/>
    <w:rsid w:val="007F22F8"/>
    <w:rsid w:val="007F5D19"/>
    <w:rsid w:val="00800CCA"/>
    <w:rsid w:val="00805C5B"/>
    <w:rsid w:val="00806120"/>
    <w:rsid w:val="00806D37"/>
    <w:rsid w:val="00807E4C"/>
    <w:rsid w:val="00812028"/>
    <w:rsid w:val="00813082"/>
    <w:rsid w:val="00814A3B"/>
    <w:rsid w:val="00814D03"/>
    <w:rsid w:val="00826E32"/>
    <w:rsid w:val="00827D9B"/>
    <w:rsid w:val="00827E58"/>
    <w:rsid w:val="0083178B"/>
    <w:rsid w:val="00833695"/>
    <w:rsid w:val="008336B7"/>
    <w:rsid w:val="00842CD8"/>
    <w:rsid w:val="00844946"/>
    <w:rsid w:val="00846884"/>
    <w:rsid w:val="008468A5"/>
    <w:rsid w:val="008478F4"/>
    <w:rsid w:val="00847A83"/>
    <w:rsid w:val="008529CA"/>
    <w:rsid w:val="008547BA"/>
    <w:rsid w:val="008553C7"/>
    <w:rsid w:val="00857FEB"/>
    <w:rsid w:val="0086101E"/>
    <w:rsid w:val="00871806"/>
    <w:rsid w:val="00872271"/>
    <w:rsid w:val="00872B14"/>
    <w:rsid w:val="0087649F"/>
    <w:rsid w:val="00877249"/>
    <w:rsid w:val="00877DD2"/>
    <w:rsid w:val="00885540"/>
    <w:rsid w:val="00886593"/>
    <w:rsid w:val="00887E81"/>
    <w:rsid w:val="00890DD0"/>
    <w:rsid w:val="00896C04"/>
    <w:rsid w:val="008A20EB"/>
    <w:rsid w:val="008A7A3C"/>
    <w:rsid w:val="008B3929"/>
    <w:rsid w:val="008B4CB3"/>
    <w:rsid w:val="008C5364"/>
    <w:rsid w:val="008D1662"/>
    <w:rsid w:val="008D5E80"/>
    <w:rsid w:val="008D605F"/>
    <w:rsid w:val="008E0C05"/>
    <w:rsid w:val="008E23C6"/>
    <w:rsid w:val="008E49AD"/>
    <w:rsid w:val="008F1512"/>
    <w:rsid w:val="008F1FFF"/>
    <w:rsid w:val="008F3246"/>
    <w:rsid w:val="008F3F05"/>
    <w:rsid w:val="008F508C"/>
    <w:rsid w:val="008F669A"/>
    <w:rsid w:val="0090415F"/>
    <w:rsid w:val="0090574D"/>
    <w:rsid w:val="00910642"/>
    <w:rsid w:val="00911130"/>
    <w:rsid w:val="00912871"/>
    <w:rsid w:val="00914032"/>
    <w:rsid w:val="00916CBB"/>
    <w:rsid w:val="0092062B"/>
    <w:rsid w:val="00922CAE"/>
    <w:rsid w:val="00923961"/>
    <w:rsid w:val="00927EDD"/>
    <w:rsid w:val="009311C8"/>
    <w:rsid w:val="00931778"/>
    <w:rsid w:val="00931E9A"/>
    <w:rsid w:val="00933376"/>
    <w:rsid w:val="00933A2F"/>
    <w:rsid w:val="009431E9"/>
    <w:rsid w:val="00947C56"/>
    <w:rsid w:val="009573F9"/>
    <w:rsid w:val="00960908"/>
    <w:rsid w:val="00961E6E"/>
    <w:rsid w:val="0096413D"/>
    <w:rsid w:val="0096431B"/>
    <w:rsid w:val="009718F9"/>
    <w:rsid w:val="0097363B"/>
    <w:rsid w:val="0097401E"/>
    <w:rsid w:val="009745A1"/>
    <w:rsid w:val="00975112"/>
    <w:rsid w:val="00975852"/>
    <w:rsid w:val="00981465"/>
    <w:rsid w:val="00984803"/>
    <w:rsid w:val="00986981"/>
    <w:rsid w:val="00994FDA"/>
    <w:rsid w:val="009A3B71"/>
    <w:rsid w:val="009A61BC"/>
    <w:rsid w:val="009A7687"/>
    <w:rsid w:val="009B0B9C"/>
    <w:rsid w:val="009C1A8D"/>
    <w:rsid w:val="009C3A33"/>
    <w:rsid w:val="009C3F20"/>
    <w:rsid w:val="009C5E6A"/>
    <w:rsid w:val="009C6222"/>
    <w:rsid w:val="009D06AC"/>
    <w:rsid w:val="009D5FF9"/>
    <w:rsid w:val="009D6A0B"/>
    <w:rsid w:val="009E4B3E"/>
    <w:rsid w:val="009F20F8"/>
    <w:rsid w:val="009F3CEC"/>
    <w:rsid w:val="009F71D8"/>
    <w:rsid w:val="00A0257B"/>
    <w:rsid w:val="00A02B6F"/>
    <w:rsid w:val="00A0774E"/>
    <w:rsid w:val="00A10797"/>
    <w:rsid w:val="00A17A3B"/>
    <w:rsid w:val="00A2047E"/>
    <w:rsid w:val="00A21E76"/>
    <w:rsid w:val="00A26BD7"/>
    <w:rsid w:val="00A27C4C"/>
    <w:rsid w:val="00A30B67"/>
    <w:rsid w:val="00A30E68"/>
    <w:rsid w:val="00A34AA0"/>
    <w:rsid w:val="00A355B5"/>
    <w:rsid w:val="00A40D5A"/>
    <w:rsid w:val="00A44542"/>
    <w:rsid w:val="00A445DB"/>
    <w:rsid w:val="00A45283"/>
    <w:rsid w:val="00A45766"/>
    <w:rsid w:val="00A47833"/>
    <w:rsid w:val="00A5652A"/>
    <w:rsid w:val="00A56946"/>
    <w:rsid w:val="00A62BE2"/>
    <w:rsid w:val="00A67B2D"/>
    <w:rsid w:val="00A70D63"/>
    <w:rsid w:val="00A75D80"/>
    <w:rsid w:val="00A76F70"/>
    <w:rsid w:val="00A7726B"/>
    <w:rsid w:val="00A831FD"/>
    <w:rsid w:val="00A863E5"/>
    <w:rsid w:val="00A87199"/>
    <w:rsid w:val="00A94567"/>
    <w:rsid w:val="00A970D3"/>
    <w:rsid w:val="00AA0C4F"/>
    <w:rsid w:val="00AB523F"/>
    <w:rsid w:val="00AB5933"/>
    <w:rsid w:val="00AC2429"/>
    <w:rsid w:val="00AD1066"/>
    <w:rsid w:val="00AD3A06"/>
    <w:rsid w:val="00AD3D4F"/>
    <w:rsid w:val="00AD3EB6"/>
    <w:rsid w:val="00AE013D"/>
    <w:rsid w:val="00AE11B7"/>
    <w:rsid w:val="00AE1B7A"/>
    <w:rsid w:val="00AF14B5"/>
    <w:rsid w:val="00AF193A"/>
    <w:rsid w:val="00AF7237"/>
    <w:rsid w:val="00B00D75"/>
    <w:rsid w:val="00B01D5F"/>
    <w:rsid w:val="00B0324D"/>
    <w:rsid w:val="00B0678A"/>
    <w:rsid w:val="00B070CB"/>
    <w:rsid w:val="00B10986"/>
    <w:rsid w:val="00B13207"/>
    <w:rsid w:val="00B155AA"/>
    <w:rsid w:val="00B178E5"/>
    <w:rsid w:val="00B17F1D"/>
    <w:rsid w:val="00B21609"/>
    <w:rsid w:val="00B26CCF"/>
    <w:rsid w:val="00B26FD5"/>
    <w:rsid w:val="00B30C20"/>
    <w:rsid w:val="00B310E7"/>
    <w:rsid w:val="00B3355B"/>
    <w:rsid w:val="00B3752D"/>
    <w:rsid w:val="00B41404"/>
    <w:rsid w:val="00B42DFA"/>
    <w:rsid w:val="00B43D97"/>
    <w:rsid w:val="00B443D1"/>
    <w:rsid w:val="00B513C3"/>
    <w:rsid w:val="00B51C45"/>
    <w:rsid w:val="00B531DD"/>
    <w:rsid w:val="00B5325F"/>
    <w:rsid w:val="00B61E2E"/>
    <w:rsid w:val="00B62A58"/>
    <w:rsid w:val="00B6309F"/>
    <w:rsid w:val="00B639E3"/>
    <w:rsid w:val="00B67EC6"/>
    <w:rsid w:val="00B70AF1"/>
    <w:rsid w:val="00B71257"/>
    <w:rsid w:val="00B71358"/>
    <w:rsid w:val="00B71DC2"/>
    <w:rsid w:val="00B75FC1"/>
    <w:rsid w:val="00B81ED7"/>
    <w:rsid w:val="00B84753"/>
    <w:rsid w:val="00B847D9"/>
    <w:rsid w:val="00B8526B"/>
    <w:rsid w:val="00B8572C"/>
    <w:rsid w:val="00B935D2"/>
    <w:rsid w:val="00B93893"/>
    <w:rsid w:val="00B96161"/>
    <w:rsid w:val="00B976A7"/>
    <w:rsid w:val="00BA05F5"/>
    <w:rsid w:val="00BA649C"/>
    <w:rsid w:val="00BB0B44"/>
    <w:rsid w:val="00BB531F"/>
    <w:rsid w:val="00BB6B2B"/>
    <w:rsid w:val="00BC06DA"/>
    <w:rsid w:val="00BC3B53"/>
    <w:rsid w:val="00BC3B96"/>
    <w:rsid w:val="00BC4AE3"/>
    <w:rsid w:val="00BD246B"/>
    <w:rsid w:val="00BD49EC"/>
    <w:rsid w:val="00BD4D44"/>
    <w:rsid w:val="00BE3F88"/>
    <w:rsid w:val="00BE4756"/>
    <w:rsid w:val="00C00E6C"/>
    <w:rsid w:val="00C03FF2"/>
    <w:rsid w:val="00C0778E"/>
    <w:rsid w:val="00C17C2D"/>
    <w:rsid w:val="00C20614"/>
    <w:rsid w:val="00C206F1"/>
    <w:rsid w:val="00C20D1C"/>
    <w:rsid w:val="00C20E52"/>
    <w:rsid w:val="00C258F1"/>
    <w:rsid w:val="00C40C60"/>
    <w:rsid w:val="00C479B7"/>
    <w:rsid w:val="00C5258E"/>
    <w:rsid w:val="00C537C1"/>
    <w:rsid w:val="00C64D50"/>
    <w:rsid w:val="00C70CE9"/>
    <w:rsid w:val="00C77F13"/>
    <w:rsid w:val="00C816BF"/>
    <w:rsid w:val="00C8233F"/>
    <w:rsid w:val="00C84D65"/>
    <w:rsid w:val="00C85AD9"/>
    <w:rsid w:val="00C932C9"/>
    <w:rsid w:val="00C962D3"/>
    <w:rsid w:val="00C97C80"/>
    <w:rsid w:val="00CA075D"/>
    <w:rsid w:val="00CA089E"/>
    <w:rsid w:val="00CA47D3"/>
    <w:rsid w:val="00CA4D67"/>
    <w:rsid w:val="00CB1C05"/>
    <w:rsid w:val="00CB23F9"/>
    <w:rsid w:val="00CC2CC0"/>
    <w:rsid w:val="00CD1828"/>
    <w:rsid w:val="00CD362D"/>
    <w:rsid w:val="00CE469A"/>
    <w:rsid w:val="00CF053F"/>
    <w:rsid w:val="00CF18B5"/>
    <w:rsid w:val="00CF309A"/>
    <w:rsid w:val="00CF51D4"/>
    <w:rsid w:val="00CF609F"/>
    <w:rsid w:val="00D027D3"/>
    <w:rsid w:val="00D0285D"/>
    <w:rsid w:val="00D04249"/>
    <w:rsid w:val="00D04474"/>
    <w:rsid w:val="00D04AF2"/>
    <w:rsid w:val="00D078E1"/>
    <w:rsid w:val="00D100E9"/>
    <w:rsid w:val="00D13FBD"/>
    <w:rsid w:val="00D21E4B"/>
    <w:rsid w:val="00D22852"/>
    <w:rsid w:val="00D2312B"/>
    <w:rsid w:val="00D23522"/>
    <w:rsid w:val="00D27CEC"/>
    <w:rsid w:val="00D30E8B"/>
    <w:rsid w:val="00D313C9"/>
    <w:rsid w:val="00D335A6"/>
    <w:rsid w:val="00D516BE"/>
    <w:rsid w:val="00D53967"/>
    <w:rsid w:val="00D5423B"/>
    <w:rsid w:val="00D54F4E"/>
    <w:rsid w:val="00D55BA9"/>
    <w:rsid w:val="00D566F3"/>
    <w:rsid w:val="00D573F0"/>
    <w:rsid w:val="00D60BA4"/>
    <w:rsid w:val="00D62419"/>
    <w:rsid w:val="00D62C92"/>
    <w:rsid w:val="00D63582"/>
    <w:rsid w:val="00D659DE"/>
    <w:rsid w:val="00D665FE"/>
    <w:rsid w:val="00D768F1"/>
    <w:rsid w:val="00D769D5"/>
    <w:rsid w:val="00D77870"/>
    <w:rsid w:val="00D80CCE"/>
    <w:rsid w:val="00D8157D"/>
    <w:rsid w:val="00D83216"/>
    <w:rsid w:val="00D83FE6"/>
    <w:rsid w:val="00D92D32"/>
    <w:rsid w:val="00D95C88"/>
    <w:rsid w:val="00D97B2E"/>
    <w:rsid w:val="00DA0290"/>
    <w:rsid w:val="00DA4FE7"/>
    <w:rsid w:val="00DA768C"/>
    <w:rsid w:val="00DA7EAB"/>
    <w:rsid w:val="00DB36FE"/>
    <w:rsid w:val="00DB7806"/>
    <w:rsid w:val="00DC09A0"/>
    <w:rsid w:val="00DC132C"/>
    <w:rsid w:val="00DC7A25"/>
    <w:rsid w:val="00DD0E47"/>
    <w:rsid w:val="00DD1B51"/>
    <w:rsid w:val="00DD2AB8"/>
    <w:rsid w:val="00DE10C4"/>
    <w:rsid w:val="00DE34A4"/>
    <w:rsid w:val="00DE578A"/>
    <w:rsid w:val="00DF00A4"/>
    <w:rsid w:val="00DF20D4"/>
    <w:rsid w:val="00DF2583"/>
    <w:rsid w:val="00DF3366"/>
    <w:rsid w:val="00DF54D9"/>
    <w:rsid w:val="00E07298"/>
    <w:rsid w:val="00E10DC6"/>
    <w:rsid w:val="00E11F8E"/>
    <w:rsid w:val="00E16D97"/>
    <w:rsid w:val="00E17467"/>
    <w:rsid w:val="00E21245"/>
    <w:rsid w:val="00E3731D"/>
    <w:rsid w:val="00E4222F"/>
    <w:rsid w:val="00E4362A"/>
    <w:rsid w:val="00E50D43"/>
    <w:rsid w:val="00E50E9C"/>
    <w:rsid w:val="00E51ABD"/>
    <w:rsid w:val="00E5751E"/>
    <w:rsid w:val="00E634E3"/>
    <w:rsid w:val="00E658F6"/>
    <w:rsid w:val="00E735EC"/>
    <w:rsid w:val="00E770E9"/>
    <w:rsid w:val="00E77679"/>
    <w:rsid w:val="00E77F89"/>
    <w:rsid w:val="00E93D04"/>
    <w:rsid w:val="00E95ADD"/>
    <w:rsid w:val="00E9640D"/>
    <w:rsid w:val="00EA7215"/>
    <w:rsid w:val="00EA78AE"/>
    <w:rsid w:val="00EB5DD9"/>
    <w:rsid w:val="00EC06B8"/>
    <w:rsid w:val="00EC0DFF"/>
    <w:rsid w:val="00EC237D"/>
    <w:rsid w:val="00EC55A9"/>
    <w:rsid w:val="00EC61E3"/>
    <w:rsid w:val="00ED072A"/>
    <w:rsid w:val="00ED4B19"/>
    <w:rsid w:val="00EE0639"/>
    <w:rsid w:val="00EE2AF7"/>
    <w:rsid w:val="00EE4A1F"/>
    <w:rsid w:val="00EF106B"/>
    <w:rsid w:val="00EF158A"/>
    <w:rsid w:val="00EF1B5A"/>
    <w:rsid w:val="00EF2CCA"/>
    <w:rsid w:val="00EF4291"/>
    <w:rsid w:val="00EF690F"/>
    <w:rsid w:val="00F0177F"/>
    <w:rsid w:val="00F03963"/>
    <w:rsid w:val="00F10255"/>
    <w:rsid w:val="00F1256D"/>
    <w:rsid w:val="00F12E23"/>
    <w:rsid w:val="00F13A4E"/>
    <w:rsid w:val="00F172BB"/>
    <w:rsid w:val="00F17304"/>
    <w:rsid w:val="00F179FB"/>
    <w:rsid w:val="00F2033D"/>
    <w:rsid w:val="00F21BEF"/>
    <w:rsid w:val="00F24CA6"/>
    <w:rsid w:val="00F2695D"/>
    <w:rsid w:val="00F26F8B"/>
    <w:rsid w:val="00F35992"/>
    <w:rsid w:val="00F41E50"/>
    <w:rsid w:val="00F43176"/>
    <w:rsid w:val="00F44DAD"/>
    <w:rsid w:val="00F46948"/>
    <w:rsid w:val="00F50F86"/>
    <w:rsid w:val="00F52970"/>
    <w:rsid w:val="00F53392"/>
    <w:rsid w:val="00F53F91"/>
    <w:rsid w:val="00F61A72"/>
    <w:rsid w:val="00F663C3"/>
    <w:rsid w:val="00F66F13"/>
    <w:rsid w:val="00F74073"/>
    <w:rsid w:val="00F8497B"/>
    <w:rsid w:val="00F8713B"/>
    <w:rsid w:val="00F93F9E"/>
    <w:rsid w:val="00FA054D"/>
    <w:rsid w:val="00FA4670"/>
    <w:rsid w:val="00FA580A"/>
    <w:rsid w:val="00FB06ED"/>
    <w:rsid w:val="00FB41A3"/>
    <w:rsid w:val="00FC0F3F"/>
    <w:rsid w:val="00FC17EC"/>
    <w:rsid w:val="00FC36AB"/>
    <w:rsid w:val="00FC38C1"/>
    <w:rsid w:val="00FC5D43"/>
    <w:rsid w:val="00FD08F1"/>
    <w:rsid w:val="00FE0DBA"/>
    <w:rsid w:val="00FE2C36"/>
    <w:rsid w:val="00FE4F08"/>
    <w:rsid w:val="00FE4F31"/>
    <w:rsid w:val="00FF1D3B"/>
    <w:rsid w:val="00FF7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3E6DB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4424"/>
    <w:pPr>
      <w:spacing w:line="240" w:lineRule="atLeast"/>
    </w:pPr>
    <w:rPr>
      <w:rFonts w:ascii="Verdana" w:hAnsi="Verdana"/>
      <w:sz w:val="18"/>
      <w:szCs w:val="24"/>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link w:val="VoettekstChar"/>
    <w:uiPriority w:val="99"/>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Geenlijst"/>
    <w:rsid w:val="00A62BE2"/>
    <w:pPr>
      <w:numPr>
        <w:numId w:val="38"/>
      </w:numPr>
    </w:p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Geenlij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pPr>
      <w:spacing w:line="280" w:lineRule="exact"/>
    </w:pPr>
    <w:rPr>
      <w:rFonts w:ascii="Times New Roman" w:hAnsi="Times New Roman"/>
      <w:b/>
      <w:sz w:val="20"/>
      <w:szCs w:val="20"/>
      <w:lang w:eastAsia="en-US"/>
    </w:rPr>
  </w:style>
  <w:style w:type="paragraph" w:styleId="Lijstopsomteken">
    <w:name w:val="List Bullet"/>
    <w:basedOn w:val="Standaard"/>
    <w:rsid w:val="00B62A58"/>
    <w:pPr>
      <w:numPr>
        <w:numId w:val="43"/>
      </w:numPr>
    </w:pPr>
  </w:style>
  <w:style w:type="paragraph" w:styleId="Lijstnummering">
    <w:name w:val="List Number"/>
    <w:basedOn w:val="Standaard"/>
    <w:rsid w:val="00D62C92"/>
    <w:pPr>
      <w:numPr>
        <w:numId w:val="6"/>
      </w:numPr>
    </w:pPr>
  </w:style>
  <w:style w:type="paragraph" w:styleId="Lijstnummering2">
    <w:name w:val="List Number 2"/>
    <w:basedOn w:val="Standaard"/>
    <w:rsid w:val="00D62C92"/>
    <w:pPr>
      <w:numPr>
        <w:numId w:val="7"/>
      </w:numPr>
    </w:pPr>
  </w:style>
  <w:style w:type="paragraph" w:customStyle="1" w:styleId="FirstLineLetter">
    <w:name w:val="FirstLineLetter"/>
    <w:basedOn w:val="Standaard"/>
    <w:next w:val="Standaard"/>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indnootmarkering">
    <w:name w:val="endnote reference"/>
    <w:semiHidden/>
    <w:rsid w:val="00264424"/>
    <w:rPr>
      <w:vertAlign w:val="superscript"/>
    </w:rPr>
  </w:style>
  <w:style w:type="paragraph" w:styleId="Eindnoottekst">
    <w:name w:val="endnote text"/>
    <w:basedOn w:val="Standaard"/>
    <w:semiHidden/>
    <w:rsid w:val="00264424"/>
    <w:rPr>
      <w:sz w:val="20"/>
      <w:szCs w:val="20"/>
    </w:rPr>
  </w:style>
  <w:style w:type="character" w:styleId="Voetnootmarkering">
    <w:name w:val="footnote reference"/>
    <w:uiPriority w:val="99"/>
    <w:rsid w:val="00984803"/>
    <w:rPr>
      <w:vertAlign w:val="superscript"/>
    </w:rPr>
  </w:style>
  <w:style w:type="paragraph" w:styleId="Voetnoottekst">
    <w:name w:val="footnote text"/>
    <w:basedOn w:val="Standaard"/>
    <w:link w:val="VoetnoottekstChar"/>
    <w:uiPriority w:val="99"/>
    <w:rsid w:val="00264424"/>
    <w:pPr>
      <w:tabs>
        <w:tab w:val="left" w:pos="600"/>
      </w:tabs>
      <w:spacing w:line="180" w:lineRule="atLeast"/>
      <w:ind w:left="240" w:hanging="240"/>
    </w:pPr>
    <w:rPr>
      <w:sz w:val="13"/>
      <w:szCs w:val="20"/>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paragraph" w:customStyle="1" w:styleId="XML">
    <w:name w:val="XML"/>
    <w:rsid w:val="00847A83"/>
    <w:rPr>
      <w:rFonts w:ascii="Verdana" w:hAnsi="Verdana"/>
      <w:vanish/>
      <w:sz w:val="18"/>
      <w:szCs w:val="24"/>
    </w:rPr>
  </w:style>
  <w:style w:type="paragraph" w:styleId="Bijschrift">
    <w:name w:val="caption"/>
    <w:basedOn w:val="Standaard"/>
    <w:next w:val="Standaard"/>
    <w:qFormat/>
    <w:rsid w:val="0090574D"/>
    <w:rPr>
      <w:b/>
      <w:bCs/>
      <w:szCs w:val="20"/>
    </w:rPr>
  </w:style>
  <w:style w:type="paragraph" w:styleId="Ballontekst">
    <w:name w:val="Balloon Text"/>
    <w:basedOn w:val="Standaard"/>
    <w:link w:val="BallontekstChar"/>
    <w:rsid w:val="007A0686"/>
    <w:pPr>
      <w:spacing w:line="240" w:lineRule="auto"/>
    </w:pPr>
    <w:rPr>
      <w:rFonts w:ascii="Tahoma" w:hAnsi="Tahoma" w:cs="Tahoma"/>
      <w:sz w:val="16"/>
      <w:szCs w:val="16"/>
    </w:rPr>
  </w:style>
  <w:style w:type="character" w:customStyle="1" w:styleId="BallontekstChar">
    <w:name w:val="Ballontekst Char"/>
    <w:link w:val="Ballontekst"/>
    <w:rsid w:val="007A0686"/>
    <w:rPr>
      <w:rFonts w:ascii="Tahoma" w:hAnsi="Tahoma" w:cs="Tahoma"/>
      <w:sz w:val="16"/>
      <w:szCs w:val="16"/>
      <w:lang w:val="nl-NL" w:eastAsia="nl-NL"/>
    </w:rPr>
  </w:style>
  <w:style w:type="paragraph" w:styleId="Plattetekstinspringen">
    <w:name w:val="Body Text Indent"/>
    <w:basedOn w:val="Standaard"/>
    <w:link w:val="PlattetekstinspringenChar"/>
    <w:rsid w:val="0039392D"/>
    <w:pPr>
      <w:spacing w:line="280" w:lineRule="exact"/>
      <w:ind w:left="1418"/>
    </w:pPr>
    <w:rPr>
      <w:rFonts w:ascii="Times New Roman" w:hAnsi="Times New Roman"/>
      <w:sz w:val="24"/>
      <w:szCs w:val="20"/>
      <w:lang w:val="en-US" w:eastAsia="zh-CN"/>
    </w:rPr>
  </w:style>
  <w:style w:type="character" w:customStyle="1" w:styleId="PlattetekstinspringenChar">
    <w:name w:val="Platte tekst inspringen Char"/>
    <w:link w:val="Plattetekstinspringen"/>
    <w:rsid w:val="0039392D"/>
    <w:rPr>
      <w:sz w:val="24"/>
      <w:lang w:val="en-US" w:eastAsia="zh-CN"/>
    </w:rPr>
  </w:style>
  <w:style w:type="character" w:customStyle="1" w:styleId="VoetnoottekstChar">
    <w:name w:val="Voetnoottekst Char"/>
    <w:link w:val="Voetnoottekst"/>
    <w:uiPriority w:val="99"/>
    <w:rsid w:val="00896C04"/>
    <w:rPr>
      <w:rFonts w:ascii="Verdana" w:hAnsi="Verdana"/>
      <w:sz w:val="13"/>
    </w:rPr>
  </w:style>
  <w:style w:type="character" w:customStyle="1" w:styleId="TekstopmerkingChar">
    <w:name w:val="Tekst opmerking Char"/>
    <w:link w:val="Tekstopmerking"/>
    <w:uiPriority w:val="99"/>
    <w:rsid w:val="00896C04"/>
    <w:rPr>
      <w:rFonts w:ascii="Arial" w:hAnsi="Arial"/>
      <w:szCs w:val="24"/>
      <w:lang w:val="en-GB"/>
    </w:rPr>
  </w:style>
  <w:style w:type="paragraph" w:styleId="Tekstopmerking">
    <w:name w:val="annotation text"/>
    <w:basedOn w:val="Standaard"/>
    <w:link w:val="TekstopmerkingChar"/>
    <w:uiPriority w:val="99"/>
    <w:rsid w:val="00896C04"/>
    <w:pPr>
      <w:spacing w:line="360" w:lineRule="auto"/>
      <w:ind w:firstLine="709"/>
    </w:pPr>
    <w:rPr>
      <w:rFonts w:ascii="Arial" w:hAnsi="Arial"/>
      <w:sz w:val="20"/>
      <w:lang w:val="en-GB"/>
    </w:rPr>
  </w:style>
  <w:style w:type="character" w:customStyle="1" w:styleId="TekstopmerkingChar1">
    <w:name w:val="Tekst opmerking Char1"/>
    <w:rsid w:val="00896C04"/>
    <w:rPr>
      <w:rFonts w:ascii="Verdana" w:hAnsi="Verdana"/>
    </w:rPr>
  </w:style>
  <w:style w:type="character" w:styleId="Verwijzingopmerking">
    <w:name w:val="annotation reference"/>
    <w:uiPriority w:val="99"/>
    <w:rsid w:val="00896C04"/>
    <w:rPr>
      <w:sz w:val="16"/>
      <w:szCs w:val="16"/>
    </w:rPr>
  </w:style>
  <w:style w:type="paragraph" w:styleId="Onderwerpvanopmerking">
    <w:name w:val="annotation subject"/>
    <w:basedOn w:val="Tekstopmerking"/>
    <w:next w:val="Tekstopmerking"/>
    <w:link w:val="OnderwerpvanopmerkingChar"/>
    <w:rsid w:val="00C962D3"/>
    <w:pPr>
      <w:spacing w:line="240" w:lineRule="atLeast"/>
      <w:ind w:firstLine="0"/>
    </w:pPr>
    <w:rPr>
      <w:rFonts w:ascii="Verdana" w:hAnsi="Verdana"/>
      <w:b/>
      <w:bCs/>
      <w:szCs w:val="20"/>
      <w:lang w:val="nl-NL"/>
    </w:rPr>
  </w:style>
  <w:style w:type="character" w:customStyle="1" w:styleId="OnderwerpvanopmerkingChar">
    <w:name w:val="Onderwerp van opmerking Char"/>
    <w:link w:val="Onderwerpvanopmerking"/>
    <w:rsid w:val="00C962D3"/>
    <w:rPr>
      <w:rFonts w:ascii="Verdana" w:hAnsi="Verdana"/>
      <w:b/>
      <w:bCs/>
      <w:szCs w:val="24"/>
      <w:lang w:val="en-GB"/>
    </w:rPr>
  </w:style>
  <w:style w:type="character" w:customStyle="1" w:styleId="preformatted">
    <w:name w:val="preformatted"/>
    <w:rsid w:val="009745A1"/>
  </w:style>
  <w:style w:type="character" w:customStyle="1" w:styleId="VoettekstChar">
    <w:name w:val="Voettekst Char"/>
    <w:link w:val="Voettekst"/>
    <w:uiPriority w:val="99"/>
    <w:rsid w:val="00A26BD7"/>
    <w:rPr>
      <w:rFonts w:ascii="Verdana" w:hAnsi="Verdana"/>
      <w:sz w:val="18"/>
      <w:szCs w:val="24"/>
    </w:rPr>
  </w:style>
  <w:style w:type="character" w:customStyle="1" w:styleId="cf01">
    <w:name w:val="cf01"/>
    <w:basedOn w:val="Standaardalinea-lettertype"/>
    <w:rsid w:val="005339D7"/>
    <w:rPr>
      <w:rFonts w:ascii="Segoe UI" w:hAnsi="Segoe UI" w:cs="Segoe UI" w:hint="default"/>
      <w:sz w:val="18"/>
      <w:szCs w:val="18"/>
    </w:rPr>
  </w:style>
  <w:style w:type="paragraph" w:styleId="Revisie">
    <w:name w:val="Revision"/>
    <w:hidden/>
    <w:uiPriority w:val="99"/>
    <w:semiHidden/>
    <w:rsid w:val="002D04C2"/>
    <w:rPr>
      <w:rFonts w:ascii="Verdana" w:hAnsi="Verdana"/>
      <w:sz w:val="18"/>
      <w:szCs w:val="24"/>
    </w:rPr>
  </w:style>
  <w:style w:type="paragraph" w:styleId="Lijstalinea">
    <w:name w:val="List Paragraph"/>
    <w:basedOn w:val="Standaard"/>
    <w:uiPriority w:val="34"/>
    <w:qFormat/>
    <w:rsid w:val="00B81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34119">
      <w:bodyDiv w:val="1"/>
      <w:marLeft w:val="0"/>
      <w:marRight w:val="0"/>
      <w:marTop w:val="0"/>
      <w:marBottom w:val="0"/>
      <w:divBdr>
        <w:top w:val="none" w:sz="0" w:space="0" w:color="auto"/>
        <w:left w:val="none" w:sz="0" w:space="0" w:color="auto"/>
        <w:bottom w:val="none" w:sz="0" w:space="0" w:color="auto"/>
        <w:right w:val="none" w:sz="0" w:space="0" w:color="auto"/>
      </w:divBdr>
    </w:div>
    <w:div w:id="1384712702">
      <w:bodyDiv w:val="1"/>
      <w:marLeft w:val="0"/>
      <w:marRight w:val="0"/>
      <w:marTop w:val="0"/>
      <w:marBottom w:val="0"/>
      <w:divBdr>
        <w:top w:val="none" w:sz="0" w:space="0" w:color="auto"/>
        <w:left w:val="none" w:sz="0" w:space="0" w:color="auto"/>
        <w:bottom w:val="none" w:sz="0" w:space="0" w:color="auto"/>
        <w:right w:val="none" w:sz="0" w:space="0" w:color="auto"/>
      </w:divBdr>
    </w:div>
    <w:div w:id="17523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1196</ap:Words>
  <ap:Characters>7141</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2025-01-27T12:48:00.0000000Z</dcterms:created>
  <dcterms:modified xsi:type="dcterms:W3CDTF">2025-01-27T12:48:00.0000000Z</dcterms:modified>
  <dc:description>------------------------</dc:description>
  <version/>
  <category/>
</coreProperties>
</file>