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A2863" w:rsidR="00EE074A" w:rsidP="00EE074A" w:rsidRDefault="00EE074A" w14:paraId="4F106229" w14:textId="50C3AB09">
      <w:pPr>
        <w:pStyle w:val="Heading1"/>
        <w:numPr>
          <w:ilvl w:val="0"/>
          <w:numId w:val="0"/>
        </w:numPr>
        <w:spacing w:before="0" w:after="0" w:line="360" w:lineRule="auto"/>
        <w:rPr>
          <w:rFonts w:ascii="Verdana" w:hAnsi="Verdana"/>
          <w:sz w:val="18"/>
          <w:szCs w:val="18"/>
        </w:rPr>
      </w:pPr>
      <w:bookmarkStart w:name="OLE_LINK1" w:id="0"/>
      <w:bookmarkStart w:name="OLE_LINK2" w:id="1"/>
      <w:r w:rsidRPr="00FA2863">
        <w:rPr>
          <w:rFonts w:ascii="Verdana" w:hAnsi="Verdana"/>
          <w:sz w:val="18"/>
          <w:szCs w:val="18"/>
        </w:rPr>
        <w:t>Fiche</w:t>
      </w:r>
      <w:r w:rsidR="00BE2CCD">
        <w:rPr>
          <w:rFonts w:ascii="Verdana" w:hAnsi="Verdana"/>
          <w:sz w:val="18"/>
          <w:szCs w:val="18"/>
        </w:rPr>
        <w:t xml:space="preserve"> </w:t>
      </w:r>
      <w:r w:rsidR="00F36294">
        <w:rPr>
          <w:rFonts w:ascii="Verdana" w:hAnsi="Verdana"/>
          <w:sz w:val="18"/>
          <w:szCs w:val="18"/>
        </w:rPr>
        <w:t>2</w:t>
      </w:r>
      <w:r w:rsidRPr="00FA2863">
        <w:rPr>
          <w:rFonts w:ascii="Verdana" w:hAnsi="Verdana"/>
          <w:sz w:val="18"/>
          <w:szCs w:val="18"/>
        </w:rPr>
        <w:t xml:space="preserve">: Verordening </w:t>
      </w:r>
      <w:r w:rsidR="0058023F">
        <w:rPr>
          <w:rFonts w:ascii="Verdana" w:hAnsi="Verdana"/>
          <w:sz w:val="18"/>
          <w:szCs w:val="18"/>
        </w:rPr>
        <w:t xml:space="preserve">grensoverschrijdend </w:t>
      </w:r>
      <w:r w:rsidRPr="00FA2863">
        <w:rPr>
          <w:rFonts w:ascii="Verdana" w:hAnsi="Verdana"/>
          <w:sz w:val="18"/>
          <w:szCs w:val="18"/>
        </w:rPr>
        <w:t xml:space="preserve">toezicht Oneerlijke Handelspraktijken </w:t>
      </w:r>
    </w:p>
    <w:p w:rsidRPr="00FA2863" w:rsidR="00EE074A" w:rsidP="00EE074A" w:rsidRDefault="00EE074A" w14:paraId="42929D28" w14:textId="77777777">
      <w:pPr>
        <w:spacing w:line="360" w:lineRule="auto"/>
        <w:rPr>
          <w:rFonts w:ascii="Verdana" w:hAnsi="Verdana"/>
          <w:sz w:val="18"/>
          <w:szCs w:val="18"/>
        </w:rPr>
      </w:pPr>
    </w:p>
    <w:p w:rsidRPr="00B87989" w:rsidR="00EE074A" w:rsidP="00EE074A" w:rsidRDefault="00EE074A" w14:paraId="0DA3CE58" w14:textId="77777777">
      <w:pPr>
        <w:numPr>
          <w:ilvl w:val="0"/>
          <w:numId w:val="6"/>
        </w:numPr>
        <w:spacing w:line="360" w:lineRule="auto"/>
        <w:rPr>
          <w:rFonts w:ascii="Verdana" w:hAnsi="Verdana" w:eastAsia="MS Mincho"/>
          <w:b/>
          <w:bCs/>
          <w:sz w:val="18"/>
          <w:szCs w:val="18"/>
        </w:rPr>
      </w:pPr>
      <w:r w:rsidRPr="00B87989">
        <w:rPr>
          <w:rFonts w:ascii="Verdana" w:hAnsi="Verdana" w:eastAsia="MS Mincho"/>
          <w:b/>
          <w:bCs/>
          <w:sz w:val="18"/>
          <w:szCs w:val="18"/>
        </w:rPr>
        <w:t>Algemene gegevens</w:t>
      </w:r>
    </w:p>
    <w:p w:rsidRPr="00FA2863" w:rsidR="001545A5" w:rsidP="00FA2863" w:rsidRDefault="001545A5" w14:paraId="223B1BFF" w14:textId="77777777">
      <w:pPr>
        <w:spacing w:line="360" w:lineRule="auto"/>
        <w:ind w:left="360"/>
        <w:rPr>
          <w:rFonts w:ascii="Verdana" w:hAnsi="Verdana"/>
          <w:b/>
          <w:bCs/>
          <w:sz w:val="18"/>
          <w:szCs w:val="18"/>
        </w:rPr>
      </w:pPr>
    </w:p>
    <w:p w:rsidRPr="006A59CB" w:rsidR="00EE074A" w:rsidP="783DB328" w:rsidRDefault="00EE074A" w14:paraId="602FAC08" w14:textId="77777777">
      <w:pPr>
        <w:numPr>
          <w:ilvl w:val="0"/>
          <w:numId w:val="7"/>
        </w:numPr>
        <w:spacing w:line="360" w:lineRule="auto"/>
        <w:rPr>
          <w:rFonts w:ascii="Verdana" w:hAnsi="Verdana"/>
          <w:i/>
          <w:iCs/>
          <w:sz w:val="18"/>
          <w:szCs w:val="18"/>
        </w:rPr>
      </w:pPr>
      <w:r w:rsidRPr="783DB328">
        <w:rPr>
          <w:rFonts w:ascii="Verdana" w:hAnsi="Verdana"/>
          <w:i/>
          <w:iCs/>
          <w:sz w:val="18"/>
          <w:szCs w:val="18"/>
        </w:rPr>
        <w:t xml:space="preserve">Titel </w:t>
      </w:r>
    </w:p>
    <w:p w:rsidRPr="00FA2863" w:rsidR="00EE074A" w:rsidP="00EE074A" w:rsidRDefault="00EE074A" w14:paraId="1FE7933D" w14:textId="77777777">
      <w:pPr>
        <w:spacing w:line="360" w:lineRule="auto"/>
        <w:ind w:left="360"/>
        <w:rPr>
          <w:rFonts w:ascii="Verdana" w:hAnsi="Verdana"/>
          <w:sz w:val="18"/>
          <w:szCs w:val="18"/>
        </w:rPr>
      </w:pPr>
      <w:r w:rsidRPr="00FA2863">
        <w:rPr>
          <w:rFonts w:ascii="Verdana" w:hAnsi="Verdana"/>
          <w:sz w:val="18"/>
          <w:szCs w:val="18"/>
        </w:rPr>
        <w:t>VERORDENING VAN HET EUROPEES PARLEMENT EN DE RAAD betreffende samenwerking tussen de handhavingsautoriteiten die verantwoordelijk zijn voor de handhaving van Richtlijn (EU) 2019/633 betreffende oneerlijke handelspraktijken in de relaties tussen ondernemingen in de landbouw- en voedselvoorzieningsketen</w:t>
      </w:r>
      <w:r w:rsidRPr="00FA2863">
        <w:rPr>
          <w:rFonts w:ascii="Verdana" w:hAnsi="Verdana"/>
          <w:sz w:val="18"/>
          <w:szCs w:val="18"/>
        </w:rPr>
        <w:br/>
      </w:r>
    </w:p>
    <w:p w:rsidRPr="006A59CB" w:rsidR="00EE074A" w:rsidP="783DB328" w:rsidRDefault="00EE074A" w14:paraId="120846F5" w14:textId="77777777">
      <w:pPr>
        <w:numPr>
          <w:ilvl w:val="0"/>
          <w:numId w:val="7"/>
        </w:numPr>
        <w:spacing w:line="360" w:lineRule="auto"/>
        <w:rPr>
          <w:rFonts w:ascii="Verdana" w:hAnsi="Verdana"/>
          <w:i/>
          <w:iCs/>
          <w:sz w:val="18"/>
          <w:szCs w:val="18"/>
        </w:rPr>
      </w:pPr>
      <w:r w:rsidRPr="783DB328">
        <w:rPr>
          <w:rFonts w:ascii="Verdana" w:hAnsi="Verdana"/>
          <w:i/>
          <w:iCs/>
          <w:sz w:val="18"/>
          <w:szCs w:val="18"/>
        </w:rPr>
        <w:t>Datum ontvangst Commissiedocument</w:t>
      </w:r>
    </w:p>
    <w:p w:rsidRPr="00FA2863" w:rsidR="00EE074A" w:rsidP="00EE074A" w:rsidRDefault="00EE074A" w14:paraId="6296D688" w14:textId="77777777">
      <w:pPr>
        <w:spacing w:line="360" w:lineRule="auto"/>
        <w:ind w:left="360"/>
        <w:rPr>
          <w:rFonts w:ascii="Verdana" w:hAnsi="Verdana"/>
          <w:sz w:val="18"/>
          <w:szCs w:val="18"/>
        </w:rPr>
      </w:pPr>
      <w:r w:rsidRPr="00FA2863">
        <w:rPr>
          <w:rFonts w:ascii="Verdana" w:hAnsi="Verdana"/>
          <w:sz w:val="18"/>
          <w:szCs w:val="18"/>
        </w:rPr>
        <w:t>10 december 2024</w:t>
      </w:r>
      <w:r w:rsidRPr="00FA2863">
        <w:rPr>
          <w:rFonts w:ascii="Verdana" w:hAnsi="Verdana"/>
          <w:sz w:val="18"/>
          <w:szCs w:val="18"/>
        </w:rPr>
        <w:br/>
      </w:r>
    </w:p>
    <w:p w:rsidRPr="006A59CB" w:rsidR="00EE074A" w:rsidP="3C8E3D82" w:rsidRDefault="00EE074A" w14:paraId="4FB0FBB8" w14:textId="77777777">
      <w:pPr>
        <w:numPr>
          <w:ilvl w:val="0"/>
          <w:numId w:val="7"/>
        </w:numPr>
        <w:spacing w:line="360" w:lineRule="auto"/>
        <w:rPr>
          <w:rFonts w:ascii="Verdana" w:hAnsi="Verdana"/>
          <w:i/>
          <w:iCs/>
          <w:sz w:val="18"/>
          <w:szCs w:val="18"/>
          <w:lang w:val="en-US"/>
        </w:rPr>
      </w:pPr>
      <w:r w:rsidRPr="3C8E3D82">
        <w:rPr>
          <w:rFonts w:ascii="Verdana" w:hAnsi="Verdana"/>
          <w:i/>
          <w:iCs/>
          <w:sz w:val="18"/>
          <w:szCs w:val="18"/>
          <w:lang w:val="en-US"/>
        </w:rPr>
        <w:t xml:space="preserve">Nr. </w:t>
      </w:r>
      <w:proofErr w:type="spellStart"/>
      <w:r w:rsidRPr="3C8E3D82">
        <w:rPr>
          <w:rFonts w:ascii="Verdana" w:hAnsi="Verdana"/>
          <w:i/>
          <w:iCs/>
          <w:sz w:val="18"/>
          <w:szCs w:val="18"/>
          <w:lang w:val="en-US"/>
        </w:rPr>
        <w:t>Commissiedocument</w:t>
      </w:r>
      <w:proofErr w:type="spellEnd"/>
      <w:r w:rsidRPr="00FA2863">
        <w:rPr>
          <w:rFonts w:ascii="Verdana" w:hAnsi="Verdana"/>
          <w:i/>
          <w:iCs/>
          <w:sz w:val="18"/>
          <w:szCs w:val="18"/>
          <w:lang w:val="en-US"/>
        </w:rPr>
        <w:br/>
      </w:r>
      <w:r w:rsidRPr="00FA2863">
        <w:rPr>
          <w:rFonts w:ascii="Verdana" w:hAnsi="Verdana"/>
          <w:sz w:val="18"/>
          <w:szCs w:val="18"/>
          <w:lang w:val="en-US"/>
        </w:rPr>
        <w:t xml:space="preserve">COM(2024) 576 </w:t>
      </w:r>
      <w:r w:rsidRPr="00FA2863">
        <w:rPr>
          <w:rFonts w:ascii="Verdana" w:hAnsi="Verdana"/>
          <w:sz w:val="18"/>
          <w:szCs w:val="18"/>
          <w:lang w:val="en-US"/>
        </w:rPr>
        <w:br/>
      </w:r>
    </w:p>
    <w:p w:rsidRPr="00FA2863" w:rsidR="004B027E" w:rsidP="00EE074A" w:rsidRDefault="00EE074A" w14:paraId="42E338B4" w14:textId="2F8DABF5">
      <w:pPr>
        <w:numPr>
          <w:ilvl w:val="0"/>
          <w:numId w:val="7"/>
        </w:numPr>
        <w:spacing w:line="360" w:lineRule="auto"/>
        <w:rPr>
          <w:rFonts w:ascii="Verdana" w:hAnsi="Verdana"/>
          <w:sz w:val="18"/>
          <w:szCs w:val="18"/>
          <w:lang w:val="fr-FR"/>
        </w:rPr>
      </w:pPr>
      <w:r w:rsidRPr="783DB328">
        <w:rPr>
          <w:rFonts w:ascii="Verdana" w:hAnsi="Verdana"/>
          <w:i/>
          <w:iCs/>
          <w:sz w:val="18"/>
          <w:szCs w:val="18"/>
          <w:lang w:val="fr-FR"/>
        </w:rPr>
        <w:t>EUR-Lex</w:t>
      </w:r>
      <w:r w:rsidRPr="00FA2863">
        <w:rPr>
          <w:rFonts w:ascii="Verdana" w:hAnsi="Verdana"/>
          <w:i/>
          <w:iCs/>
          <w:sz w:val="18"/>
          <w:szCs w:val="18"/>
          <w:lang w:val="fr-FR"/>
        </w:rPr>
        <w:br/>
      </w:r>
      <w:hyperlink w:history="1" r:id="rId13">
        <w:r w:rsidRPr="00FA2863">
          <w:rPr>
            <w:rStyle w:val="Hyperlink"/>
            <w:rFonts w:ascii="Verdana" w:hAnsi="Verdana"/>
            <w:sz w:val="18"/>
            <w:szCs w:val="18"/>
            <w:lang w:val="fr-FR"/>
          </w:rPr>
          <w:t>EUR-Lex - 52024PC0576 - EN - EUR-Lex</w:t>
        </w:r>
      </w:hyperlink>
      <w:r w:rsidRPr="00FA2863" w:rsidR="007E43FE">
        <w:rPr>
          <w:rStyle w:val="Hyperlink"/>
          <w:rFonts w:ascii="Verdana" w:hAnsi="Verdana"/>
          <w:sz w:val="18"/>
          <w:szCs w:val="18"/>
          <w:lang w:val="fr-FR"/>
        </w:rPr>
        <w:br/>
      </w:r>
    </w:p>
    <w:p w:rsidRPr="006A59CB" w:rsidR="004B027E" w:rsidP="783DB328" w:rsidRDefault="00EE074A" w14:paraId="76911DE5" w14:textId="00E6DF65">
      <w:pPr>
        <w:numPr>
          <w:ilvl w:val="0"/>
          <w:numId w:val="7"/>
        </w:numPr>
        <w:spacing w:line="360" w:lineRule="auto"/>
        <w:rPr>
          <w:rFonts w:ascii="Verdana" w:hAnsi="Verdana"/>
          <w:i/>
          <w:iCs/>
          <w:sz w:val="18"/>
          <w:szCs w:val="18"/>
        </w:rPr>
      </w:pPr>
      <w:r w:rsidRPr="783DB328">
        <w:rPr>
          <w:rFonts w:ascii="Verdana" w:hAnsi="Verdana"/>
          <w:i/>
          <w:iCs/>
          <w:sz w:val="18"/>
          <w:szCs w:val="18"/>
        </w:rPr>
        <w:t>Nr. impact assessment Commissie en Opinie Raad voor Regelgevingstoetsing</w:t>
      </w:r>
      <w:r w:rsidRPr="00FA2863">
        <w:rPr>
          <w:rFonts w:ascii="Verdana" w:hAnsi="Verdana"/>
          <w:i/>
          <w:sz w:val="18"/>
          <w:szCs w:val="18"/>
        </w:rPr>
        <w:br/>
      </w:r>
      <w:r w:rsidRPr="00FA2863">
        <w:rPr>
          <w:rFonts w:ascii="Verdana" w:hAnsi="Verdana"/>
          <w:sz w:val="18"/>
          <w:szCs w:val="18"/>
        </w:rPr>
        <w:t>Niet opgesteld</w:t>
      </w:r>
      <w:r w:rsidRPr="00FA2863" w:rsidR="007E43FE">
        <w:rPr>
          <w:rFonts w:ascii="Verdana" w:hAnsi="Verdana"/>
          <w:sz w:val="18"/>
          <w:szCs w:val="18"/>
        </w:rPr>
        <w:br/>
      </w:r>
    </w:p>
    <w:p w:rsidRPr="006A59CB" w:rsidR="004B027E" w:rsidP="783DB328" w:rsidRDefault="00EE074A" w14:paraId="59BA69E3" w14:textId="370636E1">
      <w:pPr>
        <w:numPr>
          <w:ilvl w:val="0"/>
          <w:numId w:val="7"/>
        </w:numPr>
        <w:spacing w:line="360" w:lineRule="auto"/>
        <w:rPr>
          <w:rFonts w:ascii="Verdana" w:hAnsi="Verdana"/>
          <w:i/>
          <w:iCs/>
          <w:sz w:val="18"/>
          <w:szCs w:val="18"/>
        </w:rPr>
      </w:pPr>
      <w:r w:rsidRPr="783DB328">
        <w:rPr>
          <w:rFonts w:ascii="Verdana" w:hAnsi="Verdana"/>
          <w:i/>
          <w:iCs/>
          <w:sz w:val="18"/>
          <w:szCs w:val="18"/>
        </w:rPr>
        <w:t>Behandelingstraject Raad</w:t>
      </w:r>
      <w:r w:rsidRPr="00FA2863">
        <w:rPr>
          <w:rFonts w:ascii="Verdana" w:hAnsi="Verdana"/>
          <w:i/>
          <w:iCs/>
          <w:sz w:val="18"/>
          <w:szCs w:val="18"/>
        </w:rPr>
        <w:br/>
      </w:r>
      <w:r w:rsidRPr="00FA2863">
        <w:rPr>
          <w:rFonts w:ascii="Verdana" w:hAnsi="Verdana"/>
          <w:sz w:val="18"/>
          <w:szCs w:val="18"/>
        </w:rPr>
        <w:t>Landbouw- en Visserijraad</w:t>
      </w:r>
      <w:r w:rsidRPr="00FA2863" w:rsidDel="00532456">
        <w:rPr>
          <w:rFonts w:ascii="Verdana" w:hAnsi="Verdana"/>
          <w:sz w:val="18"/>
          <w:szCs w:val="18"/>
        </w:rPr>
        <w:t xml:space="preserve"> </w:t>
      </w:r>
      <w:r w:rsidRPr="00FA2863" w:rsidR="007E43FE">
        <w:rPr>
          <w:rFonts w:ascii="Verdana" w:hAnsi="Verdana"/>
          <w:sz w:val="18"/>
          <w:szCs w:val="18"/>
        </w:rPr>
        <w:br/>
      </w:r>
    </w:p>
    <w:p w:rsidRPr="006A59CB" w:rsidR="00EE074A" w:rsidP="783DB328" w:rsidRDefault="00EE074A" w14:paraId="6E33E761" w14:textId="77777777">
      <w:pPr>
        <w:numPr>
          <w:ilvl w:val="0"/>
          <w:numId w:val="7"/>
        </w:numPr>
        <w:spacing w:line="360" w:lineRule="auto"/>
        <w:rPr>
          <w:rFonts w:ascii="Verdana" w:hAnsi="Verdana"/>
          <w:i/>
          <w:iCs/>
          <w:sz w:val="18"/>
          <w:szCs w:val="18"/>
        </w:rPr>
      </w:pPr>
      <w:r w:rsidRPr="783DB328">
        <w:rPr>
          <w:rFonts w:ascii="Verdana" w:hAnsi="Verdana"/>
          <w:i/>
          <w:iCs/>
          <w:sz w:val="18"/>
          <w:szCs w:val="18"/>
        </w:rPr>
        <w:t>Eerstverantwoordelijk ministerie</w:t>
      </w:r>
    </w:p>
    <w:p w:rsidRPr="006A59CB" w:rsidR="004B027E" w:rsidP="783DB328" w:rsidRDefault="00EE074A" w14:paraId="0F88A6A9" w14:textId="0F6D5374">
      <w:pPr>
        <w:spacing w:line="360" w:lineRule="auto"/>
        <w:ind w:firstLine="360"/>
        <w:rPr>
          <w:rFonts w:ascii="Verdana" w:hAnsi="Verdana"/>
          <w:i/>
          <w:iCs/>
          <w:sz w:val="18"/>
          <w:szCs w:val="18"/>
        </w:rPr>
      </w:pPr>
      <w:r w:rsidRPr="00FA2863">
        <w:rPr>
          <w:rFonts w:ascii="Verdana" w:hAnsi="Verdana"/>
          <w:sz w:val="18"/>
          <w:szCs w:val="18"/>
        </w:rPr>
        <w:t>Ministerie van Landbouw, Visserij, Voedselzekerheid en Natuur</w:t>
      </w:r>
      <w:r w:rsidRPr="00FA2863" w:rsidR="007E43FE">
        <w:rPr>
          <w:rFonts w:ascii="Verdana" w:hAnsi="Verdana"/>
          <w:sz w:val="18"/>
          <w:szCs w:val="18"/>
        </w:rPr>
        <w:br/>
      </w:r>
    </w:p>
    <w:p w:rsidRPr="006A59CB" w:rsidR="00EE074A" w:rsidP="783DB328" w:rsidRDefault="00EE074A" w14:paraId="5579F500" w14:textId="2E051749">
      <w:pPr>
        <w:numPr>
          <w:ilvl w:val="0"/>
          <w:numId w:val="7"/>
        </w:numPr>
        <w:spacing w:line="360" w:lineRule="auto"/>
        <w:rPr>
          <w:rFonts w:ascii="Verdana" w:hAnsi="Verdana"/>
          <w:i/>
          <w:iCs/>
          <w:sz w:val="18"/>
          <w:szCs w:val="18"/>
        </w:rPr>
      </w:pPr>
      <w:r w:rsidRPr="783DB328">
        <w:rPr>
          <w:rFonts w:ascii="Verdana" w:hAnsi="Verdana"/>
          <w:i/>
          <w:iCs/>
          <w:sz w:val="18"/>
          <w:szCs w:val="18"/>
        </w:rPr>
        <w:t>Rechtsbasis</w:t>
      </w:r>
    </w:p>
    <w:p w:rsidRPr="006A59CB" w:rsidR="00EE074A" w:rsidP="783DB328" w:rsidRDefault="00EE074A" w14:paraId="42B8DDD6" w14:textId="1536DB8D">
      <w:pPr>
        <w:spacing w:line="360" w:lineRule="auto"/>
        <w:ind w:firstLine="360"/>
        <w:rPr>
          <w:rFonts w:ascii="Verdana" w:hAnsi="Verdana"/>
          <w:i/>
          <w:iCs/>
          <w:sz w:val="18"/>
          <w:szCs w:val="18"/>
        </w:rPr>
      </w:pPr>
      <w:r w:rsidRPr="00FA2863">
        <w:rPr>
          <w:rFonts w:ascii="Verdana" w:hAnsi="Verdana"/>
          <w:sz w:val="18"/>
          <w:szCs w:val="18"/>
        </w:rPr>
        <w:t>Artikel 43</w:t>
      </w:r>
      <w:r w:rsidR="00B96BFF">
        <w:rPr>
          <w:rFonts w:ascii="Verdana" w:hAnsi="Verdana"/>
          <w:sz w:val="18"/>
          <w:szCs w:val="18"/>
        </w:rPr>
        <w:t>, tweede</w:t>
      </w:r>
      <w:r w:rsidRPr="00FA2863">
        <w:rPr>
          <w:rFonts w:ascii="Verdana" w:hAnsi="Verdana"/>
          <w:sz w:val="18"/>
          <w:szCs w:val="18"/>
        </w:rPr>
        <w:t xml:space="preserve"> lid, </w:t>
      </w:r>
      <w:r w:rsidR="00B96BFF">
        <w:rPr>
          <w:rFonts w:ascii="Verdana" w:hAnsi="Verdana"/>
          <w:sz w:val="18"/>
          <w:szCs w:val="18"/>
        </w:rPr>
        <w:t xml:space="preserve">van het </w:t>
      </w:r>
      <w:r w:rsidRPr="00FA2863">
        <w:rPr>
          <w:rFonts w:ascii="Verdana" w:hAnsi="Verdana"/>
          <w:sz w:val="18"/>
          <w:szCs w:val="18"/>
        </w:rPr>
        <w:t>Verdrag betreffende de werking van de Europese Unie (VWEU)</w:t>
      </w:r>
      <w:r w:rsidRPr="00FA2863">
        <w:rPr>
          <w:rFonts w:ascii="Verdana" w:hAnsi="Verdana"/>
          <w:sz w:val="18"/>
          <w:szCs w:val="18"/>
        </w:rPr>
        <w:br/>
      </w:r>
    </w:p>
    <w:p w:rsidRPr="006A59CB" w:rsidR="00EE074A" w:rsidP="783DB328" w:rsidRDefault="00EE074A" w14:paraId="4923369B" w14:textId="746CDA3E">
      <w:pPr>
        <w:numPr>
          <w:ilvl w:val="0"/>
          <w:numId w:val="7"/>
        </w:numPr>
        <w:spacing w:line="360" w:lineRule="auto"/>
        <w:rPr>
          <w:rFonts w:ascii="Verdana" w:hAnsi="Verdana"/>
          <w:i/>
          <w:iCs/>
          <w:sz w:val="18"/>
          <w:szCs w:val="18"/>
        </w:rPr>
      </w:pPr>
      <w:r w:rsidRPr="783DB328">
        <w:rPr>
          <w:rFonts w:ascii="Verdana" w:hAnsi="Verdana"/>
          <w:i/>
          <w:iCs/>
          <w:sz w:val="18"/>
          <w:szCs w:val="18"/>
        </w:rPr>
        <w:t>Besluitvormingsprocedure Raad</w:t>
      </w:r>
      <w:r w:rsidRPr="00FA2863">
        <w:rPr>
          <w:rFonts w:ascii="Verdana" w:hAnsi="Verdana"/>
          <w:i/>
          <w:iCs/>
          <w:sz w:val="18"/>
          <w:szCs w:val="18"/>
        </w:rPr>
        <w:br/>
      </w:r>
      <w:r w:rsidRPr="00FA2863">
        <w:rPr>
          <w:rFonts w:ascii="Verdana" w:hAnsi="Verdana"/>
          <w:sz w:val="18"/>
          <w:szCs w:val="18"/>
        </w:rPr>
        <w:t xml:space="preserve">Gekwalificeerde meerderheid </w:t>
      </w:r>
      <w:r w:rsidRPr="00FA2863">
        <w:rPr>
          <w:rFonts w:ascii="Verdana" w:hAnsi="Verdana"/>
          <w:sz w:val="18"/>
          <w:szCs w:val="18"/>
        </w:rPr>
        <w:br/>
      </w:r>
    </w:p>
    <w:p w:rsidRPr="006A59CB" w:rsidR="00EE074A" w:rsidP="783DB328" w:rsidRDefault="00EE074A" w14:paraId="66F2A64F" w14:textId="1C01682B">
      <w:pPr>
        <w:numPr>
          <w:ilvl w:val="0"/>
          <w:numId w:val="7"/>
        </w:numPr>
        <w:spacing w:line="360" w:lineRule="auto"/>
        <w:rPr>
          <w:rFonts w:ascii="Verdana" w:hAnsi="Verdana"/>
          <w:i/>
          <w:iCs/>
          <w:sz w:val="18"/>
          <w:szCs w:val="18"/>
        </w:rPr>
      </w:pPr>
      <w:r w:rsidRPr="783DB328">
        <w:rPr>
          <w:rFonts w:ascii="Verdana" w:hAnsi="Verdana"/>
          <w:i/>
          <w:iCs/>
          <w:sz w:val="18"/>
          <w:szCs w:val="18"/>
        </w:rPr>
        <w:t>Rol Europees Parlement</w:t>
      </w:r>
      <w:r w:rsidRPr="00FA2863">
        <w:rPr>
          <w:rFonts w:ascii="Verdana" w:hAnsi="Verdana"/>
          <w:i/>
          <w:iCs/>
          <w:sz w:val="18"/>
          <w:szCs w:val="18"/>
        </w:rPr>
        <w:br/>
      </w:r>
      <w:r w:rsidRPr="00FA2863">
        <w:rPr>
          <w:rFonts w:ascii="Verdana" w:hAnsi="Verdana"/>
          <w:sz w:val="18"/>
          <w:szCs w:val="18"/>
        </w:rPr>
        <w:t>Medebeslissing</w:t>
      </w:r>
    </w:p>
    <w:p w:rsidR="00EE074A" w:rsidP="00EE074A" w:rsidRDefault="00EE074A" w14:paraId="05E301EA" w14:textId="77777777">
      <w:pPr>
        <w:spacing w:line="360" w:lineRule="auto"/>
        <w:rPr>
          <w:rFonts w:ascii="Verdana" w:hAnsi="Verdana"/>
          <w:sz w:val="18"/>
          <w:szCs w:val="18"/>
        </w:rPr>
      </w:pPr>
    </w:p>
    <w:p w:rsidR="00BE2CCD" w:rsidP="00EE074A" w:rsidRDefault="00BE2CCD" w14:paraId="71E388C6" w14:textId="77777777">
      <w:pPr>
        <w:spacing w:line="360" w:lineRule="auto"/>
        <w:rPr>
          <w:rFonts w:ascii="Verdana" w:hAnsi="Verdana"/>
          <w:sz w:val="18"/>
          <w:szCs w:val="18"/>
        </w:rPr>
      </w:pPr>
    </w:p>
    <w:p w:rsidR="00BE2CCD" w:rsidP="00EE074A" w:rsidRDefault="00BE2CCD" w14:paraId="2E8720D6" w14:textId="77777777">
      <w:pPr>
        <w:spacing w:line="360" w:lineRule="auto"/>
        <w:rPr>
          <w:rFonts w:ascii="Verdana" w:hAnsi="Verdana"/>
          <w:sz w:val="18"/>
          <w:szCs w:val="18"/>
        </w:rPr>
      </w:pPr>
    </w:p>
    <w:p w:rsidR="00BE2CCD" w:rsidP="00EE074A" w:rsidRDefault="00BE2CCD" w14:paraId="4C8AED48" w14:textId="77777777">
      <w:pPr>
        <w:spacing w:line="360" w:lineRule="auto"/>
        <w:rPr>
          <w:rFonts w:ascii="Verdana" w:hAnsi="Verdana"/>
          <w:sz w:val="18"/>
          <w:szCs w:val="18"/>
        </w:rPr>
      </w:pPr>
    </w:p>
    <w:p w:rsidR="00CD6AEA" w:rsidRDefault="00CD6AEA" w14:paraId="6FCC4E0B" w14:textId="6624D3B0">
      <w:pPr>
        <w:spacing w:line="240" w:lineRule="auto"/>
        <w:rPr>
          <w:rFonts w:ascii="Verdana" w:hAnsi="Verdana"/>
          <w:sz w:val="18"/>
          <w:szCs w:val="18"/>
        </w:rPr>
      </w:pPr>
      <w:r>
        <w:rPr>
          <w:rFonts w:ascii="Verdana" w:hAnsi="Verdana"/>
          <w:sz w:val="18"/>
          <w:szCs w:val="18"/>
        </w:rPr>
        <w:br w:type="page"/>
      </w:r>
    </w:p>
    <w:p w:rsidRPr="00FA2863" w:rsidR="00EE074A" w:rsidP="00EE074A" w:rsidRDefault="00EE074A" w14:paraId="70CD1FFB" w14:textId="6AA18481">
      <w:pPr>
        <w:numPr>
          <w:ilvl w:val="0"/>
          <w:numId w:val="6"/>
        </w:numPr>
        <w:spacing w:line="360" w:lineRule="auto"/>
        <w:rPr>
          <w:rFonts w:ascii="Verdana" w:hAnsi="Verdana"/>
          <w:b/>
          <w:bCs/>
          <w:sz w:val="18"/>
          <w:szCs w:val="18"/>
        </w:rPr>
      </w:pPr>
      <w:r w:rsidRPr="00FA2863">
        <w:rPr>
          <w:rFonts w:ascii="Verdana" w:hAnsi="Verdana"/>
          <w:b/>
          <w:bCs/>
          <w:sz w:val="18"/>
          <w:szCs w:val="18"/>
        </w:rPr>
        <w:lastRenderedPageBreak/>
        <w:t xml:space="preserve">Essentie voorstel </w:t>
      </w:r>
    </w:p>
    <w:p w:rsidRPr="006A59CB" w:rsidR="00EE074A" w:rsidP="783DB328" w:rsidRDefault="00EE074A" w14:paraId="0850E64F" w14:textId="77777777">
      <w:pPr>
        <w:pStyle w:val="Spreekpunten"/>
        <w:numPr>
          <w:ilvl w:val="0"/>
          <w:numId w:val="8"/>
        </w:numPr>
        <w:rPr>
          <w:rFonts w:ascii="Verdana" w:hAnsi="Verdana"/>
          <w:i/>
          <w:iCs/>
          <w:sz w:val="18"/>
          <w:szCs w:val="18"/>
          <w:lang w:val="nl-NL" w:eastAsia="zh-CN"/>
        </w:rPr>
      </w:pPr>
      <w:r w:rsidRPr="783DB328">
        <w:rPr>
          <w:rFonts w:ascii="Verdana" w:hAnsi="Verdana"/>
          <w:i/>
          <w:iCs/>
          <w:sz w:val="18"/>
          <w:szCs w:val="18"/>
          <w:lang w:val="nl-NL" w:eastAsia="zh-CN"/>
        </w:rPr>
        <w:t>Inhoud voorstel</w:t>
      </w:r>
    </w:p>
    <w:p w:rsidR="001136BA" w:rsidP="00EE074A" w:rsidRDefault="003C1BD4" w14:paraId="3FA6E400" w14:textId="14C8CC47">
      <w:pPr>
        <w:spacing w:after="240" w:line="360" w:lineRule="auto"/>
        <w:rPr>
          <w:rFonts w:ascii="Verdana" w:hAnsi="Verdana"/>
          <w:sz w:val="18"/>
          <w:szCs w:val="18"/>
        </w:rPr>
      </w:pPr>
      <w:r>
        <w:rPr>
          <w:rFonts w:ascii="Verdana" w:hAnsi="Verdana"/>
          <w:sz w:val="18"/>
          <w:szCs w:val="18"/>
        </w:rPr>
        <w:t>Dit</w:t>
      </w:r>
      <w:r w:rsidRPr="00FA2863">
        <w:rPr>
          <w:rFonts w:ascii="Verdana" w:hAnsi="Verdana"/>
          <w:sz w:val="18"/>
          <w:szCs w:val="18"/>
        </w:rPr>
        <w:t xml:space="preserve"> </w:t>
      </w:r>
      <w:r w:rsidRPr="00FA2863" w:rsidR="00EE074A">
        <w:rPr>
          <w:rFonts w:ascii="Verdana" w:hAnsi="Verdana"/>
          <w:sz w:val="18"/>
          <w:szCs w:val="18"/>
        </w:rPr>
        <w:t xml:space="preserve">voorstel tot verbetering van grensoverschrijdend toezicht van de </w:t>
      </w:r>
      <w:r w:rsidR="00714468">
        <w:rPr>
          <w:rFonts w:ascii="Verdana" w:hAnsi="Verdana"/>
          <w:sz w:val="18"/>
          <w:szCs w:val="18"/>
        </w:rPr>
        <w:t>r</w:t>
      </w:r>
      <w:r w:rsidRPr="00FA2863" w:rsidR="00EE074A">
        <w:rPr>
          <w:rFonts w:ascii="Verdana" w:hAnsi="Verdana"/>
          <w:sz w:val="18"/>
          <w:szCs w:val="18"/>
        </w:rPr>
        <w:t>ichtlijn Oneerlijke Handelspraktijken</w:t>
      </w:r>
      <w:r w:rsidR="00960237">
        <w:rPr>
          <w:rFonts w:ascii="Verdana" w:hAnsi="Verdana"/>
          <w:sz w:val="18"/>
          <w:szCs w:val="18"/>
        </w:rPr>
        <w:t xml:space="preserve"> in de landbouw en voedselvoorzieningsketen</w:t>
      </w:r>
      <w:r w:rsidR="00494934">
        <w:rPr>
          <w:rStyle w:val="FootnoteReference"/>
          <w:rFonts w:ascii="Verdana" w:hAnsi="Verdana"/>
          <w:sz w:val="18"/>
          <w:szCs w:val="18"/>
        </w:rPr>
        <w:footnoteReference w:id="2"/>
      </w:r>
      <w:r w:rsidRPr="00FA2863" w:rsidR="00EE074A">
        <w:rPr>
          <w:rFonts w:ascii="Verdana" w:hAnsi="Verdana"/>
          <w:sz w:val="18"/>
          <w:szCs w:val="18"/>
        </w:rPr>
        <w:t xml:space="preserve"> </w:t>
      </w:r>
      <w:r w:rsidR="00494934">
        <w:rPr>
          <w:rFonts w:ascii="Verdana" w:hAnsi="Verdana"/>
          <w:sz w:val="18"/>
          <w:szCs w:val="18"/>
        </w:rPr>
        <w:t>(‘</w:t>
      </w:r>
      <w:r w:rsidR="00714468">
        <w:rPr>
          <w:rFonts w:ascii="Verdana" w:hAnsi="Verdana"/>
          <w:sz w:val="18"/>
          <w:szCs w:val="18"/>
        </w:rPr>
        <w:t>r</w:t>
      </w:r>
      <w:r w:rsidR="00494934">
        <w:rPr>
          <w:rFonts w:ascii="Verdana" w:hAnsi="Verdana"/>
          <w:sz w:val="18"/>
          <w:szCs w:val="18"/>
        </w:rPr>
        <w:t xml:space="preserve">ichtlijn OHP’) </w:t>
      </w:r>
      <w:r w:rsidR="00714468">
        <w:rPr>
          <w:rFonts w:ascii="Verdana" w:hAnsi="Verdana"/>
          <w:sz w:val="18"/>
          <w:szCs w:val="18"/>
        </w:rPr>
        <w:t xml:space="preserve">(hierna: het voorstel) </w:t>
      </w:r>
      <w:r w:rsidRPr="00FA2863" w:rsidR="00EE074A">
        <w:rPr>
          <w:rFonts w:ascii="Verdana" w:hAnsi="Verdana"/>
          <w:sz w:val="18"/>
          <w:szCs w:val="18"/>
        </w:rPr>
        <w:t>is begin 2024 aangekondigd in het non</w:t>
      </w:r>
      <w:r w:rsidR="00393EE9">
        <w:rPr>
          <w:rFonts w:ascii="Verdana" w:hAnsi="Verdana"/>
          <w:sz w:val="18"/>
          <w:szCs w:val="18"/>
        </w:rPr>
        <w:t xml:space="preserve">-paper </w:t>
      </w:r>
      <w:r w:rsidR="007E4D90">
        <w:rPr>
          <w:rFonts w:ascii="Verdana" w:hAnsi="Verdana"/>
          <w:sz w:val="18"/>
          <w:szCs w:val="18"/>
        </w:rPr>
        <w:t xml:space="preserve">van </w:t>
      </w:r>
      <w:r w:rsidRPr="00FA2863" w:rsidR="007E4D90">
        <w:rPr>
          <w:rFonts w:ascii="Verdana" w:hAnsi="Verdana"/>
          <w:sz w:val="18"/>
          <w:szCs w:val="18"/>
        </w:rPr>
        <w:t xml:space="preserve">de </w:t>
      </w:r>
      <w:r w:rsidR="007E4D90">
        <w:rPr>
          <w:rFonts w:ascii="Verdana" w:hAnsi="Verdana"/>
          <w:sz w:val="18"/>
          <w:szCs w:val="18"/>
        </w:rPr>
        <w:t xml:space="preserve">Europese </w:t>
      </w:r>
      <w:r w:rsidRPr="00FA2863" w:rsidR="007E4D90">
        <w:rPr>
          <w:rFonts w:ascii="Verdana" w:hAnsi="Verdana"/>
          <w:sz w:val="18"/>
          <w:szCs w:val="18"/>
        </w:rPr>
        <w:t xml:space="preserve">Commissie </w:t>
      </w:r>
      <w:r w:rsidR="007E4D90">
        <w:rPr>
          <w:rFonts w:ascii="Verdana" w:hAnsi="Verdana"/>
          <w:sz w:val="18"/>
          <w:szCs w:val="18"/>
        </w:rPr>
        <w:t xml:space="preserve">(de Commissie) </w:t>
      </w:r>
      <w:r w:rsidRPr="00DD335D" w:rsidR="00393EE9">
        <w:rPr>
          <w:rFonts w:ascii="Verdana" w:hAnsi="Verdana"/>
          <w:sz w:val="18"/>
          <w:szCs w:val="18"/>
        </w:rPr>
        <w:t>over het versterken van de positie van boeren in de waardeketen</w:t>
      </w:r>
      <w:r w:rsidR="007E4D90">
        <w:rPr>
          <w:rFonts w:ascii="Verdana" w:hAnsi="Verdana"/>
          <w:sz w:val="18"/>
          <w:szCs w:val="18"/>
        </w:rPr>
        <w:t>, en reeds toegezonden aan uw Kamer</w:t>
      </w:r>
      <w:r w:rsidRPr="00FA2863" w:rsidR="00EE074A">
        <w:rPr>
          <w:rFonts w:ascii="Verdana" w:hAnsi="Verdana"/>
          <w:sz w:val="18"/>
          <w:szCs w:val="18"/>
        </w:rPr>
        <w:t>.</w:t>
      </w:r>
      <w:r w:rsidR="00393EE9">
        <w:rPr>
          <w:rStyle w:val="FootnoteReference"/>
          <w:rFonts w:ascii="Verdana" w:hAnsi="Verdana"/>
          <w:sz w:val="18"/>
          <w:szCs w:val="18"/>
        </w:rPr>
        <w:footnoteReference w:id="3"/>
      </w:r>
      <w:r w:rsidRPr="00FA2863" w:rsidR="00EE074A">
        <w:rPr>
          <w:rFonts w:ascii="Verdana" w:hAnsi="Verdana"/>
          <w:sz w:val="18"/>
          <w:szCs w:val="18"/>
        </w:rPr>
        <w:t xml:space="preserve"> </w:t>
      </w:r>
      <w:r w:rsidR="00494934">
        <w:rPr>
          <w:rFonts w:ascii="Verdana" w:hAnsi="Verdana"/>
          <w:sz w:val="18"/>
          <w:szCs w:val="18"/>
        </w:rPr>
        <w:t>Dit</w:t>
      </w:r>
      <w:r w:rsidRPr="00FA2863" w:rsidR="00494934">
        <w:rPr>
          <w:rFonts w:ascii="Verdana" w:hAnsi="Verdana"/>
          <w:sz w:val="18"/>
          <w:szCs w:val="18"/>
        </w:rPr>
        <w:t xml:space="preserve"> </w:t>
      </w:r>
      <w:r w:rsidRPr="00FA2863" w:rsidR="00EE074A">
        <w:rPr>
          <w:rFonts w:ascii="Verdana" w:hAnsi="Verdana"/>
          <w:sz w:val="18"/>
          <w:szCs w:val="18"/>
        </w:rPr>
        <w:t xml:space="preserve">voorstel ziet op het verbeteren van toezicht </w:t>
      </w:r>
      <w:r w:rsidR="00A44CAF">
        <w:rPr>
          <w:rFonts w:ascii="Verdana" w:hAnsi="Verdana"/>
          <w:sz w:val="18"/>
          <w:szCs w:val="18"/>
        </w:rPr>
        <w:t>op</w:t>
      </w:r>
      <w:r w:rsidRPr="00FA2863" w:rsidR="00A44CAF">
        <w:rPr>
          <w:rFonts w:ascii="Verdana" w:hAnsi="Verdana"/>
          <w:sz w:val="18"/>
          <w:szCs w:val="18"/>
        </w:rPr>
        <w:t xml:space="preserve"> </w:t>
      </w:r>
      <w:r w:rsidRPr="00FA2863" w:rsidR="00EE074A">
        <w:rPr>
          <w:rFonts w:ascii="Verdana" w:hAnsi="Verdana"/>
          <w:sz w:val="18"/>
          <w:szCs w:val="18"/>
        </w:rPr>
        <w:t>grensoverschrijdende handelspraktijken</w:t>
      </w:r>
      <w:r w:rsidR="00960237">
        <w:rPr>
          <w:rFonts w:ascii="Verdana" w:hAnsi="Verdana"/>
          <w:sz w:val="18"/>
          <w:szCs w:val="18"/>
        </w:rPr>
        <w:t xml:space="preserve"> in de landbouw- en voedselvoorzieningsketen</w:t>
      </w:r>
      <w:r w:rsidRPr="00FA2863" w:rsidR="783DB328">
        <w:rPr>
          <w:rFonts w:ascii="Verdana" w:hAnsi="Verdana"/>
          <w:sz w:val="18"/>
          <w:szCs w:val="18"/>
        </w:rPr>
        <w:t xml:space="preserve">, waarbij leverancier en afnemer </w:t>
      </w:r>
      <w:r w:rsidRPr="00FA2863" w:rsidR="00EE074A">
        <w:rPr>
          <w:rFonts w:ascii="Verdana" w:hAnsi="Verdana"/>
          <w:sz w:val="18"/>
          <w:szCs w:val="18"/>
        </w:rPr>
        <w:t>niet in dezelfde lidstaat zijn gevestigd</w:t>
      </w:r>
      <w:r w:rsidR="00494934">
        <w:rPr>
          <w:rFonts w:ascii="Verdana" w:hAnsi="Verdana"/>
          <w:sz w:val="18"/>
          <w:szCs w:val="18"/>
        </w:rPr>
        <w:t xml:space="preserve">. Het voorstel </w:t>
      </w:r>
      <w:r w:rsidR="00C03965">
        <w:rPr>
          <w:rFonts w:ascii="Verdana" w:hAnsi="Verdana"/>
          <w:sz w:val="18"/>
          <w:szCs w:val="18"/>
        </w:rPr>
        <w:t>beoogt</w:t>
      </w:r>
      <w:r w:rsidR="00494934">
        <w:rPr>
          <w:rFonts w:ascii="Verdana" w:hAnsi="Verdana"/>
          <w:sz w:val="18"/>
          <w:szCs w:val="18"/>
        </w:rPr>
        <w:t xml:space="preserve"> dit te doen door </w:t>
      </w:r>
      <w:r w:rsidRPr="00FA2863" w:rsidR="00EE074A">
        <w:rPr>
          <w:rFonts w:ascii="Verdana" w:hAnsi="Verdana"/>
          <w:sz w:val="18"/>
          <w:szCs w:val="18"/>
        </w:rPr>
        <w:t>samenwerking tussen handhavende autoriteiten van de verschillende lidstaten</w:t>
      </w:r>
      <w:r w:rsidR="00494934">
        <w:rPr>
          <w:rFonts w:ascii="Verdana" w:hAnsi="Verdana"/>
          <w:sz w:val="18"/>
          <w:szCs w:val="18"/>
        </w:rPr>
        <w:t xml:space="preserve"> te verbeteren</w:t>
      </w:r>
      <w:r w:rsidRPr="00FA2863" w:rsidR="00EE074A">
        <w:rPr>
          <w:rFonts w:ascii="Verdana" w:hAnsi="Verdana"/>
          <w:sz w:val="18"/>
          <w:szCs w:val="18"/>
        </w:rPr>
        <w:t xml:space="preserve">. </w:t>
      </w:r>
      <w:r w:rsidR="001836C3">
        <w:rPr>
          <w:rFonts w:ascii="Verdana" w:hAnsi="Verdana"/>
          <w:sz w:val="18"/>
          <w:szCs w:val="18"/>
        </w:rPr>
        <w:t xml:space="preserve">In Nederland is de handhavende autoriteit de Autoriteit Consument </w:t>
      </w:r>
      <w:r w:rsidR="00612E7A">
        <w:rPr>
          <w:rFonts w:ascii="Verdana" w:hAnsi="Verdana"/>
          <w:sz w:val="18"/>
          <w:szCs w:val="18"/>
        </w:rPr>
        <w:t>en</w:t>
      </w:r>
      <w:r w:rsidR="001836C3">
        <w:rPr>
          <w:rFonts w:ascii="Verdana" w:hAnsi="Verdana"/>
          <w:sz w:val="18"/>
          <w:szCs w:val="18"/>
        </w:rPr>
        <w:t xml:space="preserve"> Markt (ACM). </w:t>
      </w:r>
      <w:r w:rsidR="008378AF">
        <w:rPr>
          <w:rFonts w:ascii="Verdana" w:hAnsi="Verdana"/>
          <w:sz w:val="18"/>
          <w:szCs w:val="18"/>
        </w:rPr>
        <w:t>Het voorstel</w:t>
      </w:r>
      <w:r w:rsidRPr="00FA2863" w:rsidR="00EE074A">
        <w:rPr>
          <w:rFonts w:ascii="Verdana" w:hAnsi="Verdana"/>
          <w:sz w:val="18"/>
          <w:szCs w:val="18"/>
        </w:rPr>
        <w:t xml:space="preserve"> is van toepassing op </w:t>
      </w:r>
      <w:r w:rsidR="001136BA">
        <w:rPr>
          <w:rFonts w:ascii="Verdana" w:hAnsi="Verdana"/>
          <w:sz w:val="18"/>
          <w:szCs w:val="18"/>
        </w:rPr>
        <w:t xml:space="preserve">de </w:t>
      </w:r>
      <w:r w:rsidR="00DE70FF">
        <w:rPr>
          <w:rFonts w:ascii="Verdana" w:hAnsi="Verdana"/>
          <w:sz w:val="18"/>
          <w:szCs w:val="18"/>
        </w:rPr>
        <w:t>zogenoemde ‘</w:t>
      </w:r>
      <w:r w:rsidR="00CB44B9">
        <w:rPr>
          <w:rFonts w:ascii="Verdana" w:hAnsi="Verdana" w:eastAsia="Verdana" w:cs="Verdana"/>
          <w:sz w:val="18"/>
          <w:szCs w:val="18"/>
        </w:rPr>
        <w:t>geharmoniseerde</w:t>
      </w:r>
      <w:r w:rsidDel="00CB44B9" w:rsidR="00CB44B9">
        <w:rPr>
          <w:rFonts w:ascii="Verdana" w:hAnsi="Verdana"/>
          <w:sz w:val="18"/>
          <w:szCs w:val="18"/>
        </w:rPr>
        <w:t xml:space="preserve"> </w:t>
      </w:r>
      <w:r w:rsidR="00DE70FF">
        <w:rPr>
          <w:rFonts w:ascii="Verdana" w:hAnsi="Verdana"/>
          <w:sz w:val="18"/>
          <w:szCs w:val="18"/>
        </w:rPr>
        <w:t xml:space="preserve">lijst’ van </w:t>
      </w:r>
      <w:r w:rsidR="001136BA">
        <w:rPr>
          <w:rFonts w:ascii="Verdana" w:hAnsi="Verdana"/>
          <w:sz w:val="18"/>
          <w:szCs w:val="18"/>
        </w:rPr>
        <w:t xml:space="preserve">oneerlijke handelspraktijken die </w:t>
      </w:r>
      <w:r w:rsidR="00DE70FF">
        <w:rPr>
          <w:rFonts w:ascii="Verdana" w:hAnsi="Verdana"/>
          <w:sz w:val="18"/>
          <w:szCs w:val="18"/>
        </w:rPr>
        <w:t>zijn opgenomen</w:t>
      </w:r>
      <w:r w:rsidR="001136BA">
        <w:rPr>
          <w:rFonts w:ascii="Verdana" w:hAnsi="Verdana"/>
          <w:sz w:val="18"/>
          <w:szCs w:val="18"/>
        </w:rPr>
        <w:t xml:space="preserve"> </w:t>
      </w:r>
      <w:r w:rsidR="00362FD5">
        <w:rPr>
          <w:rFonts w:ascii="Verdana" w:hAnsi="Verdana"/>
          <w:sz w:val="18"/>
          <w:szCs w:val="18"/>
        </w:rPr>
        <w:t>i</w:t>
      </w:r>
      <w:r w:rsidR="00AF1A4C">
        <w:rPr>
          <w:rFonts w:ascii="Verdana" w:hAnsi="Verdana"/>
          <w:sz w:val="18"/>
          <w:szCs w:val="18"/>
        </w:rPr>
        <w:t>n</w:t>
      </w:r>
      <w:r w:rsidR="001136BA">
        <w:rPr>
          <w:rFonts w:ascii="Verdana" w:hAnsi="Verdana"/>
          <w:sz w:val="18"/>
          <w:szCs w:val="18"/>
        </w:rPr>
        <w:t xml:space="preserve"> </w:t>
      </w:r>
      <w:r w:rsidR="007C332B">
        <w:rPr>
          <w:rFonts w:ascii="Verdana" w:hAnsi="Verdana"/>
          <w:sz w:val="18"/>
          <w:szCs w:val="18"/>
        </w:rPr>
        <w:t xml:space="preserve">de </w:t>
      </w:r>
      <w:r w:rsidR="00B356D0">
        <w:rPr>
          <w:rFonts w:ascii="Verdana" w:hAnsi="Verdana"/>
          <w:sz w:val="18"/>
          <w:szCs w:val="18"/>
        </w:rPr>
        <w:t>r</w:t>
      </w:r>
      <w:r w:rsidR="001136BA">
        <w:rPr>
          <w:rFonts w:ascii="Verdana" w:hAnsi="Verdana"/>
          <w:sz w:val="18"/>
          <w:szCs w:val="18"/>
        </w:rPr>
        <w:t>ichtlijn OHP.</w:t>
      </w:r>
      <w:r w:rsidR="00E25406">
        <w:rPr>
          <w:rStyle w:val="FootnoteReference"/>
          <w:rFonts w:ascii="Verdana" w:hAnsi="Verdana"/>
          <w:sz w:val="18"/>
          <w:szCs w:val="18"/>
        </w:rPr>
        <w:footnoteReference w:id="4"/>
      </w:r>
      <w:r w:rsidR="00643E0E">
        <w:rPr>
          <w:rFonts w:ascii="Verdana" w:hAnsi="Verdana"/>
          <w:sz w:val="18"/>
          <w:szCs w:val="18"/>
        </w:rPr>
        <w:t xml:space="preserve"> </w:t>
      </w:r>
      <w:r w:rsidR="003D3EFA">
        <w:rPr>
          <w:rFonts w:ascii="Verdana" w:hAnsi="Verdana"/>
          <w:sz w:val="18"/>
          <w:szCs w:val="18"/>
        </w:rPr>
        <w:t>Deze lijst bevat</w:t>
      </w:r>
      <w:r w:rsidR="00BE28A9">
        <w:rPr>
          <w:rFonts w:ascii="Verdana" w:hAnsi="Verdana"/>
          <w:sz w:val="18"/>
          <w:szCs w:val="18"/>
        </w:rPr>
        <w:t xml:space="preserve"> oneerlijke handelspraktijken die in alle lidstaten gelden.</w:t>
      </w:r>
    </w:p>
    <w:p w:rsidRPr="00FA2863" w:rsidR="00EE074A" w:rsidP="00EE074A" w:rsidRDefault="008378AF" w14:paraId="739B3EB5" w14:textId="565AF6C6">
      <w:pPr>
        <w:spacing w:after="240" w:line="360" w:lineRule="auto"/>
        <w:rPr>
          <w:rFonts w:ascii="Verdana" w:hAnsi="Verdana" w:eastAsia="Verdana" w:cs="Verdana"/>
          <w:sz w:val="18"/>
          <w:szCs w:val="18"/>
          <w:lang w:eastAsia="nl-NL"/>
        </w:rPr>
      </w:pPr>
      <w:r>
        <w:rPr>
          <w:rFonts w:ascii="Verdana" w:hAnsi="Verdana"/>
          <w:sz w:val="18"/>
          <w:szCs w:val="18"/>
        </w:rPr>
        <w:t>Het voorstel</w:t>
      </w:r>
      <w:r w:rsidRPr="00BF3879" w:rsidR="00EE074A">
        <w:rPr>
          <w:rFonts w:ascii="Verdana" w:hAnsi="Verdana" w:eastAsia="Verdana"/>
          <w:sz w:val="18"/>
          <w:szCs w:val="18"/>
        </w:rPr>
        <w:t xml:space="preserve"> </w:t>
      </w:r>
      <w:r w:rsidRPr="00BF3879" w:rsidR="00EE074A">
        <w:rPr>
          <w:rFonts w:ascii="Verdana" w:hAnsi="Verdana" w:eastAsia="Verdana" w:cs="Verdana"/>
          <w:sz w:val="18"/>
          <w:szCs w:val="18"/>
          <w:lang w:eastAsia="nl-NL"/>
        </w:rPr>
        <w:t xml:space="preserve">zorgt voor procedurele regels waar een verzoek van een handhavende autoriteit aan moet voldoen. </w:t>
      </w:r>
      <w:r w:rsidR="005C3694">
        <w:rPr>
          <w:rFonts w:ascii="Verdana" w:hAnsi="Verdana" w:eastAsia="Verdana" w:cs="Verdana"/>
          <w:sz w:val="18"/>
          <w:szCs w:val="18"/>
          <w:lang w:eastAsia="nl-NL"/>
        </w:rPr>
        <w:t>Een dergelijk</w:t>
      </w:r>
      <w:r w:rsidRPr="00BF3879" w:rsidR="005C3694">
        <w:rPr>
          <w:rFonts w:ascii="Verdana" w:hAnsi="Verdana" w:eastAsia="Verdana" w:cs="Verdana"/>
          <w:sz w:val="18"/>
          <w:szCs w:val="18"/>
          <w:lang w:eastAsia="nl-NL"/>
        </w:rPr>
        <w:t xml:space="preserve"> </w:t>
      </w:r>
      <w:r w:rsidRPr="00BF3879" w:rsidR="00EE074A">
        <w:rPr>
          <w:rFonts w:ascii="Verdana" w:hAnsi="Verdana" w:eastAsia="Verdana" w:cs="Verdana"/>
          <w:sz w:val="18"/>
          <w:szCs w:val="18"/>
          <w:lang w:eastAsia="nl-NL"/>
        </w:rPr>
        <w:t xml:space="preserve">verzoek om informatie moet schriftelijk worden ingediend met onder meer vermelding van de te hanteren taal en de betreffende relevante bepaling(en) uit de </w:t>
      </w:r>
      <w:r w:rsidR="00B356D0">
        <w:rPr>
          <w:rFonts w:ascii="Verdana" w:hAnsi="Verdana" w:eastAsia="Verdana" w:cs="Verdana"/>
          <w:sz w:val="18"/>
          <w:szCs w:val="18"/>
          <w:lang w:eastAsia="nl-NL"/>
        </w:rPr>
        <w:t>r</w:t>
      </w:r>
      <w:r w:rsidRPr="00BF3879" w:rsidR="00EE074A">
        <w:rPr>
          <w:rFonts w:ascii="Verdana" w:hAnsi="Verdana" w:eastAsia="Verdana" w:cs="Verdana"/>
          <w:sz w:val="18"/>
          <w:szCs w:val="18"/>
          <w:lang w:eastAsia="nl-NL"/>
        </w:rPr>
        <w:t xml:space="preserve">ichtlijn </w:t>
      </w:r>
      <w:r w:rsidR="008050EE">
        <w:rPr>
          <w:rFonts w:ascii="Verdana" w:hAnsi="Verdana" w:eastAsia="Verdana" w:cs="Verdana"/>
          <w:sz w:val="18"/>
          <w:szCs w:val="18"/>
          <w:lang w:eastAsia="nl-NL"/>
        </w:rPr>
        <w:t>OHP</w:t>
      </w:r>
      <w:r w:rsidRPr="00BF3879" w:rsidR="00EE074A">
        <w:rPr>
          <w:rFonts w:ascii="Verdana" w:hAnsi="Verdana" w:eastAsia="Verdana" w:cs="Verdana"/>
          <w:sz w:val="18"/>
          <w:szCs w:val="18"/>
          <w:lang w:eastAsia="nl-NL"/>
        </w:rPr>
        <w:t xml:space="preserve"> en nationale wetgeving. </w:t>
      </w:r>
      <w:r w:rsidRPr="00BF3879" w:rsidR="009859A7">
        <w:rPr>
          <w:rFonts w:ascii="Verdana" w:hAnsi="Verdana" w:eastAsia="Verdana" w:cs="Verdana"/>
          <w:sz w:val="18"/>
          <w:szCs w:val="18"/>
          <w:lang w:eastAsia="nl-NL"/>
        </w:rPr>
        <w:t>Ook worden de mogelijkheden tot informatie-uitwisseling tussen de autoriteiten van verschillende lidstaten</w:t>
      </w:r>
      <w:r w:rsidRPr="006A59AE" w:rsidR="009859A7">
        <w:rPr>
          <w:rFonts w:ascii="Verdana" w:hAnsi="Verdana" w:eastAsia="Verdana" w:cs="Verdana"/>
          <w:sz w:val="18"/>
          <w:szCs w:val="18"/>
          <w:lang w:eastAsia="nl-NL"/>
        </w:rPr>
        <w:t xml:space="preserve"> </w:t>
      </w:r>
      <w:r w:rsidRPr="00BF3879" w:rsidR="009859A7">
        <w:rPr>
          <w:rFonts w:ascii="Verdana" w:hAnsi="Verdana" w:eastAsia="Verdana" w:cs="Verdana"/>
          <w:sz w:val="18"/>
          <w:szCs w:val="18"/>
          <w:lang w:eastAsia="nl-NL"/>
        </w:rPr>
        <w:t xml:space="preserve">vergroot, door het onderling kennis kunnen nemen van elkaars </w:t>
      </w:r>
      <w:r w:rsidR="009859A7">
        <w:rPr>
          <w:rFonts w:ascii="Verdana" w:hAnsi="Verdana" w:eastAsia="Verdana" w:cs="Verdana"/>
          <w:sz w:val="18"/>
          <w:szCs w:val="18"/>
          <w:lang w:eastAsia="nl-NL"/>
        </w:rPr>
        <w:t>onderzoeken</w:t>
      </w:r>
      <w:r w:rsidRPr="00BF3879" w:rsidR="009859A7">
        <w:rPr>
          <w:rFonts w:ascii="Verdana" w:hAnsi="Verdana" w:eastAsia="Verdana" w:cs="Verdana"/>
          <w:sz w:val="18"/>
          <w:szCs w:val="18"/>
          <w:lang w:eastAsia="nl-NL"/>
        </w:rPr>
        <w:t>.</w:t>
      </w:r>
      <w:r w:rsidR="009859A7">
        <w:rPr>
          <w:rFonts w:ascii="Verdana" w:hAnsi="Verdana" w:eastAsia="Verdana" w:cs="Verdana"/>
          <w:sz w:val="18"/>
          <w:szCs w:val="18"/>
          <w:lang w:eastAsia="nl-NL"/>
        </w:rPr>
        <w:t xml:space="preserve"> </w:t>
      </w:r>
      <w:r w:rsidRPr="00BF3879" w:rsidR="00EE074A">
        <w:rPr>
          <w:rFonts w:ascii="Verdana" w:hAnsi="Verdana" w:eastAsia="Verdana" w:cs="Verdana"/>
          <w:sz w:val="18"/>
          <w:szCs w:val="18"/>
          <w:lang w:eastAsia="nl-NL"/>
        </w:rPr>
        <w:t>Zowel het inwinnen van de gevraagde informatie door de aangezochte autoriteit als het gebruik van de informatie door de verzoekende autoriteit moet plaatsvinden in overeenstemming met de betreffende nationale wetgeving.</w:t>
      </w:r>
      <w:r w:rsidR="005F3859">
        <w:rPr>
          <w:rFonts w:ascii="Verdana" w:hAnsi="Verdana" w:eastAsia="Verdana" w:cs="Verdana"/>
          <w:sz w:val="18"/>
          <w:szCs w:val="18"/>
          <w:lang w:eastAsia="nl-NL"/>
        </w:rPr>
        <w:t xml:space="preserve"> Het voorstel stelt dat </w:t>
      </w:r>
      <w:r w:rsidRPr="003B5EB2" w:rsidR="005F3859">
        <w:rPr>
          <w:rFonts w:ascii="Verdana" w:hAnsi="Verdana" w:eastAsia="Verdana" w:cs="Verdana"/>
          <w:sz w:val="18"/>
          <w:szCs w:val="18"/>
          <w:lang w:eastAsia="nl-NL"/>
        </w:rPr>
        <w:t>handhavingsautoriteit</w:t>
      </w:r>
      <w:r w:rsidR="005F3859">
        <w:rPr>
          <w:rFonts w:ascii="Verdana" w:hAnsi="Verdana" w:eastAsia="Verdana" w:cs="Verdana"/>
          <w:sz w:val="18"/>
          <w:szCs w:val="18"/>
          <w:lang w:eastAsia="nl-NL"/>
        </w:rPr>
        <w:t>en</w:t>
      </w:r>
      <w:r w:rsidRPr="003B5EB2" w:rsidR="005F3859">
        <w:rPr>
          <w:rFonts w:ascii="Verdana" w:hAnsi="Verdana" w:eastAsia="Verdana" w:cs="Verdana"/>
          <w:sz w:val="18"/>
          <w:szCs w:val="18"/>
          <w:lang w:eastAsia="nl-NL"/>
        </w:rPr>
        <w:t xml:space="preserve"> </w:t>
      </w:r>
      <w:r w:rsidR="005F3859">
        <w:rPr>
          <w:rFonts w:ascii="Verdana" w:hAnsi="Verdana" w:eastAsia="Verdana" w:cs="Verdana"/>
          <w:sz w:val="18"/>
          <w:szCs w:val="18"/>
          <w:lang w:eastAsia="nl-NL"/>
        </w:rPr>
        <w:t xml:space="preserve">elkaar in kennis moeten stellen van een oneerlijke handelspraktijk met een grensoverschrijdende dimensie die op elkaars grondgebied plaatsvindt of heeft plaatsgevonden. </w:t>
      </w:r>
      <w:r w:rsidRPr="00BF3879" w:rsidR="00EE074A">
        <w:rPr>
          <w:rFonts w:ascii="Verdana" w:hAnsi="Verdana" w:eastAsia="Verdana" w:cs="Verdana"/>
          <w:sz w:val="18"/>
          <w:szCs w:val="18"/>
          <w:lang w:eastAsia="nl-NL"/>
        </w:rPr>
        <w:t xml:space="preserve">Daarnaast maakt </w:t>
      </w:r>
      <w:r>
        <w:rPr>
          <w:rFonts w:ascii="Verdana" w:hAnsi="Verdana" w:eastAsia="Verdana" w:cs="Verdana"/>
          <w:sz w:val="18"/>
          <w:szCs w:val="18"/>
          <w:lang w:eastAsia="nl-NL"/>
        </w:rPr>
        <w:t>het voorstel</w:t>
      </w:r>
      <w:r w:rsidRPr="00BF3879" w:rsidR="00EE074A">
        <w:rPr>
          <w:rFonts w:ascii="Verdana" w:hAnsi="Verdana" w:eastAsia="Verdana" w:cs="Verdana"/>
          <w:sz w:val="18"/>
          <w:szCs w:val="18"/>
          <w:lang w:eastAsia="nl-NL"/>
        </w:rPr>
        <w:t xml:space="preserve"> </w:t>
      </w:r>
      <w:r w:rsidR="00612E7A">
        <w:rPr>
          <w:rFonts w:ascii="Verdana" w:hAnsi="Verdana" w:eastAsia="Verdana" w:cs="Verdana"/>
          <w:sz w:val="18"/>
          <w:szCs w:val="18"/>
          <w:lang w:eastAsia="nl-NL"/>
        </w:rPr>
        <w:t xml:space="preserve">het </w:t>
      </w:r>
      <w:r w:rsidRPr="00BF3879" w:rsidR="00EE074A">
        <w:rPr>
          <w:rFonts w:ascii="Verdana" w:hAnsi="Verdana" w:eastAsia="Verdana" w:cs="Verdana"/>
          <w:sz w:val="18"/>
          <w:szCs w:val="18"/>
          <w:lang w:eastAsia="nl-NL"/>
        </w:rPr>
        <w:t>mogelijk dat de handhavende autoriteit</w:t>
      </w:r>
      <w:r w:rsidR="008050EE">
        <w:rPr>
          <w:rFonts w:ascii="Verdana" w:hAnsi="Verdana" w:eastAsia="Verdana" w:cs="Verdana"/>
          <w:sz w:val="18"/>
          <w:szCs w:val="18"/>
          <w:lang w:eastAsia="nl-NL"/>
        </w:rPr>
        <w:t>,</w:t>
      </w:r>
      <w:r w:rsidRPr="00BF3879" w:rsidR="00EE074A">
        <w:rPr>
          <w:rFonts w:ascii="Verdana" w:hAnsi="Verdana" w:eastAsia="Verdana" w:cs="Verdana"/>
          <w:sz w:val="18"/>
          <w:szCs w:val="18"/>
          <w:lang w:eastAsia="nl-NL"/>
        </w:rPr>
        <w:t xml:space="preserve"> in overeenstemming met de betreffende nationale wetgeving, boetes of andere maatregelen kan opleggen in zaken waarbij sprake is van grensoverschrijdende oneerlijke handelspraktijken</w:t>
      </w:r>
      <w:r w:rsidR="00D061A3">
        <w:rPr>
          <w:rFonts w:ascii="Verdana" w:hAnsi="Verdana" w:eastAsia="Verdana" w:cs="Verdana"/>
          <w:sz w:val="18"/>
          <w:szCs w:val="18"/>
          <w:lang w:eastAsia="nl-NL"/>
        </w:rPr>
        <w:t xml:space="preserve"> </w:t>
      </w:r>
      <w:r w:rsidR="00505518">
        <w:rPr>
          <w:rFonts w:ascii="Verdana" w:hAnsi="Verdana" w:eastAsia="Verdana" w:cs="Verdana"/>
          <w:sz w:val="18"/>
          <w:szCs w:val="18"/>
          <w:lang w:eastAsia="nl-NL"/>
        </w:rPr>
        <w:t xml:space="preserve">in de handelstransacties tussen ondernemingen in de landbouw- en voedselvoorzieningsketen </w:t>
      </w:r>
      <w:r w:rsidR="00D061A3">
        <w:rPr>
          <w:rFonts w:ascii="Verdana" w:hAnsi="Verdana" w:eastAsia="Verdana" w:cs="Verdana"/>
          <w:sz w:val="18"/>
          <w:szCs w:val="18"/>
          <w:lang w:eastAsia="nl-NL"/>
        </w:rPr>
        <w:t xml:space="preserve">zoals </w:t>
      </w:r>
      <w:r w:rsidR="00505518">
        <w:rPr>
          <w:rFonts w:ascii="Verdana" w:hAnsi="Verdana" w:eastAsia="Verdana" w:cs="Verdana"/>
          <w:sz w:val="18"/>
          <w:szCs w:val="18"/>
          <w:lang w:eastAsia="nl-NL"/>
        </w:rPr>
        <w:t xml:space="preserve">bedoeld </w:t>
      </w:r>
      <w:r w:rsidR="00D061A3">
        <w:rPr>
          <w:rFonts w:ascii="Verdana" w:hAnsi="Verdana" w:eastAsia="Verdana" w:cs="Verdana"/>
          <w:sz w:val="18"/>
          <w:szCs w:val="18"/>
          <w:lang w:eastAsia="nl-NL"/>
        </w:rPr>
        <w:t xml:space="preserve">in de </w:t>
      </w:r>
      <w:r w:rsidR="00FB52C0">
        <w:rPr>
          <w:rFonts w:ascii="Verdana" w:hAnsi="Verdana" w:eastAsia="Verdana" w:cs="Verdana"/>
          <w:sz w:val="18"/>
          <w:szCs w:val="18"/>
          <w:lang w:eastAsia="nl-NL"/>
        </w:rPr>
        <w:t>r</w:t>
      </w:r>
      <w:r w:rsidR="00D061A3">
        <w:rPr>
          <w:rFonts w:ascii="Verdana" w:hAnsi="Verdana" w:eastAsia="Verdana" w:cs="Verdana"/>
          <w:sz w:val="18"/>
          <w:szCs w:val="18"/>
          <w:lang w:eastAsia="nl-NL"/>
        </w:rPr>
        <w:t xml:space="preserve">ichtlijn </w:t>
      </w:r>
      <w:r w:rsidR="006A59AE">
        <w:rPr>
          <w:rFonts w:ascii="Verdana" w:hAnsi="Verdana" w:eastAsia="Verdana" w:cs="Verdana"/>
          <w:sz w:val="18"/>
          <w:szCs w:val="18"/>
          <w:lang w:eastAsia="nl-NL"/>
        </w:rPr>
        <w:t>OHP</w:t>
      </w:r>
      <w:r w:rsidRPr="00BF3879" w:rsidR="00EE074A">
        <w:rPr>
          <w:rFonts w:ascii="Verdana" w:hAnsi="Verdana" w:eastAsia="Verdana" w:cs="Verdana"/>
          <w:sz w:val="18"/>
          <w:szCs w:val="18"/>
          <w:lang w:eastAsia="nl-NL"/>
        </w:rPr>
        <w:t>.</w:t>
      </w:r>
      <w:r w:rsidR="00C6168F">
        <w:rPr>
          <w:rStyle w:val="FootnoteReference"/>
          <w:rFonts w:ascii="Verdana" w:hAnsi="Verdana" w:eastAsia="Verdana" w:cs="Verdana"/>
          <w:sz w:val="18"/>
          <w:szCs w:val="18"/>
          <w:lang w:eastAsia="nl-NL"/>
        </w:rPr>
        <w:footnoteReference w:id="5"/>
      </w:r>
      <w:r w:rsidRPr="00BF3879" w:rsidR="00EE074A">
        <w:rPr>
          <w:rFonts w:ascii="Verdana" w:hAnsi="Verdana" w:eastAsia="Verdana" w:cs="Verdana"/>
          <w:sz w:val="18"/>
          <w:szCs w:val="18"/>
          <w:lang w:eastAsia="nl-NL"/>
        </w:rPr>
        <w:t xml:space="preserve"> </w:t>
      </w:r>
    </w:p>
    <w:p w:rsidR="0046697A" w:rsidP="00EE074A" w:rsidRDefault="00EE074A" w14:paraId="00C8E3E3" w14:textId="7AB9F4C6">
      <w:pPr>
        <w:pStyle w:val="Spreekpunten"/>
        <w:numPr>
          <w:ilvl w:val="0"/>
          <w:numId w:val="0"/>
        </w:numPr>
        <w:rPr>
          <w:rFonts w:ascii="Verdana" w:hAnsi="Verdana" w:eastAsia="Verdana" w:cs="Verdana"/>
          <w:sz w:val="18"/>
          <w:szCs w:val="18"/>
          <w:lang w:val="nl-NL"/>
        </w:rPr>
      </w:pPr>
      <w:r w:rsidRPr="00FA2863">
        <w:rPr>
          <w:rFonts w:ascii="Verdana" w:hAnsi="Verdana" w:eastAsia="Verdana" w:cs="Verdana"/>
          <w:sz w:val="18"/>
          <w:szCs w:val="18"/>
          <w:lang w:val="nl-NL"/>
        </w:rPr>
        <w:t>Indien een oneerlijke handelspraktijk voorkomt in meer dan twee lidstaten</w:t>
      </w:r>
      <w:r w:rsidR="00FB52C0">
        <w:rPr>
          <w:rFonts w:ascii="Verdana" w:hAnsi="Verdana" w:eastAsia="Verdana" w:cs="Verdana"/>
          <w:sz w:val="18"/>
          <w:szCs w:val="18"/>
          <w:lang w:val="nl-NL"/>
        </w:rPr>
        <w:t>,</w:t>
      </w:r>
      <w:r w:rsidRPr="00FA2863">
        <w:rPr>
          <w:rFonts w:ascii="Verdana" w:hAnsi="Verdana" w:eastAsia="Verdana" w:cs="Verdana"/>
          <w:sz w:val="18"/>
          <w:szCs w:val="18"/>
          <w:lang w:val="nl-NL"/>
        </w:rPr>
        <w:t xml:space="preserve"> wordt van een wijdverbreide oneerlijke handelspraktijk gesproken. </w:t>
      </w:r>
      <w:r w:rsidR="008378AF">
        <w:rPr>
          <w:rFonts w:ascii="Verdana" w:hAnsi="Verdana" w:eastAsia="Verdana" w:cs="Verdana"/>
          <w:sz w:val="18"/>
          <w:szCs w:val="18"/>
          <w:lang w:val="nl-NL"/>
        </w:rPr>
        <w:t>Het voorstel</w:t>
      </w:r>
      <w:r w:rsidRPr="00FA2863">
        <w:rPr>
          <w:rFonts w:ascii="Verdana" w:hAnsi="Verdana" w:eastAsia="Verdana" w:cs="Verdana"/>
          <w:sz w:val="18"/>
          <w:szCs w:val="18"/>
          <w:lang w:val="nl-NL"/>
        </w:rPr>
        <w:t xml:space="preserve"> zorgt voor procedurele regels om onderzoek </w:t>
      </w:r>
      <w:r w:rsidR="00007140">
        <w:rPr>
          <w:rFonts w:ascii="Verdana" w:hAnsi="Verdana" w:eastAsia="Verdana" w:cs="Verdana"/>
          <w:sz w:val="18"/>
          <w:szCs w:val="18"/>
          <w:lang w:val="nl-NL"/>
        </w:rPr>
        <w:t xml:space="preserve">door de handhavende autoriteiten </w:t>
      </w:r>
      <w:r w:rsidRPr="00FA2863">
        <w:rPr>
          <w:rFonts w:ascii="Verdana" w:hAnsi="Verdana" w:eastAsia="Verdana" w:cs="Verdana"/>
          <w:sz w:val="18"/>
          <w:szCs w:val="18"/>
          <w:lang w:val="nl-NL"/>
        </w:rPr>
        <w:t xml:space="preserve">naar dergelijke wijdverbreide praktijken gecoördineerd te kunnen aanpakken. </w:t>
      </w:r>
      <w:r w:rsidR="0046697A">
        <w:rPr>
          <w:rFonts w:ascii="Verdana" w:hAnsi="Verdana" w:eastAsia="Verdana" w:cs="Verdana"/>
          <w:sz w:val="18"/>
          <w:szCs w:val="18"/>
          <w:lang w:val="nl-NL"/>
        </w:rPr>
        <w:t>De handhavende autoriteiten bepalen in overleg welke autoriteit de coördinatie uitvoert.</w:t>
      </w:r>
    </w:p>
    <w:p w:rsidRPr="00FA2863" w:rsidR="0046697A" w:rsidP="00EE074A" w:rsidRDefault="0046697A" w14:paraId="2E5C2FF5" w14:textId="77777777">
      <w:pPr>
        <w:pStyle w:val="Spreekpunten"/>
        <w:numPr>
          <w:ilvl w:val="0"/>
          <w:numId w:val="0"/>
        </w:numPr>
        <w:rPr>
          <w:rFonts w:ascii="Verdana" w:hAnsi="Verdana" w:eastAsia="Verdana" w:cs="Verdana"/>
          <w:sz w:val="18"/>
          <w:szCs w:val="18"/>
          <w:lang w:val="nl-NL"/>
        </w:rPr>
      </w:pPr>
    </w:p>
    <w:p w:rsidR="00506BDE" w:rsidRDefault="00EE074A" w14:paraId="5D3FCC1F" w14:textId="3DD33308">
      <w:pPr>
        <w:pStyle w:val="Spreekpunten"/>
        <w:numPr>
          <w:ilvl w:val="0"/>
          <w:numId w:val="0"/>
        </w:numPr>
        <w:rPr>
          <w:rFonts w:ascii="Verdana" w:hAnsi="Verdana" w:eastAsia="Verdana" w:cs="Verdana"/>
          <w:sz w:val="18"/>
          <w:szCs w:val="18"/>
          <w:lang w:val="nl-NL"/>
        </w:rPr>
      </w:pPr>
      <w:r w:rsidRPr="006657E2">
        <w:rPr>
          <w:rFonts w:ascii="Verdana" w:hAnsi="Verdana" w:eastAsia="Verdana" w:cs="Verdana"/>
          <w:sz w:val="18"/>
          <w:szCs w:val="18"/>
          <w:lang w:val="nl-NL"/>
        </w:rPr>
        <w:lastRenderedPageBreak/>
        <w:t xml:space="preserve">Handhavende autoriteiten kunnen alleen in geval van een aantal uitzonderingen een verzoek tot samenwerking </w:t>
      </w:r>
      <w:r w:rsidRPr="006657E2" w:rsidR="004A0829">
        <w:rPr>
          <w:rFonts w:ascii="Verdana" w:hAnsi="Verdana" w:eastAsia="Verdana" w:cs="Verdana"/>
          <w:sz w:val="18"/>
          <w:szCs w:val="18"/>
          <w:lang w:val="nl-NL"/>
        </w:rPr>
        <w:t xml:space="preserve">met </w:t>
      </w:r>
      <w:r w:rsidRPr="006657E2">
        <w:rPr>
          <w:rFonts w:ascii="Verdana" w:hAnsi="Verdana" w:eastAsia="Verdana" w:cs="Verdana"/>
          <w:sz w:val="18"/>
          <w:szCs w:val="18"/>
          <w:lang w:val="nl-NL"/>
        </w:rPr>
        <w:t xml:space="preserve">en uitwisseling van informatie van een verzoekende autoriteit afwijzen, of weigeren deel te nemen aan gecoördineerd onderzoek bij wijdverspreide oneerlijke handelspraktijken. Een handhavende autoriteit kan een verzoek tot samenwerking en </w:t>
      </w:r>
      <w:r w:rsidRPr="006657E2" w:rsidR="00506BDE">
        <w:rPr>
          <w:rFonts w:ascii="Verdana" w:hAnsi="Verdana" w:eastAsia="Verdana" w:cs="Verdana"/>
          <w:sz w:val="18"/>
          <w:szCs w:val="18"/>
          <w:lang w:val="nl-NL"/>
        </w:rPr>
        <w:t>informatie-uitwisseling</w:t>
      </w:r>
      <w:r w:rsidRPr="006657E2">
        <w:rPr>
          <w:rFonts w:ascii="Verdana" w:hAnsi="Verdana" w:eastAsia="Verdana" w:cs="Verdana"/>
          <w:sz w:val="18"/>
          <w:szCs w:val="18"/>
          <w:lang w:val="nl-NL"/>
        </w:rPr>
        <w:t xml:space="preserve"> weigeren indien het verzoek niet tot doel heeft een grensoverschrijdende oneerlijke handelspraktijk te onderzoeken. Andere uitzonderingen </w:t>
      </w:r>
      <w:r w:rsidRPr="006657E2" w:rsidR="00D061A3">
        <w:rPr>
          <w:rFonts w:ascii="Verdana" w:hAnsi="Verdana" w:eastAsia="Verdana" w:cs="Verdana"/>
          <w:sz w:val="18"/>
          <w:szCs w:val="18"/>
          <w:lang w:val="nl-NL"/>
        </w:rPr>
        <w:t xml:space="preserve">waardoor het </w:t>
      </w:r>
      <w:r w:rsidRPr="006657E2" w:rsidR="00B66721">
        <w:rPr>
          <w:rFonts w:ascii="Verdana" w:hAnsi="Verdana" w:eastAsia="Verdana" w:cs="Verdana"/>
          <w:sz w:val="18"/>
          <w:szCs w:val="18"/>
          <w:lang w:val="nl-NL"/>
        </w:rPr>
        <w:t>mogelijk</w:t>
      </w:r>
      <w:r w:rsidRPr="006657E2" w:rsidR="00D061A3">
        <w:rPr>
          <w:rFonts w:ascii="Verdana" w:hAnsi="Verdana" w:eastAsia="Verdana" w:cs="Verdana"/>
          <w:sz w:val="18"/>
          <w:szCs w:val="18"/>
          <w:lang w:val="nl-NL"/>
        </w:rPr>
        <w:t xml:space="preserve"> is een verzoek tot samenwerking te weigeren</w:t>
      </w:r>
      <w:r w:rsidRPr="006657E2" w:rsidR="004A0829">
        <w:rPr>
          <w:rFonts w:ascii="Verdana" w:hAnsi="Verdana" w:eastAsia="Verdana" w:cs="Verdana"/>
          <w:sz w:val="18"/>
          <w:szCs w:val="18"/>
          <w:lang w:val="nl-NL"/>
        </w:rPr>
        <w:t>,</w:t>
      </w:r>
      <w:r w:rsidRPr="006657E2" w:rsidR="00D061A3">
        <w:rPr>
          <w:rFonts w:ascii="Verdana" w:hAnsi="Verdana" w:eastAsia="Verdana" w:cs="Verdana"/>
          <w:sz w:val="18"/>
          <w:szCs w:val="18"/>
          <w:lang w:val="nl-NL"/>
        </w:rPr>
        <w:t xml:space="preserve"> </w:t>
      </w:r>
      <w:r w:rsidRPr="006657E2">
        <w:rPr>
          <w:rFonts w:ascii="Verdana" w:hAnsi="Verdana" w:eastAsia="Verdana" w:cs="Verdana"/>
          <w:sz w:val="18"/>
          <w:szCs w:val="18"/>
          <w:lang w:val="nl-NL"/>
        </w:rPr>
        <w:t xml:space="preserve">betreffen een reeds lopend juridisch onderzoek of </w:t>
      </w:r>
      <w:r w:rsidRPr="006657E2" w:rsidR="000B542F">
        <w:rPr>
          <w:rFonts w:ascii="Verdana" w:hAnsi="Verdana" w:eastAsia="Verdana" w:cs="Verdana"/>
          <w:sz w:val="18"/>
          <w:szCs w:val="18"/>
          <w:lang w:val="nl-NL"/>
        </w:rPr>
        <w:t xml:space="preserve">een </w:t>
      </w:r>
      <w:r w:rsidRPr="006657E2">
        <w:rPr>
          <w:rFonts w:ascii="Verdana" w:hAnsi="Verdana" w:eastAsia="Verdana" w:cs="Verdana"/>
          <w:sz w:val="18"/>
          <w:szCs w:val="18"/>
          <w:lang w:val="nl-NL"/>
        </w:rPr>
        <w:t>uitspraak betreffende de</w:t>
      </w:r>
      <w:r w:rsidRPr="006657E2" w:rsidR="00BE2CCD">
        <w:rPr>
          <w:rFonts w:ascii="Verdana" w:hAnsi="Verdana" w:eastAsia="Verdana" w:cs="Verdana"/>
          <w:sz w:val="18"/>
          <w:szCs w:val="18"/>
          <w:lang w:val="nl-NL"/>
        </w:rPr>
        <w:t xml:space="preserve"> </w:t>
      </w:r>
      <w:r w:rsidRPr="006657E2">
        <w:rPr>
          <w:rFonts w:ascii="Verdana" w:hAnsi="Verdana" w:eastAsia="Verdana" w:cs="Verdana"/>
          <w:sz w:val="18"/>
          <w:szCs w:val="18"/>
          <w:lang w:val="nl-NL"/>
        </w:rPr>
        <w:t>betrokken partij(en), of het niet juist of volledig zijn van een verzoek door de verzoekende autoriteit.</w:t>
      </w:r>
    </w:p>
    <w:p w:rsidRPr="006657E2" w:rsidR="0046697A" w:rsidP="006657E2" w:rsidRDefault="0046697A" w14:paraId="13EE073A" w14:textId="77777777">
      <w:pPr>
        <w:pStyle w:val="Spreekpunten"/>
        <w:numPr>
          <w:ilvl w:val="0"/>
          <w:numId w:val="0"/>
        </w:numPr>
        <w:rPr>
          <w:rFonts w:ascii="Verdana" w:hAnsi="Verdana" w:eastAsia="Verdana" w:cs="Verdana"/>
          <w:sz w:val="18"/>
          <w:szCs w:val="18"/>
          <w:lang w:val="nl-NL"/>
        </w:rPr>
      </w:pPr>
    </w:p>
    <w:p w:rsidRPr="0062495A" w:rsidR="006A5F7A" w:rsidP="0039314F" w:rsidRDefault="00ED221A" w14:paraId="562DB8BD" w14:textId="2E927816">
      <w:pPr>
        <w:pStyle w:val="Spreekpunten"/>
        <w:numPr>
          <w:ilvl w:val="0"/>
          <w:numId w:val="0"/>
        </w:numPr>
        <w:rPr>
          <w:rFonts w:ascii="Verdana" w:hAnsi="Verdana"/>
          <w:sz w:val="18"/>
          <w:szCs w:val="18"/>
          <w:lang w:val="nl-NL"/>
        </w:rPr>
      </w:pPr>
      <w:r w:rsidRPr="00FA2863">
        <w:rPr>
          <w:rFonts w:ascii="Verdana" w:hAnsi="Verdana" w:eastAsia="Verdana" w:cs="Verdana"/>
          <w:sz w:val="18"/>
          <w:szCs w:val="18"/>
          <w:lang w:val="nl-NL"/>
        </w:rPr>
        <w:t xml:space="preserve">De </w:t>
      </w:r>
      <w:r w:rsidR="004A0829">
        <w:rPr>
          <w:rFonts w:ascii="Verdana" w:hAnsi="Verdana" w:eastAsia="Verdana" w:cs="Verdana"/>
          <w:sz w:val="18"/>
          <w:szCs w:val="18"/>
          <w:lang w:val="nl-NL"/>
        </w:rPr>
        <w:t>r</w:t>
      </w:r>
      <w:r w:rsidRPr="00FA2863">
        <w:rPr>
          <w:rFonts w:ascii="Verdana" w:hAnsi="Verdana" w:eastAsia="Verdana" w:cs="Verdana"/>
          <w:sz w:val="18"/>
          <w:szCs w:val="18"/>
          <w:lang w:val="nl-NL"/>
        </w:rPr>
        <w:t>ichtlijn OHP</w:t>
      </w:r>
      <w:r w:rsidR="000B542F">
        <w:rPr>
          <w:rFonts w:ascii="Verdana" w:hAnsi="Verdana" w:eastAsia="Verdana" w:cs="Verdana"/>
          <w:sz w:val="18"/>
          <w:szCs w:val="18"/>
          <w:lang w:val="nl-NL"/>
        </w:rPr>
        <w:t xml:space="preserve"> </w:t>
      </w:r>
      <w:r w:rsidRPr="00FA2863">
        <w:rPr>
          <w:rFonts w:ascii="Verdana" w:hAnsi="Verdana" w:eastAsia="Verdana" w:cs="Verdana"/>
          <w:sz w:val="18"/>
          <w:szCs w:val="18"/>
          <w:lang w:val="nl-NL"/>
        </w:rPr>
        <w:t>kent de mogelijkheid voor nationale lidstaten om eigen toevoegingen te doen op de</w:t>
      </w:r>
      <w:r>
        <w:rPr>
          <w:rFonts w:ascii="Verdana" w:hAnsi="Verdana" w:eastAsia="Verdana" w:cs="Verdana"/>
          <w:sz w:val="18"/>
          <w:szCs w:val="18"/>
          <w:lang w:val="nl-NL"/>
        </w:rPr>
        <w:t xml:space="preserve"> zogenaamde ‘</w:t>
      </w:r>
      <w:r w:rsidR="00CB44B9">
        <w:rPr>
          <w:rFonts w:ascii="Verdana" w:hAnsi="Verdana" w:eastAsia="Verdana" w:cs="Verdana"/>
          <w:sz w:val="18"/>
          <w:szCs w:val="18"/>
          <w:lang w:val="nl-NL"/>
        </w:rPr>
        <w:t>geharmoniseerde</w:t>
      </w:r>
      <w:r w:rsidRPr="00FA2863" w:rsidR="00CB44B9">
        <w:rPr>
          <w:rFonts w:ascii="Verdana" w:hAnsi="Verdana" w:eastAsia="Verdana" w:cs="Verdana"/>
          <w:sz w:val="18"/>
          <w:szCs w:val="18"/>
          <w:lang w:val="nl-NL"/>
        </w:rPr>
        <w:t xml:space="preserve"> </w:t>
      </w:r>
      <w:r w:rsidRPr="00FA2863">
        <w:rPr>
          <w:rFonts w:ascii="Verdana" w:hAnsi="Verdana" w:eastAsia="Verdana" w:cs="Verdana"/>
          <w:sz w:val="18"/>
          <w:szCs w:val="18"/>
          <w:lang w:val="nl-NL"/>
        </w:rPr>
        <w:t>lijst</w:t>
      </w:r>
      <w:r>
        <w:rPr>
          <w:rFonts w:ascii="Verdana" w:hAnsi="Verdana" w:eastAsia="Verdana" w:cs="Verdana"/>
          <w:sz w:val="18"/>
          <w:szCs w:val="18"/>
          <w:lang w:val="nl-NL"/>
        </w:rPr>
        <w:t>’</w:t>
      </w:r>
      <w:r w:rsidRPr="00FA2863">
        <w:rPr>
          <w:rFonts w:ascii="Verdana" w:hAnsi="Verdana" w:eastAsia="Verdana" w:cs="Verdana"/>
          <w:sz w:val="18"/>
          <w:szCs w:val="18"/>
          <w:lang w:val="nl-NL"/>
        </w:rPr>
        <w:t xml:space="preserve"> van oneerlijke handelspraktijken</w:t>
      </w:r>
      <w:r>
        <w:rPr>
          <w:rFonts w:ascii="Verdana" w:hAnsi="Verdana" w:eastAsia="Verdana" w:cs="Verdana"/>
          <w:sz w:val="18"/>
          <w:szCs w:val="18"/>
          <w:lang w:val="nl-NL"/>
        </w:rPr>
        <w:t>.</w:t>
      </w:r>
      <w:r>
        <w:rPr>
          <w:rStyle w:val="FootnoteReference"/>
          <w:rFonts w:ascii="Verdana" w:hAnsi="Verdana" w:eastAsia="Verdana" w:cs="Verdana"/>
          <w:sz w:val="18"/>
          <w:szCs w:val="18"/>
          <w:lang w:val="nl-NL"/>
        </w:rPr>
        <w:footnoteReference w:id="6"/>
      </w:r>
      <w:r w:rsidRPr="00FA2863">
        <w:rPr>
          <w:rFonts w:ascii="Verdana" w:hAnsi="Verdana" w:eastAsia="Verdana" w:cs="Verdana"/>
          <w:sz w:val="18"/>
          <w:szCs w:val="18"/>
          <w:lang w:val="nl-NL"/>
        </w:rPr>
        <w:t xml:space="preserve"> </w:t>
      </w:r>
      <w:r>
        <w:rPr>
          <w:rFonts w:ascii="Verdana" w:hAnsi="Verdana" w:eastAsia="Verdana" w:cs="Verdana"/>
          <w:sz w:val="18"/>
          <w:szCs w:val="18"/>
          <w:lang w:val="nl-NL"/>
        </w:rPr>
        <w:t>Dit</w:t>
      </w:r>
      <w:r w:rsidRPr="00FA2863">
        <w:rPr>
          <w:rFonts w:ascii="Verdana" w:hAnsi="Verdana" w:eastAsia="Verdana" w:cs="Verdana"/>
          <w:sz w:val="18"/>
          <w:szCs w:val="18"/>
          <w:lang w:val="nl-NL"/>
        </w:rPr>
        <w:t xml:space="preserve"> houdt in dat er naast de geharmoniseerde lijst met oneerlijke handelspraktijken</w:t>
      </w:r>
      <w:r w:rsidR="000B542F">
        <w:rPr>
          <w:rFonts w:ascii="Verdana" w:hAnsi="Verdana" w:eastAsia="Verdana" w:cs="Verdana"/>
          <w:sz w:val="18"/>
          <w:szCs w:val="18"/>
          <w:lang w:val="nl-NL"/>
        </w:rPr>
        <w:t xml:space="preserve"> die in alle EU-lidstaten geld</w:t>
      </w:r>
      <w:r w:rsidR="004A0829">
        <w:rPr>
          <w:rFonts w:ascii="Verdana" w:hAnsi="Verdana" w:eastAsia="Verdana" w:cs="Verdana"/>
          <w:sz w:val="18"/>
          <w:szCs w:val="18"/>
          <w:lang w:val="nl-NL"/>
        </w:rPr>
        <w:t>t</w:t>
      </w:r>
      <w:r w:rsidRPr="00FA2863">
        <w:rPr>
          <w:rFonts w:ascii="Verdana" w:hAnsi="Verdana" w:eastAsia="Verdana" w:cs="Verdana"/>
          <w:sz w:val="18"/>
          <w:szCs w:val="18"/>
          <w:lang w:val="nl-NL"/>
        </w:rPr>
        <w:t xml:space="preserve">, in diverse lidstaten extra praktijken als oneerlijk zijn opgenomen in nationale wetgeving. </w:t>
      </w:r>
      <w:r w:rsidRPr="0046697A" w:rsidR="00506BDE">
        <w:rPr>
          <w:rFonts w:ascii="Verdana" w:hAnsi="Verdana" w:eastAsia="Verdana" w:cs="Verdana"/>
          <w:sz w:val="18"/>
          <w:szCs w:val="18"/>
          <w:lang w:val="nl-NL"/>
        </w:rPr>
        <w:t xml:space="preserve">Lidstaten kunnen besluiten </w:t>
      </w:r>
      <w:r w:rsidRPr="0046697A" w:rsidR="000B542F">
        <w:rPr>
          <w:rFonts w:ascii="Verdana" w:hAnsi="Verdana" w:eastAsia="Verdana" w:cs="Verdana"/>
          <w:sz w:val="18"/>
          <w:szCs w:val="18"/>
          <w:lang w:val="nl-NL"/>
        </w:rPr>
        <w:t xml:space="preserve">dat de toezichthoudende autoriteiten in hun lidstaten ook gebruik kunnen maken van </w:t>
      </w:r>
      <w:r w:rsidRPr="0046697A" w:rsidR="00506BDE">
        <w:rPr>
          <w:rFonts w:ascii="Verdana" w:hAnsi="Verdana" w:eastAsia="Verdana" w:cs="Verdana"/>
          <w:sz w:val="18"/>
          <w:szCs w:val="18"/>
          <w:lang w:val="nl-NL"/>
        </w:rPr>
        <w:t xml:space="preserve">de </w:t>
      </w:r>
      <w:r w:rsidRPr="0046697A" w:rsidR="000B542F">
        <w:rPr>
          <w:rFonts w:ascii="Verdana" w:hAnsi="Verdana" w:eastAsia="Verdana" w:cs="Verdana"/>
          <w:sz w:val="18"/>
          <w:szCs w:val="18"/>
          <w:lang w:val="nl-NL"/>
        </w:rPr>
        <w:t xml:space="preserve">bevoegdheden van </w:t>
      </w:r>
      <w:r w:rsidRPr="0046697A" w:rsidR="00907F27">
        <w:rPr>
          <w:rFonts w:ascii="Verdana" w:hAnsi="Verdana" w:eastAsia="Verdana" w:cs="Verdana"/>
          <w:sz w:val="18"/>
          <w:szCs w:val="18"/>
          <w:lang w:val="nl-NL"/>
        </w:rPr>
        <w:t>het voorstel</w:t>
      </w:r>
      <w:r w:rsidRPr="0046697A">
        <w:rPr>
          <w:rFonts w:ascii="Verdana" w:hAnsi="Verdana" w:eastAsia="Verdana" w:cs="Verdana"/>
          <w:sz w:val="18"/>
          <w:szCs w:val="18"/>
          <w:lang w:val="nl-NL"/>
        </w:rPr>
        <w:t xml:space="preserve"> </w:t>
      </w:r>
      <w:r w:rsidRPr="0046697A" w:rsidR="00506BDE">
        <w:rPr>
          <w:rFonts w:ascii="Verdana" w:hAnsi="Verdana" w:eastAsia="Verdana" w:cs="Verdana"/>
          <w:sz w:val="18"/>
          <w:szCs w:val="18"/>
          <w:lang w:val="nl-NL"/>
        </w:rPr>
        <w:t xml:space="preserve">op </w:t>
      </w:r>
      <w:r w:rsidRPr="0046697A" w:rsidR="000B542F">
        <w:rPr>
          <w:rFonts w:ascii="Verdana" w:hAnsi="Verdana" w:eastAsia="Verdana" w:cs="Verdana"/>
          <w:sz w:val="18"/>
          <w:szCs w:val="18"/>
          <w:lang w:val="nl-NL"/>
        </w:rPr>
        <w:t xml:space="preserve">de zogenoemde </w:t>
      </w:r>
      <w:r w:rsidRPr="0046697A" w:rsidR="00506BDE">
        <w:rPr>
          <w:rFonts w:ascii="Verdana" w:hAnsi="Verdana" w:eastAsia="Verdana" w:cs="Verdana"/>
          <w:sz w:val="18"/>
          <w:szCs w:val="18"/>
          <w:lang w:val="nl-NL"/>
        </w:rPr>
        <w:t>nationale oneerlijke handelspraktijken</w:t>
      </w:r>
      <w:r w:rsidRPr="0046697A" w:rsidR="00506BDE">
        <w:rPr>
          <w:rFonts w:ascii="Verdana" w:hAnsi="Verdana"/>
          <w:sz w:val="18"/>
          <w:szCs w:val="18"/>
          <w:lang w:val="nl-NL"/>
        </w:rPr>
        <w:t xml:space="preserve"> </w:t>
      </w:r>
      <w:r w:rsidRPr="0046697A">
        <w:rPr>
          <w:rFonts w:ascii="Verdana" w:hAnsi="Verdana"/>
          <w:sz w:val="18"/>
          <w:szCs w:val="18"/>
          <w:lang w:val="nl-NL"/>
        </w:rPr>
        <w:t xml:space="preserve">die zijn vastgelegd </w:t>
      </w:r>
      <w:r w:rsidRPr="0046697A" w:rsidR="00AC7CE2">
        <w:rPr>
          <w:rFonts w:ascii="Verdana" w:hAnsi="Verdana"/>
          <w:sz w:val="18"/>
          <w:szCs w:val="18"/>
          <w:lang w:val="nl-NL"/>
        </w:rPr>
        <w:t>in nationale wetgeving</w:t>
      </w:r>
      <w:r w:rsidRPr="0046697A">
        <w:rPr>
          <w:rFonts w:ascii="Verdana" w:hAnsi="Verdana"/>
          <w:sz w:val="18"/>
          <w:szCs w:val="18"/>
          <w:lang w:val="nl-NL"/>
        </w:rPr>
        <w:t>.</w:t>
      </w:r>
      <w:r w:rsidRPr="0046697A" w:rsidR="00464014">
        <w:rPr>
          <w:rFonts w:ascii="Verdana" w:hAnsi="Verdana"/>
          <w:sz w:val="18"/>
          <w:szCs w:val="18"/>
          <w:lang w:val="nl-NL"/>
        </w:rPr>
        <w:t xml:space="preserve"> </w:t>
      </w:r>
      <w:r w:rsidRPr="0046697A" w:rsidR="006A5F7A">
        <w:rPr>
          <w:rFonts w:ascii="Verdana" w:hAnsi="Verdana"/>
          <w:sz w:val="18"/>
          <w:szCs w:val="18"/>
          <w:lang w:val="nl-NL"/>
        </w:rPr>
        <w:t>De aangezochte</w:t>
      </w:r>
      <w:r w:rsidRPr="0039314F" w:rsidR="006A5F7A">
        <w:rPr>
          <w:rFonts w:ascii="Verdana" w:hAnsi="Verdana"/>
          <w:sz w:val="18"/>
          <w:szCs w:val="18"/>
          <w:lang w:val="nl-NL"/>
        </w:rPr>
        <w:t xml:space="preserve"> autoriteit is evenwel niet verplicht om gevolg te geven aan een verzoek </w:t>
      </w:r>
      <w:r w:rsidRPr="0039314F">
        <w:rPr>
          <w:rFonts w:ascii="Verdana" w:hAnsi="Verdana"/>
          <w:sz w:val="18"/>
          <w:szCs w:val="18"/>
          <w:lang w:val="nl-NL"/>
        </w:rPr>
        <w:t xml:space="preserve">van een handhavende autoriteit </w:t>
      </w:r>
      <w:r w:rsidRPr="0039314F" w:rsidR="006A5F7A">
        <w:rPr>
          <w:rFonts w:ascii="Verdana" w:hAnsi="Verdana"/>
          <w:sz w:val="18"/>
          <w:szCs w:val="18"/>
          <w:lang w:val="nl-NL"/>
        </w:rPr>
        <w:t xml:space="preserve">dat ziet op dergelijke nationale toevoegingen. </w:t>
      </w:r>
      <w:r w:rsidRPr="0039314F" w:rsidR="00D00B6A">
        <w:rPr>
          <w:rFonts w:ascii="Verdana" w:hAnsi="Verdana"/>
          <w:sz w:val="18"/>
          <w:szCs w:val="18"/>
          <w:lang w:val="nl-NL"/>
        </w:rPr>
        <w:br/>
      </w:r>
    </w:p>
    <w:p w:rsidR="006657E2" w:rsidP="006657E2" w:rsidRDefault="00EE074A" w14:paraId="4FD647DF" w14:textId="77777777">
      <w:pPr>
        <w:pStyle w:val="Spreekpunten"/>
        <w:numPr>
          <w:ilvl w:val="0"/>
          <w:numId w:val="8"/>
        </w:numPr>
        <w:rPr>
          <w:rFonts w:ascii="Verdana" w:hAnsi="Verdana" w:eastAsia="Verdana" w:cs="Verdana"/>
          <w:i/>
          <w:sz w:val="18"/>
          <w:szCs w:val="18"/>
        </w:rPr>
      </w:pPr>
      <w:r w:rsidRPr="006657E2">
        <w:rPr>
          <w:rFonts w:ascii="Verdana" w:hAnsi="Verdana"/>
          <w:i/>
          <w:iCs/>
          <w:sz w:val="18"/>
          <w:szCs w:val="18"/>
          <w:lang w:val="nl-NL" w:eastAsia="zh-CN"/>
        </w:rPr>
        <w:t>Impact</w:t>
      </w:r>
      <w:r w:rsidRPr="00E27763">
        <w:rPr>
          <w:rFonts w:ascii="Verdana" w:hAnsi="Verdana" w:eastAsia="Verdana" w:cs="Verdana"/>
          <w:i/>
          <w:sz w:val="18"/>
          <w:szCs w:val="18"/>
        </w:rPr>
        <w:t xml:space="preserve"> assessment </w:t>
      </w:r>
      <w:proofErr w:type="spellStart"/>
      <w:r w:rsidRPr="00E27763">
        <w:rPr>
          <w:rFonts w:ascii="Verdana" w:hAnsi="Verdana" w:eastAsia="Verdana" w:cs="Verdana"/>
          <w:i/>
          <w:sz w:val="18"/>
          <w:szCs w:val="18"/>
        </w:rPr>
        <w:t>Commissie</w:t>
      </w:r>
      <w:proofErr w:type="spellEnd"/>
    </w:p>
    <w:p w:rsidRPr="0062495A" w:rsidR="00EE074A" w:rsidP="0062495A" w:rsidRDefault="00EE074A" w14:paraId="4D802458" w14:textId="337ADF29">
      <w:pPr>
        <w:spacing w:after="240" w:line="360" w:lineRule="auto"/>
        <w:rPr>
          <w:rFonts w:ascii="Verdana" w:hAnsi="Verdana" w:eastAsia="Verdana" w:cs="Verdana"/>
          <w:i/>
          <w:sz w:val="18"/>
          <w:szCs w:val="18"/>
        </w:rPr>
      </w:pPr>
      <w:r w:rsidRPr="006657E2">
        <w:rPr>
          <w:rFonts w:ascii="Verdana" w:hAnsi="Verdana" w:eastAsia="Verdana" w:cs="Verdana"/>
          <w:noProof/>
          <w:sz w:val="18"/>
          <w:szCs w:val="18"/>
        </w:rPr>
        <w:t>Er is geen</w:t>
      </w:r>
      <w:r w:rsidRPr="006657E2" w:rsidR="00D061A3">
        <w:rPr>
          <w:rFonts w:ascii="Verdana" w:hAnsi="Verdana" w:eastAsia="Verdana" w:cs="Verdana"/>
          <w:noProof/>
          <w:sz w:val="18"/>
          <w:szCs w:val="18"/>
        </w:rPr>
        <w:t xml:space="preserve"> </w:t>
      </w:r>
      <w:r w:rsidRPr="006657E2" w:rsidR="00393EE9">
        <w:rPr>
          <w:rFonts w:ascii="Verdana" w:hAnsi="Verdana" w:eastAsia="Verdana" w:cs="Verdana"/>
          <w:noProof/>
          <w:sz w:val="18"/>
          <w:szCs w:val="18"/>
        </w:rPr>
        <w:t xml:space="preserve">impact assessment </w:t>
      </w:r>
      <w:r w:rsidRPr="006657E2">
        <w:rPr>
          <w:rFonts w:ascii="Verdana" w:hAnsi="Verdana" w:eastAsia="Verdana" w:cs="Verdana"/>
          <w:noProof/>
          <w:sz w:val="18"/>
          <w:szCs w:val="18"/>
        </w:rPr>
        <w:t xml:space="preserve">gedaan door de Commissie, </w:t>
      </w:r>
      <w:r w:rsidRPr="006657E2" w:rsidR="009D36FC">
        <w:rPr>
          <w:rFonts w:ascii="Verdana" w:hAnsi="Verdana" w:eastAsia="Verdana" w:cs="Verdana"/>
          <w:noProof/>
          <w:sz w:val="18"/>
          <w:szCs w:val="18"/>
        </w:rPr>
        <w:t>omdat het</w:t>
      </w:r>
      <w:r w:rsidRPr="006657E2" w:rsidR="00FD2C22">
        <w:rPr>
          <w:rFonts w:ascii="Verdana" w:hAnsi="Verdana" w:eastAsia="Verdana" w:cs="Verdana"/>
          <w:noProof/>
          <w:sz w:val="18"/>
          <w:szCs w:val="18"/>
        </w:rPr>
        <w:t xml:space="preserve"> voorstel </w:t>
      </w:r>
      <w:r w:rsidRPr="006657E2">
        <w:rPr>
          <w:rFonts w:ascii="Verdana" w:hAnsi="Verdana" w:eastAsia="Verdana" w:cs="Verdana"/>
          <w:noProof/>
          <w:sz w:val="18"/>
          <w:szCs w:val="18"/>
        </w:rPr>
        <w:t>geen inhoud</w:t>
      </w:r>
      <w:r w:rsidRPr="006657E2" w:rsidR="00506BDE">
        <w:rPr>
          <w:rFonts w:ascii="Verdana" w:hAnsi="Verdana" w:eastAsia="Verdana" w:cs="Verdana"/>
          <w:noProof/>
          <w:sz w:val="18"/>
          <w:szCs w:val="18"/>
        </w:rPr>
        <w:t>e</w:t>
      </w:r>
      <w:r w:rsidRPr="006657E2">
        <w:rPr>
          <w:rFonts w:ascii="Verdana" w:hAnsi="Verdana" w:eastAsia="Verdana" w:cs="Verdana"/>
          <w:noProof/>
          <w:sz w:val="18"/>
          <w:szCs w:val="18"/>
        </w:rPr>
        <w:t xml:space="preserve">lijke aanpassingen van de </w:t>
      </w:r>
      <w:r w:rsidRPr="006657E2" w:rsidR="004A0829">
        <w:rPr>
          <w:rFonts w:ascii="Verdana" w:hAnsi="Verdana" w:eastAsia="Verdana" w:cs="Verdana"/>
          <w:noProof/>
          <w:sz w:val="18"/>
          <w:szCs w:val="18"/>
        </w:rPr>
        <w:t>r</w:t>
      </w:r>
      <w:r w:rsidRPr="006657E2">
        <w:rPr>
          <w:rFonts w:ascii="Verdana" w:hAnsi="Verdana" w:eastAsia="Verdana" w:cs="Verdana"/>
          <w:noProof/>
          <w:sz w:val="18"/>
          <w:szCs w:val="18"/>
        </w:rPr>
        <w:t xml:space="preserve">ichtlijn </w:t>
      </w:r>
      <w:r w:rsidRPr="006657E2" w:rsidR="00FD2C22">
        <w:rPr>
          <w:rFonts w:ascii="Verdana" w:hAnsi="Verdana" w:eastAsia="Verdana" w:cs="Verdana"/>
          <w:noProof/>
          <w:sz w:val="18"/>
          <w:szCs w:val="18"/>
        </w:rPr>
        <w:t>OHP</w:t>
      </w:r>
      <w:r w:rsidRPr="006657E2" w:rsidR="009D36FC">
        <w:rPr>
          <w:rFonts w:ascii="Verdana" w:hAnsi="Verdana" w:eastAsia="Verdana" w:cs="Verdana"/>
          <w:noProof/>
          <w:sz w:val="18"/>
          <w:szCs w:val="18"/>
        </w:rPr>
        <w:t xml:space="preserve"> betreft</w:t>
      </w:r>
      <w:r w:rsidRPr="006657E2" w:rsidR="00506BDE">
        <w:rPr>
          <w:rFonts w:ascii="Verdana" w:hAnsi="Verdana" w:eastAsia="Verdana" w:cs="Verdana"/>
          <w:noProof/>
          <w:sz w:val="18"/>
          <w:szCs w:val="18"/>
        </w:rPr>
        <w:t xml:space="preserve"> maar </w:t>
      </w:r>
      <w:r w:rsidRPr="006657E2">
        <w:rPr>
          <w:rFonts w:ascii="Verdana" w:hAnsi="Verdana" w:eastAsia="Verdana" w:cs="Verdana"/>
          <w:noProof/>
          <w:sz w:val="18"/>
          <w:szCs w:val="18"/>
        </w:rPr>
        <w:t xml:space="preserve">een instrument om toezicht op deze richtlijn te verbeteren door samenwerking tussen de toezichtsautoriteiten te versterken. </w:t>
      </w:r>
    </w:p>
    <w:p w:rsidRPr="00FA2863" w:rsidR="00EE074A" w:rsidP="00B87989" w:rsidRDefault="00EE074A" w14:paraId="47FF157E" w14:textId="77777777">
      <w:pPr>
        <w:numPr>
          <w:ilvl w:val="0"/>
          <w:numId w:val="6"/>
        </w:numPr>
        <w:spacing w:line="360" w:lineRule="auto"/>
        <w:rPr>
          <w:rFonts w:ascii="Verdana" w:hAnsi="Verdana"/>
          <w:sz w:val="18"/>
          <w:szCs w:val="18"/>
        </w:rPr>
      </w:pPr>
      <w:r w:rsidRPr="00B87989">
        <w:rPr>
          <w:rFonts w:ascii="Verdana" w:hAnsi="Verdana"/>
          <w:b/>
          <w:bCs/>
          <w:sz w:val="18"/>
          <w:szCs w:val="18"/>
        </w:rPr>
        <w:t>Nederlandse</w:t>
      </w:r>
      <w:r w:rsidRPr="00BF3879">
        <w:rPr>
          <w:rFonts w:ascii="Verdana" w:hAnsi="Verdana" w:eastAsia="Verdana" w:cs="Verdana"/>
          <w:b/>
          <w:bCs/>
          <w:sz w:val="18"/>
          <w:szCs w:val="18"/>
        </w:rPr>
        <w:t xml:space="preserve"> positie ten aanzien van het voorstel </w:t>
      </w:r>
    </w:p>
    <w:p w:rsidRPr="006A59CB" w:rsidR="00EE074A" w:rsidP="783DB328" w:rsidRDefault="00EE074A" w14:paraId="1FE84E3A" w14:textId="7057675F">
      <w:pPr>
        <w:pStyle w:val="Spreekpunten"/>
        <w:numPr>
          <w:ilvl w:val="0"/>
          <w:numId w:val="22"/>
        </w:numPr>
        <w:rPr>
          <w:rFonts w:ascii="Verdana" w:hAnsi="Verdana" w:eastAsia="Verdana" w:cs="Verdana"/>
          <w:i/>
          <w:iCs/>
          <w:sz w:val="18"/>
          <w:szCs w:val="18"/>
          <w:lang w:val="nl-NL"/>
        </w:rPr>
      </w:pPr>
      <w:r w:rsidRPr="783DB328">
        <w:rPr>
          <w:rFonts w:ascii="Verdana" w:hAnsi="Verdana" w:eastAsia="Verdana" w:cs="Verdana"/>
          <w:i/>
          <w:iCs/>
          <w:sz w:val="18"/>
          <w:szCs w:val="18"/>
          <w:lang w:val="nl-NL"/>
        </w:rPr>
        <w:t>Essentie Nederlands beleid op dit terrein</w:t>
      </w:r>
    </w:p>
    <w:p w:rsidRPr="006A59CB" w:rsidR="00EE074A" w:rsidP="006A59CB" w:rsidRDefault="0046697A" w14:paraId="2E0DDD8A" w14:textId="5D682846">
      <w:pPr>
        <w:pStyle w:val="Spreekpunten"/>
        <w:numPr>
          <w:ilvl w:val="0"/>
          <w:numId w:val="0"/>
        </w:numPr>
        <w:rPr>
          <w:rFonts w:ascii="Verdana" w:hAnsi="Verdana" w:eastAsia="Verdana" w:cs="Verdana"/>
          <w:sz w:val="18"/>
          <w:szCs w:val="18"/>
          <w:lang w:val="nl-NL"/>
        </w:rPr>
      </w:pPr>
      <w:r w:rsidRPr="0046697A">
        <w:rPr>
          <w:rFonts w:ascii="Verdana" w:hAnsi="Verdana" w:eastAsia="Verdana" w:cs="Verdana"/>
          <w:sz w:val="18"/>
          <w:szCs w:val="18"/>
          <w:lang w:val="nl-NL"/>
        </w:rPr>
        <w:t xml:space="preserve">Nederland is in principe voorstander van het samenwerken tussen Europese handhavende instanties en het verbeteren en stroomlijnen van toezichtprocedures op Europese richtlijnen. </w:t>
      </w:r>
      <w:r w:rsidRPr="0046697A" w:rsidR="0032687B">
        <w:rPr>
          <w:rFonts w:ascii="Verdana" w:hAnsi="Verdana" w:eastAsia="Verdana" w:cs="Verdana"/>
          <w:sz w:val="18"/>
          <w:szCs w:val="18"/>
          <w:lang w:val="nl-NL"/>
        </w:rPr>
        <w:t xml:space="preserve">In Nederland is de wet </w:t>
      </w:r>
      <w:r w:rsidRPr="0046697A">
        <w:rPr>
          <w:rFonts w:ascii="Verdana" w:hAnsi="Verdana" w:eastAsia="Verdana" w:cs="Verdana"/>
          <w:sz w:val="18"/>
          <w:szCs w:val="18"/>
          <w:lang w:val="nl-NL"/>
        </w:rPr>
        <w:t xml:space="preserve">oneerlijke handelspraktijken landbouw- en voedselvoorzieningsketen (‘wet OHP’) </w:t>
      </w:r>
      <w:r w:rsidRPr="0046697A" w:rsidR="0032687B">
        <w:rPr>
          <w:rFonts w:ascii="Verdana" w:hAnsi="Verdana" w:eastAsia="Verdana" w:cs="Verdana"/>
          <w:sz w:val="18"/>
          <w:szCs w:val="18"/>
          <w:lang w:val="nl-NL"/>
        </w:rPr>
        <w:t xml:space="preserve">van kracht, </w:t>
      </w:r>
      <w:r w:rsidRPr="006657E2">
        <w:rPr>
          <w:rFonts w:ascii="Verdana" w:hAnsi="Verdana" w:eastAsia="Verdana" w:cs="Verdana"/>
          <w:sz w:val="18"/>
          <w:szCs w:val="18"/>
          <w:lang w:val="nl-NL"/>
        </w:rPr>
        <w:t>waarmee</w:t>
      </w:r>
      <w:r w:rsidRPr="0046697A" w:rsidR="0032687B">
        <w:rPr>
          <w:rFonts w:ascii="Verdana" w:hAnsi="Verdana" w:eastAsia="Verdana" w:cs="Verdana"/>
          <w:sz w:val="18"/>
          <w:szCs w:val="18"/>
          <w:lang w:val="nl-NL"/>
        </w:rPr>
        <w:t xml:space="preserve"> oneerlijke handelspraktijken in de voedselvoorzieningsketen tegen worden gegaan. </w:t>
      </w:r>
      <w:bookmarkStart w:name="_Hlk189063317" w:id="2"/>
      <w:r w:rsidRPr="0046697A">
        <w:rPr>
          <w:rFonts w:ascii="Verdana" w:hAnsi="Verdana" w:eastAsia="Verdana" w:cs="Verdana"/>
          <w:sz w:val="18"/>
          <w:szCs w:val="18"/>
          <w:lang w:val="nl-NL"/>
        </w:rPr>
        <w:t>De wet OHP biedt geen</w:t>
      </w:r>
      <w:r>
        <w:rPr>
          <w:rFonts w:ascii="Verdana" w:hAnsi="Verdana" w:eastAsia="Verdana" w:cs="Verdana"/>
          <w:sz w:val="18"/>
          <w:szCs w:val="18"/>
          <w:lang w:val="nl-NL"/>
        </w:rPr>
        <w:t xml:space="preserve"> juridische grondslag voor handhavende autoriteiten om grensoverschrijdend te handhaven.  </w:t>
      </w:r>
      <w:bookmarkEnd w:id="2"/>
      <w:r w:rsidR="00EE074A">
        <w:rPr>
          <w:rFonts w:ascii="Verdana" w:hAnsi="Verdana" w:eastAsia="Verdana" w:cs="Verdana"/>
          <w:sz w:val="18"/>
          <w:szCs w:val="18"/>
          <w:lang w:val="nl-NL"/>
        </w:rPr>
        <w:br/>
      </w:r>
    </w:p>
    <w:p w:rsidRPr="006A59CB" w:rsidR="00EE074A" w:rsidP="783DB328" w:rsidRDefault="00EE074A" w14:paraId="64F8C222" w14:textId="33E09129">
      <w:pPr>
        <w:pStyle w:val="Spreekpunten"/>
        <w:numPr>
          <w:ilvl w:val="0"/>
          <w:numId w:val="22"/>
        </w:numPr>
        <w:rPr>
          <w:rFonts w:ascii="Verdana" w:hAnsi="Verdana" w:eastAsia="Verdana" w:cs="Verdana"/>
          <w:i/>
          <w:iCs/>
          <w:sz w:val="18"/>
          <w:szCs w:val="18"/>
          <w:lang w:val="nl-NL"/>
        </w:rPr>
      </w:pPr>
      <w:r w:rsidRPr="783DB328">
        <w:rPr>
          <w:rFonts w:ascii="Verdana" w:hAnsi="Verdana" w:eastAsia="Verdana" w:cs="Verdana"/>
          <w:i/>
          <w:iCs/>
          <w:sz w:val="18"/>
          <w:szCs w:val="18"/>
          <w:lang w:val="nl-NL"/>
        </w:rPr>
        <w:t>Beoordeling + inzet ten aanzien van dit voorstel</w:t>
      </w:r>
    </w:p>
    <w:p w:rsidR="0046697A" w:rsidP="0046697A" w:rsidRDefault="00EE074A" w14:paraId="7CBF88FB" w14:textId="280DCF9B">
      <w:pPr>
        <w:pStyle w:val="Spreekpunten"/>
        <w:numPr>
          <w:ilvl w:val="0"/>
          <w:numId w:val="0"/>
        </w:numPr>
        <w:rPr>
          <w:rFonts w:ascii="Verdana" w:hAnsi="Verdana" w:eastAsia="Verdana" w:cs="Verdana"/>
          <w:sz w:val="18"/>
          <w:szCs w:val="18"/>
          <w:lang w:val="nl-NL"/>
        </w:rPr>
      </w:pPr>
      <w:r w:rsidRPr="00FA2863">
        <w:rPr>
          <w:rFonts w:ascii="Verdana" w:hAnsi="Verdana" w:eastAsia="Verdana" w:cs="Verdana"/>
          <w:sz w:val="18"/>
          <w:szCs w:val="18"/>
          <w:lang w:val="nl-NL"/>
        </w:rPr>
        <w:t xml:space="preserve">Het kabinet geeft een positieve beoordeling </w:t>
      </w:r>
      <w:r w:rsidR="00831ACD">
        <w:rPr>
          <w:rFonts w:ascii="Verdana" w:hAnsi="Verdana" w:eastAsia="Verdana" w:cs="Verdana"/>
          <w:sz w:val="18"/>
          <w:szCs w:val="18"/>
          <w:lang w:val="nl-NL"/>
        </w:rPr>
        <w:t>van</w:t>
      </w:r>
      <w:r w:rsidRPr="00FA2863" w:rsidR="00831ACD">
        <w:rPr>
          <w:rFonts w:ascii="Verdana" w:hAnsi="Verdana" w:eastAsia="Verdana" w:cs="Verdana"/>
          <w:sz w:val="18"/>
          <w:szCs w:val="18"/>
          <w:lang w:val="nl-NL"/>
        </w:rPr>
        <w:t xml:space="preserve"> </w:t>
      </w:r>
      <w:r w:rsidRPr="00FA2863">
        <w:rPr>
          <w:rFonts w:ascii="Verdana" w:hAnsi="Verdana" w:eastAsia="Verdana" w:cs="Verdana"/>
          <w:sz w:val="18"/>
          <w:szCs w:val="18"/>
          <w:lang w:val="nl-NL"/>
        </w:rPr>
        <w:t xml:space="preserve">dit voorstel. Het voorstel vergemakkelijkt </w:t>
      </w:r>
      <w:r w:rsidR="00C71151">
        <w:rPr>
          <w:rFonts w:ascii="Verdana" w:hAnsi="Verdana" w:eastAsia="Verdana" w:cs="Verdana"/>
          <w:sz w:val="18"/>
          <w:szCs w:val="18"/>
          <w:lang w:val="nl-NL"/>
        </w:rPr>
        <w:t xml:space="preserve">namelijk </w:t>
      </w:r>
      <w:r w:rsidRPr="00FA2863">
        <w:rPr>
          <w:rFonts w:ascii="Verdana" w:hAnsi="Verdana" w:eastAsia="Verdana" w:cs="Verdana"/>
          <w:sz w:val="18"/>
          <w:szCs w:val="18"/>
          <w:lang w:val="nl-NL"/>
        </w:rPr>
        <w:t xml:space="preserve">de uitwisseling van informatie door </w:t>
      </w:r>
      <w:r w:rsidR="00D061A3">
        <w:rPr>
          <w:rFonts w:ascii="Verdana" w:hAnsi="Verdana" w:eastAsia="Verdana" w:cs="Verdana"/>
          <w:sz w:val="18"/>
          <w:szCs w:val="18"/>
          <w:lang w:val="nl-NL"/>
        </w:rPr>
        <w:t>handhavende autoriteiten i</w:t>
      </w:r>
      <w:r w:rsidRPr="00FA2863">
        <w:rPr>
          <w:rFonts w:ascii="Verdana" w:hAnsi="Verdana" w:eastAsia="Verdana" w:cs="Verdana"/>
          <w:sz w:val="18"/>
          <w:szCs w:val="18"/>
          <w:lang w:val="nl-NL"/>
        </w:rPr>
        <w:t>n verschillende lidstaten, waar het gaat om oneerlijke handelspraktijen in grensoverschrijdende overeenkomsten.</w:t>
      </w:r>
      <w:r w:rsidR="000350F8">
        <w:rPr>
          <w:rFonts w:ascii="Verdana" w:hAnsi="Verdana" w:eastAsia="Verdana" w:cs="Verdana"/>
          <w:sz w:val="18"/>
          <w:szCs w:val="18"/>
          <w:lang w:val="nl-NL"/>
        </w:rPr>
        <w:t xml:space="preserve"> Dit helpt bij het tegengaan van zulke praktijken</w:t>
      </w:r>
      <w:r w:rsidR="00C44053">
        <w:rPr>
          <w:rFonts w:ascii="Verdana" w:hAnsi="Verdana" w:eastAsia="Verdana" w:cs="Verdana"/>
          <w:sz w:val="18"/>
          <w:szCs w:val="18"/>
          <w:lang w:val="nl-NL"/>
        </w:rPr>
        <w:t xml:space="preserve"> en is daarmee positief</w:t>
      </w:r>
      <w:r w:rsidR="000350F8">
        <w:rPr>
          <w:rFonts w:ascii="Verdana" w:hAnsi="Verdana" w:eastAsia="Verdana" w:cs="Verdana"/>
          <w:sz w:val="18"/>
          <w:szCs w:val="18"/>
          <w:lang w:val="nl-NL"/>
        </w:rPr>
        <w:t>.</w:t>
      </w:r>
      <w:r w:rsidRPr="00FA2863">
        <w:rPr>
          <w:rFonts w:ascii="Verdana" w:hAnsi="Verdana" w:eastAsia="Verdana" w:cs="Verdana"/>
          <w:sz w:val="18"/>
          <w:szCs w:val="18"/>
          <w:lang w:val="nl-NL"/>
        </w:rPr>
        <w:t xml:space="preserve"> </w:t>
      </w:r>
      <w:r w:rsidRPr="0046697A" w:rsidR="0046697A">
        <w:rPr>
          <w:rFonts w:ascii="Verdana" w:hAnsi="Verdana" w:eastAsia="Verdana" w:cs="Verdana"/>
          <w:sz w:val="18"/>
          <w:szCs w:val="18"/>
          <w:lang w:val="nl-NL"/>
        </w:rPr>
        <w:t xml:space="preserve"> </w:t>
      </w:r>
      <w:r w:rsidR="0046697A">
        <w:rPr>
          <w:rFonts w:ascii="Verdana" w:hAnsi="Verdana" w:eastAsia="Verdana" w:cs="Verdana"/>
          <w:sz w:val="18"/>
          <w:szCs w:val="18"/>
          <w:lang w:val="nl-NL"/>
        </w:rPr>
        <w:t xml:space="preserve">Het kabinet steunt de verbetering van samenwerking tussen handhavende autoriteiten van de verschillende lidstaten. </w:t>
      </w:r>
      <w:r w:rsidRPr="00FA2863">
        <w:rPr>
          <w:rFonts w:ascii="Verdana" w:hAnsi="Verdana" w:eastAsia="Verdana" w:cs="Verdana"/>
          <w:sz w:val="18"/>
          <w:szCs w:val="18"/>
          <w:lang w:val="nl-NL"/>
        </w:rPr>
        <w:t>Het verbeteren van handhaving van oneerlijke handelspraktijken</w:t>
      </w:r>
      <w:r w:rsidR="00D061A3">
        <w:rPr>
          <w:rFonts w:ascii="Verdana" w:hAnsi="Verdana" w:eastAsia="Verdana" w:cs="Verdana"/>
          <w:sz w:val="18"/>
          <w:szCs w:val="18"/>
          <w:lang w:val="nl-NL"/>
        </w:rPr>
        <w:t xml:space="preserve"> op</w:t>
      </w:r>
      <w:r w:rsidRPr="00FA2863">
        <w:rPr>
          <w:rFonts w:ascii="Verdana" w:hAnsi="Verdana" w:eastAsia="Verdana" w:cs="Verdana"/>
          <w:sz w:val="18"/>
          <w:szCs w:val="18"/>
          <w:lang w:val="nl-NL"/>
        </w:rPr>
        <w:t xml:space="preserve"> de interne markt</w:t>
      </w:r>
      <w:r w:rsidR="004C3351">
        <w:rPr>
          <w:rFonts w:ascii="Verdana" w:hAnsi="Verdana" w:eastAsia="Verdana" w:cs="Verdana"/>
          <w:sz w:val="18"/>
          <w:szCs w:val="18"/>
          <w:lang w:val="nl-NL"/>
        </w:rPr>
        <w:t xml:space="preserve"> </w:t>
      </w:r>
      <w:r w:rsidRPr="00FA2863">
        <w:rPr>
          <w:rFonts w:ascii="Verdana" w:hAnsi="Verdana" w:eastAsia="Verdana" w:cs="Verdana"/>
          <w:sz w:val="18"/>
          <w:szCs w:val="18"/>
          <w:lang w:val="nl-NL"/>
        </w:rPr>
        <w:t xml:space="preserve">versterkt </w:t>
      </w:r>
      <w:r w:rsidR="00C71151">
        <w:rPr>
          <w:rFonts w:ascii="Verdana" w:hAnsi="Verdana" w:eastAsia="Verdana" w:cs="Verdana"/>
          <w:sz w:val="18"/>
          <w:szCs w:val="18"/>
          <w:lang w:val="nl-NL"/>
        </w:rPr>
        <w:t xml:space="preserve">tevens </w:t>
      </w:r>
      <w:r w:rsidRPr="00FA2863">
        <w:rPr>
          <w:rFonts w:ascii="Verdana" w:hAnsi="Verdana" w:eastAsia="Verdana" w:cs="Verdana"/>
          <w:sz w:val="18"/>
          <w:szCs w:val="18"/>
          <w:lang w:val="nl-NL"/>
        </w:rPr>
        <w:t xml:space="preserve">de positie van </w:t>
      </w:r>
      <w:r w:rsidRPr="00FA2863">
        <w:rPr>
          <w:rFonts w:ascii="Verdana" w:hAnsi="Verdana" w:eastAsia="Verdana" w:cs="Verdana"/>
          <w:sz w:val="18"/>
          <w:szCs w:val="18"/>
          <w:lang w:val="nl-NL"/>
        </w:rPr>
        <w:lastRenderedPageBreak/>
        <w:t>de boeren in de keten</w:t>
      </w:r>
      <w:r w:rsidR="00D061A3">
        <w:rPr>
          <w:rFonts w:ascii="Verdana" w:hAnsi="Verdana" w:eastAsia="Verdana" w:cs="Verdana"/>
          <w:sz w:val="18"/>
          <w:szCs w:val="18"/>
          <w:lang w:val="nl-NL"/>
        </w:rPr>
        <w:t xml:space="preserve"> en draagt bij aan een gelijk speelveld op de interne markt</w:t>
      </w:r>
      <w:r w:rsidRPr="00FA2863">
        <w:rPr>
          <w:rFonts w:ascii="Verdana" w:hAnsi="Verdana" w:eastAsia="Verdana" w:cs="Verdana"/>
          <w:sz w:val="18"/>
          <w:szCs w:val="18"/>
          <w:lang w:val="nl-NL"/>
        </w:rPr>
        <w:t xml:space="preserve">. Dit voorstel verbetert de </w:t>
      </w:r>
      <w:r w:rsidR="0046697A">
        <w:rPr>
          <w:rFonts w:ascii="Verdana" w:hAnsi="Verdana" w:eastAsia="Verdana" w:cs="Verdana"/>
          <w:sz w:val="18"/>
          <w:szCs w:val="18"/>
          <w:lang w:val="nl-NL"/>
        </w:rPr>
        <w:t xml:space="preserve">kennis van grensoverschrijdende oneerlijke handelspraktijken en de </w:t>
      </w:r>
      <w:r w:rsidRPr="00FA2863">
        <w:rPr>
          <w:rFonts w:ascii="Verdana" w:hAnsi="Verdana" w:eastAsia="Verdana" w:cs="Verdana"/>
          <w:sz w:val="18"/>
          <w:szCs w:val="18"/>
          <w:lang w:val="nl-NL"/>
        </w:rPr>
        <w:t xml:space="preserve">mogelijkheden voor toezicht waar het gaat om contracten </w:t>
      </w:r>
      <w:r w:rsidR="00740101">
        <w:rPr>
          <w:rFonts w:ascii="Verdana" w:hAnsi="Verdana" w:eastAsia="Verdana" w:cs="Verdana"/>
          <w:sz w:val="18"/>
          <w:szCs w:val="18"/>
          <w:lang w:val="nl-NL"/>
        </w:rPr>
        <w:t>van leveranciers</w:t>
      </w:r>
      <w:r w:rsidRPr="00FA2863">
        <w:rPr>
          <w:rFonts w:ascii="Verdana" w:hAnsi="Verdana" w:eastAsia="Verdana" w:cs="Verdana"/>
          <w:sz w:val="18"/>
          <w:szCs w:val="18"/>
          <w:lang w:val="nl-NL"/>
        </w:rPr>
        <w:t xml:space="preserve"> met afnemers</w:t>
      </w:r>
      <w:r w:rsidR="00740101">
        <w:rPr>
          <w:rFonts w:ascii="Verdana" w:hAnsi="Verdana" w:eastAsia="Verdana" w:cs="Verdana"/>
          <w:sz w:val="18"/>
          <w:szCs w:val="18"/>
          <w:lang w:val="nl-NL"/>
        </w:rPr>
        <w:t xml:space="preserve"> in een andere lidstaat</w:t>
      </w:r>
      <w:r w:rsidRPr="00FA2863">
        <w:rPr>
          <w:rFonts w:ascii="Verdana" w:hAnsi="Verdana" w:eastAsia="Verdana" w:cs="Verdana"/>
          <w:sz w:val="18"/>
          <w:szCs w:val="18"/>
          <w:lang w:val="nl-NL"/>
        </w:rPr>
        <w:t xml:space="preserve">. </w:t>
      </w:r>
      <w:r w:rsidR="0046697A">
        <w:rPr>
          <w:rFonts w:ascii="Verdana" w:hAnsi="Verdana" w:eastAsia="Verdana" w:cs="Verdana"/>
          <w:sz w:val="18"/>
          <w:szCs w:val="18"/>
          <w:lang w:val="nl-NL"/>
        </w:rPr>
        <w:t xml:space="preserve">Het kabinet staat positief tegenover de procedurele regels waar een verzoek tot samenwerking aan moet voldoen, en ondersteunt dat het inwinnen en gebruiken van informatie plaatsvindt in overeenstemming met de betreffende nationale wetgeving. </w:t>
      </w:r>
      <w:r w:rsidRPr="00D9040F" w:rsidR="00BA7331">
        <w:rPr>
          <w:rFonts w:ascii="Verdana" w:hAnsi="Verdana" w:eastAsia="Verdana" w:cs="Verdana"/>
          <w:sz w:val="18"/>
          <w:szCs w:val="18"/>
          <w:lang w:val="nl-NL"/>
        </w:rPr>
        <w:t>Ten aanzien van de gronden waarop een verzoek tot samenwerking en informatie uitwisseling kan</w:t>
      </w:r>
      <w:r w:rsidRPr="00697679" w:rsidR="00BA7331">
        <w:rPr>
          <w:rFonts w:ascii="Verdana" w:hAnsi="Verdana" w:eastAsia="Verdana" w:cs="Verdana"/>
          <w:bCs w:val="0"/>
          <w:sz w:val="18"/>
          <w:szCs w:val="18"/>
          <w:lang w:val="nl-NL"/>
        </w:rPr>
        <w:t xml:space="preserve"> weigeren</w:t>
      </w:r>
      <w:r w:rsidRPr="00D9040F" w:rsidR="00BA7331">
        <w:rPr>
          <w:rFonts w:ascii="Verdana" w:hAnsi="Verdana" w:eastAsia="Verdana" w:cs="Verdana"/>
          <w:sz w:val="18"/>
          <w:szCs w:val="18"/>
          <w:lang w:val="nl-NL"/>
        </w:rPr>
        <w:t xml:space="preserve"> </w:t>
      </w:r>
      <w:r w:rsidRPr="00697679" w:rsidR="00BA7331">
        <w:rPr>
          <w:rFonts w:ascii="Verdana" w:hAnsi="Verdana" w:eastAsia="Verdana" w:cs="Verdana"/>
          <w:bCs w:val="0"/>
          <w:sz w:val="18"/>
          <w:szCs w:val="18"/>
          <w:lang w:val="nl-NL"/>
        </w:rPr>
        <w:t xml:space="preserve">is </w:t>
      </w:r>
      <w:r w:rsidRPr="00D9040F" w:rsidR="00BA7331">
        <w:rPr>
          <w:rFonts w:ascii="Verdana" w:hAnsi="Verdana" w:eastAsia="Verdana" w:cs="Verdana"/>
          <w:sz w:val="18"/>
          <w:szCs w:val="18"/>
          <w:lang w:val="nl-NL"/>
        </w:rPr>
        <w:t>het kabinet positief.</w:t>
      </w:r>
      <w:r w:rsidRPr="00697679" w:rsidR="00BA7331">
        <w:rPr>
          <w:rFonts w:ascii="Verdana" w:hAnsi="Verdana" w:eastAsia="Verdana" w:cs="Verdana"/>
          <w:bCs w:val="0"/>
          <w:sz w:val="18"/>
          <w:szCs w:val="18"/>
          <w:lang w:val="nl-NL"/>
        </w:rPr>
        <w:t xml:space="preserve"> </w:t>
      </w:r>
      <w:r w:rsidR="0046697A">
        <w:rPr>
          <w:rFonts w:ascii="Verdana" w:hAnsi="Verdana" w:eastAsia="Verdana" w:cs="Verdana"/>
          <w:sz w:val="18"/>
          <w:szCs w:val="18"/>
          <w:lang w:val="nl-NL"/>
        </w:rPr>
        <w:t xml:space="preserve">Het kabinet vraagt aandacht voor een zorgvuldige informatie-uitwisseling via een beveiligd platform. </w:t>
      </w:r>
    </w:p>
    <w:p w:rsidRPr="006657E2" w:rsidR="00907F27" w:rsidP="00907F27" w:rsidRDefault="00907F27" w14:paraId="6FD0F30D" w14:textId="77777777">
      <w:pPr>
        <w:pStyle w:val="Spreekpunten"/>
        <w:numPr>
          <w:ilvl w:val="0"/>
          <w:numId w:val="0"/>
        </w:numPr>
        <w:rPr>
          <w:rFonts w:ascii="Verdana" w:hAnsi="Verdana" w:eastAsia="Verdana" w:cs="Verdana"/>
          <w:sz w:val="18"/>
          <w:szCs w:val="18"/>
          <w:highlight w:val="yellow"/>
          <w:lang w:val="nl-NL"/>
        </w:rPr>
      </w:pPr>
    </w:p>
    <w:p w:rsidRPr="00844419" w:rsidR="0046697A" w:rsidP="0046697A" w:rsidRDefault="0046697A" w14:paraId="0F8D44C2" w14:textId="10091824">
      <w:pPr>
        <w:pStyle w:val="Spreekpunten"/>
        <w:numPr>
          <w:ilvl w:val="0"/>
          <w:numId w:val="0"/>
        </w:numPr>
        <w:rPr>
          <w:rFonts w:ascii="Verdana" w:hAnsi="Verdana" w:eastAsia="Verdana" w:cs="Verdana"/>
          <w:sz w:val="18"/>
          <w:szCs w:val="18"/>
          <w:highlight w:val="yellow"/>
          <w:lang w:val="nl-NL"/>
        </w:rPr>
      </w:pPr>
      <w:r w:rsidRPr="00D9040F">
        <w:rPr>
          <w:rFonts w:ascii="Verdana" w:hAnsi="Verdana" w:eastAsia="Verdana" w:cs="Verdana"/>
          <w:sz w:val="18"/>
          <w:szCs w:val="18"/>
          <w:lang w:val="nl-NL"/>
        </w:rPr>
        <w:t>Het kabinet steunt de inzet van handhavende instrumenten,</w:t>
      </w:r>
      <w:r w:rsidRPr="00697679">
        <w:rPr>
          <w:rFonts w:ascii="Verdana" w:hAnsi="Verdana" w:eastAsia="Verdana" w:cs="Verdana"/>
          <w:bCs w:val="0"/>
          <w:sz w:val="18"/>
          <w:szCs w:val="18"/>
          <w:lang w:val="nl-NL"/>
        </w:rPr>
        <w:t xml:space="preserve"> </w:t>
      </w:r>
      <w:r w:rsidRPr="00D9040F">
        <w:rPr>
          <w:rFonts w:ascii="Verdana" w:hAnsi="Verdana" w:eastAsia="Verdana" w:cs="Verdana"/>
          <w:sz w:val="18"/>
          <w:szCs w:val="18"/>
          <w:lang w:val="nl-NL"/>
        </w:rPr>
        <w:t xml:space="preserve">zoals boetes. Wel zal het kabinet de Commissie om verduidelijking vragen op welke manier deze boetes tot stand komen en door wie deze zullen worden geïnd.  </w:t>
      </w:r>
      <w:r w:rsidRPr="00697679">
        <w:rPr>
          <w:rFonts w:ascii="Verdana" w:hAnsi="Verdana" w:eastAsia="Verdana" w:cs="Verdana"/>
          <w:sz w:val="18"/>
          <w:szCs w:val="18"/>
          <w:lang w:val="nl-NL"/>
        </w:rPr>
        <w:t xml:space="preserve">Het kabinet zal inzetten op de verduidelijking van de definitie van wijdverbreide oneerlijke handelspraktijken. </w:t>
      </w:r>
      <w:r>
        <w:rPr>
          <w:rFonts w:ascii="Verdana" w:hAnsi="Verdana" w:eastAsia="Verdana" w:cs="Verdana"/>
          <w:sz w:val="18"/>
          <w:szCs w:val="18"/>
          <w:lang w:val="nl-NL"/>
        </w:rPr>
        <w:t>Tijdens de onderhandelingen zal het kabinet om verheldering vragen van de definitie en de verantwoordelijkheden van de betrokken coördinerende handhavende autoriteit.</w:t>
      </w:r>
    </w:p>
    <w:p w:rsidR="00907F27" w:rsidP="00907F27" w:rsidRDefault="00303FE9" w14:paraId="2AB0E544" w14:textId="046DF371">
      <w:pPr>
        <w:pStyle w:val="Spreekpunten"/>
        <w:numPr>
          <w:ilvl w:val="0"/>
          <w:numId w:val="0"/>
        </w:numPr>
        <w:rPr>
          <w:rFonts w:ascii="Verdana" w:hAnsi="Verdana" w:eastAsia="Verdana" w:cs="Verdana"/>
          <w:sz w:val="18"/>
          <w:szCs w:val="18"/>
          <w:lang w:val="nl-NL"/>
        </w:rPr>
      </w:pPr>
      <w:r>
        <w:rPr>
          <w:rFonts w:ascii="Verdana" w:hAnsi="Verdana" w:eastAsia="Verdana" w:cs="Verdana"/>
          <w:sz w:val="18"/>
          <w:szCs w:val="18"/>
          <w:lang w:val="nl-NL"/>
        </w:rPr>
        <w:br/>
      </w:r>
      <w:r w:rsidR="0046697A">
        <w:rPr>
          <w:rFonts w:ascii="Verdana" w:hAnsi="Verdana" w:eastAsia="Verdana" w:cs="Verdana"/>
          <w:sz w:val="18"/>
          <w:szCs w:val="18"/>
          <w:lang w:val="nl-NL"/>
        </w:rPr>
        <w:t xml:space="preserve">Het kabinet </w:t>
      </w:r>
      <w:r w:rsidRPr="00BA7331" w:rsidR="00CD6AEA">
        <w:rPr>
          <w:rFonts w:ascii="Verdana" w:hAnsi="Verdana" w:eastAsia="Verdana" w:cs="Verdana"/>
          <w:sz w:val="18"/>
          <w:szCs w:val="18"/>
          <w:lang w:val="nl-NL"/>
        </w:rPr>
        <w:t>staat achter</w:t>
      </w:r>
      <w:r w:rsidR="0046697A">
        <w:rPr>
          <w:rFonts w:ascii="Verdana" w:hAnsi="Verdana" w:eastAsia="Verdana" w:cs="Verdana"/>
          <w:sz w:val="18"/>
          <w:szCs w:val="18"/>
          <w:lang w:val="nl-NL"/>
        </w:rPr>
        <w:t xml:space="preserve"> de mogelijkheden voor autoriteiten om een verzoek tot samenwerking te weigeren. Het kabinet staat achter het toepassingsgebied van het voorstel dat niet verder gaat dan verplichte samenwerking bij de geharmoniseerde lijst oneerlijke handelspraktijken uit de richtlijn OHP en zal zich tijdens de onderhandelingen inzetten voor behoud van dit toepassingsgebied. De </w:t>
      </w:r>
      <w:r w:rsidRPr="00FA2863" w:rsidR="0046697A">
        <w:rPr>
          <w:rFonts w:ascii="Verdana" w:hAnsi="Verdana" w:eastAsia="Verdana" w:cs="Verdana"/>
          <w:sz w:val="18"/>
          <w:szCs w:val="18"/>
          <w:lang w:val="nl-NL"/>
        </w:rPr>
        <w:t>Nederland</w:t>
      </w:r>
      <w:r w:rsidR="0046697A">
        <w:rPr>
          <w:rFonts w:ascii="Verdana" w:hAnsi="Verdana" w:eastAsia="Verdana" w:cs="Verdana"/>
          <w:sz w:val="18"/>
          <w:szCs w:val="18"/>
          <w:lang w:val="nl-NL"/>
        </w:rPr>
        <w:t>se wetgeving</w:t>
      </w:r>
      <w:r w:rsidRPr="00FA2863" w:rsidR="0046697A">
        <w:rPr>
          <w:rFonts w:ascii="Verdana" w:hAnsi="Verdana" w:eastAsia="Verdana" w:cs="Verdana"/>
          <w:sz w:val="18"/>
          <w:szCs w:val="18"/>
          <w:lang w:val="nl-NL"/>
        </w:rPr>
        <w:t xml:space="preserve"> hanteert geen nationale koppen in het kader van de </w:t>
      </w:r>
      <w:r w:rsidR="0046697A">
        <w:rPr>
          <w:rFonts w:ascii="Verdana" w:hAnsi="Verdana" w:eastAsia="Verdana" w:cs="Verdana"/>
          <w:sz w:val="18"/>
          <w:szCs w:val="18"/>
          <w:lang w:val="nl-NL"/>
        </w:rPr>
        <w:t>r</w:t>
      </w:r>
      <w:r w:rsidRPr="00FA2863" w:rsidR="0046697A">
        <w:rPr>
          <w:rFonts w:ascii="Verdana" w:hAnsi="Verdana" w:eastAsia="Verdana" w:cs="Verdana"/>
          <w:sz w:val="18"/>
          <w:szCs w:val="18"/>
          <w:lang w:val="nl-NL"/>
        </w:rPr>
        <w:t>ichtlijn</w:t>
      </w:r>
      <w:r w:rsidR="0046697A">
        <w:rPr>
          <w:rFonts w:ascii="Verdana" w:hAnsi="Verdana" w:eastAsia="Verdana" w:cs="Verdana"/>
          <w:sz w:val="18"/>
          <w:szCs w:val="18"/>
          <w:lang w:val="nl-NL"/>
        </w:rPr>
        <w:t xml:space="preserve"> OHP zelf</w:t>
      </w:r>
      <w:r w:rsidRPr="00FA2863" w:rsidR="0046697A">
        <w:rPr>
          <w:rFonts w:ascii="Verdana" w:hAnsi="Verdana" w:eastAsia="Verdana" w:cs="Verdana"/>
          <w:sz w:val="18"/>
          <w:szCs w:val="18"/>
          <w:lang w:val="nl-NL"/>
        </w:rPr>
        <w:t xml:space="preserve">. </w:t>
      </w:r>
      <w:r w:rsidR="0046697A">
        <w:rPr>
          <w:rFonts w:ascii="Verdana" w:hAnsi="Verdana" w:eastAsia="Verdana" w:cs="Verdana"/>
          <w:sz w:val="18"/>
          <w:szCs w:val="18"/>
          <w:lang w:val="nl-NL"/>
        </w:rPr>
        <w:t>Het kabinet</w:t>
      </w:r>
      <w:r w:rsidRPr="00FA2863" w:rsidR="0046697A">
        <w:rPr>
          <w:rFonts w:ascii="Verdana" w:hAnsi="Verdana" w:eastAsia="Verdana" w:cs="Verdana"/>
          <w:sz w:val="18"/>
          <w:szCs w:val="18"/>
          <w:lang w:val="nl-NL"/>
        </w:rPr>
        <w:t xml:space="preserve"> </w:t>
      </w:r>
      <w:r w:rsidR="0046697A">
        <w:rPr>
          <w:rFonts w:ascii="Verdana" w:hAnsi="Verdana" w:eastAsia="Verdana" w:cs="Verdana"/>
          <w:sz w:val="18"/>
          <w:szCs w:val="18"/>
          <w:lang w:val="nl-NL"/>
        </w:rPr>
        <w:t xml:space="preserve">is geen voorstander </w:t>
      </w:r>
      <w:r w:rsidRPr="00FA2863" w:rsidR="0046697A">
        <w:rPr>
          <w:rFonts w:ascii="Verdana" w:hAnsi="Verdana" w:eastAsia="Verdana" w:cs="Verdana"/>
          <w:sz w:val="18"/>
          <w:szCs w:val="18"/>
          <w:lang w:val="nl-NL"/>
        </w:rPr>
        <w:t>van het handhaven op nationale koppen van andere lidstaten</w:t>
      </w:r>
      <w:r w:rsidR="0046697A">
        <w:rPr>
          <w:rFonts w:ascii="Verdana" w:hAnsi="Verdana" w:eastAsia="Verdana" w:cs="Verdana"/>
          <w:sz w:val="18"/>
          <w:szCs w:val="18"/>
          <w:lang w:val="nl-NL"/>
        </w:rPr>
        <w:t xml:space="preserve">. </w:t>
      </w:r>
      <w:r w:rsidR="00907F27">
        <w:rPr>
          <w:rFonts w:ascii="Verdana" w:hAnsi="Verdana" w:eastAsia="Verdana" w:cs="Verdana"/>
          <w:sz w:val="18"/>
          <w:szCs w:val="18"/>
          <w:lang w:val="nl-NL"/>
        </w:rPr>
        <w:t xml:space="preserve">Als een aangezochte autoriteit een verzoek tot handhaving van een nationale kop ontvangt van een autoriteit uit een andere lidstaat, dan is de aangezochte autoriteit niet verplicht hieraan mee te werken. Het maakt hierin niet uit de lidstaat van de aangezochte autoriteit zelf nationale koppen hanteert. </w:t>
      </w:r>
    </w:p>
    <w:p w:rsidR="001827E5" w:rsidP="00504BF5" w:rsidRDefault="001827E5" w14:paraId="4AB4468D" w14:textId="77777777">
      <w:pPr>
        <w:pStyle w:val="Spreekpunten"/>
        <w:numPr>
          <w:ilvl w:val="0"/>
          <w:numId w:val="0"/>
        </w:numPr>
        <w:rPr>
          <w:rFonts w:ascii="Verdana" w:hAnsi="Verdana" w:eastAsia="Verdana" w:cs="Verdana"/>
          <w:sz w:val="18"/>
          <w:szCs w:val="18"/>
          <w:lang w:val="nl-NL"/>
        </w:rPr>
      </w:pPr>
      <w:bookmarkStart w:name="_Hlk188274462" w:id="3"/>
    </w:p>
    <w:bookmarkEnd w:id="3"/>
    <w:p w:rsidRPr="006A59CB" w:rsidR="00EE074A" w:rsidP="001827E5" w:rsidRDefault="00EE074A" w14:paraId="7D3A21FA" w14:textId="4706A317">
      <w:pPr>
        <w:pStyle w:val="Spreekpunten"/>
        <w:numPr>
          <w:ilvl w:val="0"/>
          <w:numId w:val="22"/>
        </w:numPr>
        <w:rPr>
          <w:rFonts w:ascii="Verdana" w:hAnsi="Verdana" w:eastAsia="Verdana" w:cs="Verdana"/>
          <w:i/>
          <w:iCs/>
          <w:sz w:val="18"/>
          <w:szCs w:val="18"/>
          <w:lang w:val="nl-NL"/>
        </w:rPr>
      </w:pPr>
      <w:r w:rsidRPr="783DB328">
        <w:rPr>
          <w:rFonts w:ascii="Verdana" w:hAnsi="Verdana" w:eastAsia="Verdana" w:cs="Verdana"/>
          <w:i/>
          <w:iCs/>
          <w:sz w:val="18"/>
          <w:szCs w:val="18"/>
          <w:lang w:val="nl-NL"/>
        </w:rPr>
        <w:t>Eerste inschatting van krachtenveld</w:t>
      </w:r>
    </w:p>
    <w:p w:rsidR="00266C6F" w:rsidP="006A59CB" w:rsidRDefault="0032687B" w14:paraId="0E8B990D" w14:textId="6BAA262A">
      <w:pPr>
        <w:pStyle w:val="Spreekpunten"/>
        <w:numPr>
          <w:ilvl w:val="0"/>
          <w:numId w:val="0"/>
        </w:numPr>
        <w:rPr>
          <w:rFonts w:ascii="Verdana" w:hAnsi="Verdana" w:eastAsia="Verdana" w:cs="Verdana"/>
          <w:sz w:val="18"/>
          <w:szCs w:val="18"/>
          <w:lang w:val="nl-NL"/>
        </w:rPr>
      </w:pPr>
      <w:r>
        <w:rPr>
          <w:rFonts w:ascii="Verdana" w:hAnsi="Verdana" w:eastAsia="Verdana" w:cs="Verdana"/>
          <w:sz w:val="18"/>
          <w:szCs w:val="18"/>
          <w:lang w:val="nl-NL"/>
        </w:rPr>
        <w:t>Naar verwachting zullen de meeste lidstaten dit voorstel steunen</w:t>
      </w:r>
      <w:r w:rsidR="00266C6F">
        <w:rPr>
          <w:rFonts w:ascii="Verdana" w:hAnsi="Verdana" w:eastAsia="Verdana" w:cs="Verdana"/>
          <w:sz w:val="18"/>
          <w:szCs w:val="18"/>
          <w:lang w:val="nl-NL"/>
        </w:rPr>
        <w:t>. A</w:t>
      </w:r>
      <w:r>
        <w:rPr>
          <w:rFonts w:ascii="Verdana" w:hAnsi="Verdana" w:eastAsia="Verdana" w:cs="Verdana"/>
          <w:sz w:val="18"/>
          <w:szCs w:val="18"/>
          <w:lang w:val="nl-NL"/>
        </w:rPr>
        <w:t>angezien e</w:t>
      </w:r>
      <w:r w:rsidR="00303FE9">
        <w:rPr>
          <w:rFonts w:ascii="Verdana" w:hAnsi="Verdana" w:eastAsia="Verdana" w:cs="Verdana"/>
          <w:sz w:val="18"/>
          <w:szCs w:val="18"/>
          <w:lang w:val="nl-NL"/>
        </w:rPr>
        <w:t xml:space="preserve">r veel handel </w:t>
      </w:r>
      <w:r w:rsidR="00266C6F">
        <w:rPr>
          <w:rFonts w:ascii="Verdana" w:hAnsi="Verdana" w:eastAsia="Verdana" w:cs="Verdana"/>
          <w:sz w:val="18"/>
          <w:szCs w:val="18"/>
          <w:lang w:val="nl-NL"/>
        </w:rPr>
        <w:t>tussen EU-lidstaten</w:t>
      </w:r>
      <w:r w:rsidDel="0032687B" w:rsidR="00266C6F">
        <w:rPr>
          <w:rFonts w:ascii="Verdana" w:hAnsi="Verdana" w:eastAsia="Verdana" w:cs="Verdana"/>
          <w:sz w:val="18"/>
          <w:szCs w:val="18"/>
          <w:lang w:val="nl-NL"/>
        </w:rPr>
        <w:t xml:space="preserve"> </w:t>
      </w:r>
      <w:r>
        <w:rPr>
          <w:rFonts w:ascii="Verdana" w:hAnsi="Verdana" w:eastAsia="Verdana" w:cs="Verdana"/>
          <w:sz w:val="18"/>
          <w:szCs w:val="18"/>
          <w:lang w:val="nl-NL"/>
        </w:rPr>
        <w:t xml:space="preserve">plaatsvindt </w:t>
      </w:r>
      <w:r w:rsidR="00266C6F">
        <w:rPr>
          <w:rFonts w:ascii="Verdana" w:hAnsi="Verdana" w:eastAsia="Verdana" w:cs="Verdana"/>
          <w:sz w:val="18"/>
          <w:szCs w:val="18"/>
          <w:lang w:val="nl-NL"/>
        </w:rPr>
        <w:t xml:space="preserve">in </w:t>
      </w:r>
      <w:r w:rsidR="00303FE9">
        <w:rPr>
          <w:rFonts w:ascii="Verdana" w:hAnsi="Verdana" w:eastAsia="Verdana" w:cs="Verdana"/>
          <w:sz w:val="18"/>
          <w:szCs w:val="18"/>
          <w:lang w:val="nl-NL"/>
        </w:rPr>
        <w:t>landbouwproducten</w:t>
      </w:r>
      <w:r w:rsidR="00266C6F">
        <w:rPr>
          <w:rFonts w:ascii="Verdana" w:hAnsi="Verdana" w:eastAsia="Verdana" w:cs="Verdana"/>
          <w:sz w:val="18"/>
          <w:szCs w:val="18"/>
          <w:lang w:val="nl-NL"/>
        </w:rPr>
        <w:t>, wordt h</w:t>
      </w:r>
      <w:r w:rsidRPr="00B87989" w:rsidR="00B87989">
        <w:rPr>
          <w:rFonts w:ascii="Verdana" w:hAnsi="Verdana" w:eastAsia="Verdana" w:cs="Verdana"/>
          <w:sz w:val="18"/>
          <w:szCs w:val="18"/>
          <w:lang w:val="nl-NL"/>
        </w:rPr>
        <w:t>et reg</w:t>
      </w:r>
      <w:r w:rsidR="00266C6F">
        <w:rPr>
          <w:rFonts w:ascii="Verdana" w:hAnsi="Verdana" w:eastAsia="Verdana" w:cs="Verdana"/>
          <w:sz w:val="18"/>
          <w:szCs w:val="18"/>
          <w:lang w:val="nl-NL"/>
        </w:rPr>
        <w:t>uler</w:t>
      </w:r>
      <w:r w:rsidRPr="00B87989" w:rsidR="00B87989">
        <w:rPr>
          <w:rFonts w:ascii="Verdana" w:hAnsi="Verdana" w:eastAsia="Verdana" w:cs="Verdana"/>
          <w:sz w:val="18"/>
          <w:szCs w:val="18"/>
          <w:lang w:val="nl-NL"/>
        </w:rPr>
        <w:t xml:space="preserve">en van grensoverschrijdend toezicht </w:t>
      </w:r>
      <w:r>
        <w:rPr>
          <w:rFonts w:ascii="Verdana" w:hAnsi="Verdana" w:eastAsia="Verdana" w:cs="Verdana"/>
          <w:sz w:val="18"/>
          <w:szCs w:val="18"/>
          <w:lang w:val="nl-NL"/>
        </w:rPr>
        <w:t xml:space="preserve">door de meeste lidstaten </w:t>
      </w:r>
      <w:r w:rsidR="00266C6F">
        <w:rPr>
          <w:rFonts w:ascii="Verdana" w:hAnsi="Verdana" w:eastAsia="Verdana" w:cs="Verdana"/>
          <w:sz w:val="18"/>
          <w:szCs w:val="18"/>
          <w:lang w:val="nl-NL"/>
        </w:rPr>
        <w:t xml:space="preserve">namelijk </w:t>
      </w:r>
      <w:r>
        <w:rPr>
          <w:rFonts w:ascii="Verdana" w:hAnsi="Verdana" w:eastAsia="Verdana" w:cs="Verdana"/>
          <w:sz w:val="18"/>
          <w:szCs w:val="18"/>
          <w:lang w:val="nl-NL"/>
        </w:rPr>
        <w:t>als een</w:t>
      </w:r>
      <w:r w:rsidRPr="00B87989">
        <w:rPr>
          <w:rFonts w:ascii="Verdana" w:hAnsi="Verdana" w:eastAsia="Verdana" w:cs="Verdana"/>
          <w:sz w:val="18"/>
          <w:szCs w:val="18"/>
          <w:lang w:val="nl-NL"/>
        </w:rPr>
        <w:t xml:space="preserve"> </w:t>
      </w:r>
      <w:r w:rsidRPr="00B87989" w:rsidR="00B87989">
        <w:rPr>
          <w:rFonts w:ascii="Verdana" w:hAnsi="Verdana" w:eastAsia="Verdana" w:cs="Verdana"/>
          <w:sz w:val="18"/>
          <w:szCs w:val="18"/>
          <w:lang w:val="nl-NL"/>
        </w:rPr>
        <w:t>logische en goede ontwikkeling</w:t>
      </w:r>
      <w:r>
        <w:rPr>
          <w:rFonts w:ascii="Verdana" w:hAnsi="Verdana" w:eastAsia="Verdana" w:cs="Verdana"/>
          <w:sz w:val="18"/>
          <w:szCs w:val="18"/>
          <w:lang w:val="nl-NL"/>
        </w:rPr>
        <w:t xml:space="preserve"> beschouwd</w:t>
      </w:r>
      <w:r w:rsidRPr="00B87989" w:rsidR="00B87989">
        <w:rPr>
          <w:rFonts w:ascii="Verdana" w:hAnsi="Verdana" w:eastAsia="Verdana" w:cs="Verdana"/>
          <w:sz w:val="18"/>
          <w:szCs w:val="18"/>
          <w:lang w:val="nl-NL"/>
        </w:rPr>
        <w:t xml:space="preserve">. </w:t>
      </w:r>
      <w:r w:rsidRPr="00B87989" w:rsidDel="00CD6AEA" w:rsidR="00CD6AEA">
        <w:rPr>
          <w:rFonts w:ascii="Verdana" w:hAnsi="Verdana" w:eastAsia="Verdana" w:cs="Verdana"/>
          <w:sz w:val="18"/>
          <w:szCs w:val="18"/>
          <w:lang w:val="nl-NL"/>
        </w:rPr>
        <w:t xml:space="preserve"> </w:t>
      </w:r>
    </w:p>
    <w:p w:rsidR="00266C6F" w:rsidP="0085236B" w:rsidRDefault="00266C6F" w14:paraId="4DBD9164" w14:textId="77777777">
      <w:pPr>
        <w:spacing w:line="360" w:lineRule="auto"/>
        <w:rPr>
          <w:rFonts w:ascii="Verdana" w:hAnsi="Verdana"/>
          <w:sz w:val="18"/>
          <w:szCs w:val="18"/>
        </w:rPr>
      </w:pPr>
    </w:p>
    <w:p w:rsidRPr="006657E2" w:rsidR="00EE074A" w:rsidP="00266C6F" w:rsidRDefault="00266C6F" w14:paraId="548F8D33" w14:textId="26E1607B">
      <w:pPr>
        <w:pStyle w:val="Spreekpunten"/>
        <w:numPr>
          <w:ilvl w:val="0"/>
          <w:numId w:val="0"/>
        </w:numPr>
        <w:rPr>
          <w:rFonts w:eastAsia="Verdana"/>
          <w:lang w:val="nl-NL"/>
        </w:rPr>
      </w:pPr>
      <w:r w:rsidRPr="006657E2">
        <w:rPr>
          <w:rFonts w:ascii="Verdana" w:hAnsi="Verdana" w:eastAsia="Verdana" w:cs="Verdana"/>
          <w:sz w:val="18"/>
          <w:szCs w:val="18"/>
          <w:lang w:val="nl-NL"/>
        </w:rPr>
        <w:t xml:space="preserve">De positie van het Europees Parlement ten aanzien van dit voorstel is nog onbekend. </w:t>
      </w:r>
    </w:p>
    <w:p w:rsidRPr="00FA2863" w:rsidR="00EE074A" w:rsidP="00EE074A" w:rsidRDefault="00EE074A" w14:paraId="2228CFDF" w14:textId="77777777">
      <w:pPr>
        <w:pStyle w:val="Spreekpunten"/>
        <w:numPr>
          <w:ilvl w:val="0"/>
          <w:numId w:val="0"/>
        </w:numPr>
        <w:ind w:left="-360"/>
        <w:rPr>
          <w:rFonts w:ascii="Verdana" w:hAnsi="Verdana" w:eastAsia="Verdana" w:cs="Verdana"/>
          <w:sz w:val="18"/>
          <w:szCs w:val="18"/>
          <w:lang w:val="nl-NL"/>
        </w:rPr>
      </w:pPr>
    </w:p>
    <w:p w:rsidRPr="006A59CB" w:rsidR="00EE074A" w:rsidRDefault="00EE074A" w14:paraId="12BB5889" w14:textId="77777777">
      <w:pPr>
        <w:pStyle w:val="Spreekpunten"/>
        <w:numPr>
          <w:ilvl w:val="0"/>
          <w:numId w:val="6"/>
        </w:numPr>
        <w:rPr>
          <w:rFonts w:ascii="Verdana" w:hAnsi="Verdana"/>
          <w:b/>
          <w:sz w:val="18"/>
          <w:szCs w:val="18"/>
        </w:rPr>
      </w:pPr>
      <w:proofErr w:type="spellStart"/>
      <w:r w:rsidRPr="783DB328">
        <w:rPr>
          <w:rFonts w:ascii="Verdana" w:hAnsi="Verdana" w:eastAsia="Verdana" w:cs="Verdana"/>
          <w:b/>
          <w:sz w:val="18"/>
          <w:szCs w:val="18"/>
        </w:rPr>
        <w:t>Beoordeling</w:t>
      </w:r>
      <w:proofErr w:type="spellEnd"/>
      <w:r w:rsidRPr="783DB328">
        <w:rPr>
          <w:rFonts w:ascii="Verdana" w:hAnsi="Verdana" w:eastAsia="Verdana" w:cs="Verdana"/>
          <w:b/>
          <w:sz w:val="18"/>
          <w:szCs w:val="18"/>
        </w:rPr>
        <w:t xml:space="preserve"> </w:t>
      </w:r>
      <w:proofErr w:type="spellStart"/>
      <w:r w:rsidRPr="783DB328">
        <w:rPr>
          <w:rFonts w:ascii="Verdana" w:hAnsi="Verdana" w:eastAsia="Verdana" w:cs="Verdana"/>
          <w:b/>
          <w:sz w:val="18"/>
          <w:szCs w:val="18"/>
        </w:rPr>
        <w:t>bevoegdheid</w:t>
      </w:r>
      <w:proofErr w:type="spellEnd"/>
      <w:r w:rsidRPr="783DB328">
        <w:rPr>
          <w:rFonts w:ascii="Verdana" w:hAnsi="Verdana" w:eastAsia="Verdana" w:cs="Verdana"/>
          <w:b/>
          <w:sz w:val="18"/>
          <w:szCs w:val="18"/>
        </w:rPr>
        <w:t xml:space="preserve">, </w:t>
      </w:r>
      <w:proofErr w:type="spellStart"/>
      <w:r w:rsidRPr="783DB328">
        <w:rPr>
          <w:rFonts w:ascii="Verdana" w:hAnsi="Verdana" w:eastAsia="Verdana" w:cs="Verdana"/>
          <w:b/>
          <w:sz w:val="18"/>
          <w:szCs w:val="18"/>
        </w:rPr>
        <w:t>subsidiariteit</w:t>
      </w:r>
      <w:proofErr w:type="spellEnd"/>
      <w:r w:rsidRPr="783DB328">
        <w:rPr>
          <w:rFonts w:ascii="Verdana" w:hAnsi="Verdana" w:eastAsia="Verdana" w:cs="Verdana"/>
          <w:b/>
          <w:sz w:val="18"/>
          <w:szCs w:val="18"/>
        </w:rPr>
        <w:t xml:space="preserve"> </w:t>
      </w:r>
      <w:proofErr w:type="spellStart"/>
      <w:r w:rsidRPr="783DB328">
        <w:rPr>
          <w:rFonts w:ascii="Verdana" w:hAnsi="Verdana" w:eastAsia="Verdana" w:cs="Verdana"/>
          <w:b/>
          <w:sz w:val="18"/>
          <w:szCs w:val="18"/>
        </w:rPr>
        <w:t>en</w:t>
      </w:r>
      <w:proofErr w:type="spellEnd"/>
      <w:r w:rsidRPr="783DB328">
        <w:rPr>
          <w:rFonts w:ascii="Verdana" w:hAnsi="Verdana" w:eastAsia="Verdana" w:cs="Verdana"/>
          <w:b/>
          <w:sz w:val="18"/>
          <w:szCs w:val="18"/>
        </w:rPr>
        <w:t xml:space="preserve"> </w:t>
      </w:r>
      <w:proofErr w:type="spellStart"/>
      <w:r w:rsidRPr="783DB328">
        <w:rPr>
          <w:rFonts w:ascii="Verdana" w:hAnsi="Verdana" w:eastAsia="Verdana" w:cs="Verdana"/>
          <w:b/>
          <w:sz w:val="18"/>
          <w:szCs w:val="18"/>
        </w:rPr>
        <w:t>proportionaliteit</w:t>
      </w:r>
      <w:proofErr w:type="spellEnd"/>
      <w:r w:rsidRPr="783DB328">
        <w:rPr>
          <w:rFonts w:ascii="Verdana" w:hAnsi="Verdana" w:eastAsia="Verdana" w:cs="Verdana"/>
          <w:b/>
          <w:sz w:val="18"/>
          <w:szCs w:val="18"/>
        </w:rPr>
        <w:t xml:space="preserve"> </w:t>
      </w:r>
    </w:p>
    <w:p w:rsidRPr="006A59CB" w:rsidR="00EE074A" w:rsidP="783DB328" w:rsidRDefault="00EE074A" w14:paraId="38402DED" w14:textId="499EAD56">
      <w:pPr>
        <w:pStyle w:val="Spreekpunten"/>
        <w:numPr>
          <w:ilvl w:val="0"/>
          <w:numId w:val="18"/>
        </w:numPr>
        <w:rPr>
          <w:rFonts w:ascii="Verdana" w:hAnsi="Verdana" w:eastAsia="Verdana" w:cs="Verdana"/>
          <w:i/>
          <w:iCs/>
          <w:sz w:val="18"/>
          <w:szCs w:val="18"/>
        </w:rPr>
      </w:pPr>
      <w:r w:rsidRPr="783DB328">
        <w:rPr>
          <w:rFonts w:ascii="Verdana" w:hAnsi="Verdana" w:eastAsia="Verdana" w:cs="Verdana"/>
          <w:i/>
          <w:iCs/>
          <w:sz w:val="18"/>
          <w:szCs w:val="18"/>
          <w:lang w:val="nl-NL"/>
        </w:rPr>
        <w:t>Bevoegdheid</w:t>
      </w:r>
    </w:p>
    <w:p w:rsidRPr="006A59CB" w:rsidR="00EE074A" w:rsidP="006A59CB" w:rsidRDefault="00EE074A" w14:paraId="5E3A356F" w14:textId="2308851D">
      <w:pPr>
        <w:pStyle w:val="Spreekpunten"/>
        <w:numPr>
          <w:ilvl w:val="0"/>
          <w:numId w:val="0"/>
        </w:numPr>
        <w:rPr>
          <w:rFonts w:ascii="Verdana" w:hAnsi="Verdana" w:eastAsia="Verdana" w:cs="Verdana"/>
          <w:sz w:val="18"/>
          <w:szCs w:val="18"/>
          <w:highlight w:val="yellow"/>
          <w:lang w:val="nl-NL"/>
        </w:rPr>
      </w:pPr>
      <w:r w:rsidRPr="00FA2863">
        <w:rPr>
          <w:rFonts w:ascii="Verdana" w:hAnsi="Verdana" w:eastAsia="Verdana" w:cs="Verdana"/>
          <w:sz w:val="18"/>
          <w:szCs w:val="18"/>
          <w:lang w:val="nl-NL"/>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w:t>
      </w:r>
      <w:r w:rsidR="00236F32">
        <w:rPr>
          <w:rFonts w:ascii="Verdana" w:hAnsi="Verdana" w:eastAsia="Verdana" w:cs="Verdana"/>
          <w:sz w:val="18"/>
          <w:szCs w:val="18"/>
          <w:lang w:val="nl-NL"/>
        </w:rPr>
        <w:t xml:space="preserve">artikel </w:t>
      </w:r>
      <w:r w:rsidRPr="00FA2863">
        <w:rPr>
          <w:rFonts w:ascii="Verdana" w:hAnsi="Verdana" w:eastAsia="Verdana" w:cs="Verdana"/>
          <w:sz w:val="18"/>
          <w:szCs w:val="18"/>
          <w:lang w:val="nl-NL"/>
        </w:rPr>
        <w:t>43</w:t>
      </w:r>
      <w:r w:rsidR="00236F32">
        <w:rPr>
          <w:rFonts w:ascii="Verdana" w:hAnsi="Verdana" w:eastAsia="Verdana" w:cs="Verdana"/>
          <w:sz w:val="18"/>
          <w:szCs w:val="18"/>
          <w:lang w:val="nl-NL"/>
        </w:rPr>
        <w:t>, tweede lid,</w:t>
      </w:r>
      <w:r w:rsidRPr="00FA2863">
        <w:rPr>
          <w:rFonts w:ascii="Verdana" w:hAnsi="Verdana" w:eastAsia="Verdana" w:cs="Verdana"/>
          <w:sz w:val="18"/>
          <w:szCs w:val="18"/>
          <w:lang w:val="nl-NL"/>
        </w:rPr>
        <w:t xml:space="preserve"> VWEU. Deze rechtsgrondslag geeft de EU de bevoegdheid tot het opstellen van een verordening gericht op het verbeteren van toezicht en handhaving</w:t>
      </w:r>
      <w:r w:rsidR="00610AD4">
        <w:rPr>
          <w:rFonts w:ascii="Verdana" w:hAnsi="Verdana" w:eastAsia="Verdana" w:cs="Verdana"/>
          <w:sz w:val="18"/>
          <w:szCs w:val="18"/>
          <w:lang w:val="nl-NL"/>
        </w:rPr>
        <w:t xml:space="preserve"> met het oog op een </w:t>
      </w:r>
      <w:r w:rsidR="00610AD4">
        <w:rPr>
          <w:rFonts w:ascii="Verdana" w:hAnsi="Verdana" w:eastAsia="Verdana" w:cs="Verdana"/>
          <w:sz w:val="18"/>
          <w:szCs w:val="18"/>
          <w:lang w:val="nl-NL"/>
        </w:rPr>
        <w:lastRenderedPageBreak/>
        <w:t>gemeenschappelijke ordening van de landbouwmarkten en het gemeenschappelijk landbouwbeleid</w:t>
      </w:r>
      <w:r w:rsidRPr="00FA2863">
        <w:rPr>
          <w:rFonts w:ascii="Verdana" w:hAnsi="Verdana" w:eastAsia="Verdana" w:cs="Verdana"/>
          <w:sz w:val="18"/>
          <w:szCs w:val="18"/>
          <w:lang w:val="nl-NL"/>
        </w:rPr>
        <w:t xml:space="preserve">. Het kabinet kan zich vinden in deze rechtsgrondslag. </w:t>
      </w:r>
      <w:r w:rsidRPr="00252653" w:rsidR="00EA0D70">
        <w:rPr>
          <w:rFonts w:ascii="Verdana" w:hAnsi="Verdana" w:eastAsia="Verdana" w:cs="Verdana"/>
          <w:sz w:val="18"/>
          <w:szCs w:val="18"/>
          <w:lang w:val="nl-NL"/>
        </w:rPr>
        <w:t xml:space="preserve">Op </w:t>
      </w:r>
      <w:r w:rsidR="00907F27">
        <w:rPr>
          <w:rFonts w:ascii="Verdana" w:hAnsi="Verdana" w:eastAsia="Verdana" w:cs="Verdana"/>
          <w:sz w:val="18"/>
          <w:szCs w:val="18"/>
          <w:lang w:val="nl-NL"/>
        </w:rPr>
        <w:t>het</w:t>
      </w:r>
      <w:r w:rsidRPr="00252653" w:rsidR="00907F27">
        <w:rPr>
          <w:rFonts w:ascii="Verdana" w:hAnsi="Verdana" w:eastAsia="Verdana" w:cs="Verdana"/>
          <w:sz w:val="18"/>
          <w:szCs w:val="18"/>
          <w:lang w:val="nl-NL"/>
        </w:rPr>
        <w:t xml:space="preserve"> </w:t>
      </w:r>
      <w:r w:rsidRPr="00252653" w:rsidR="00EA0D70">
        <w:rPr>
          <w:rFonts w:ascii="Verdana" w:hAnsi="Verdana" w:eastAsia="Verdana" w:cs="Verdana"/>
          <w:sz w:val="18"/>
          <w:szCs w:val="18"/>
          <w:lang w:val="nl-NL"/>
        </w:rPr>
        <w:t xml:space="preserve">terrein </w:t>
      </w:r>
      <w:r w:rsidR="00907F27">
        <w:rPr>
          <w:rFonts w:ascii="Verdana" w:hAnsi="Verdana" w:eastAsia="Verdana" w:cs="Verdana"/>
          <w:sz w:val="18"/>
          <w:szCs w:val="18"/>
          <w:lang w:val="nl-NL"/>
        </w:rPr>
        <w:t xml:space="preserve">van landbouw </w:t>
      </w:r>
      <w:r w:rsidRPr="00252653">
        <w:rPr>
          <w:rFonts w:ascii="Verdana" w:hAnsi="Verdana" w:eastAsia="Verdana" w:cs="Verdana"/>
          <w:sz w:val="18"/>
          <w:szCs w:val="18"/>
          <w:lang w:val="nl-NL"/>
        </w:rPr>
        <w:t xml:space="preserve">is </w:t>
      </w:r>
      <w:r w:rsidRPr="00252653" w:rsidR="00EA0D70">
        <w:rPr>
          <w:rFonts w:ascii="Verdana" w:hAnsi="Verdana" w:eastAsia="Verdana" w:cs="Verdana"/>
          <w:sz w:val="18"/>
          <w:szCs w:val="18"/>
          <w:lang w:val="nl-NL"/>
        </w:rPr>
        <w:t xml:space="preserve">op grond van artikel </w:t>
      </w:r>
      <w:r w:rsidRPr="00252653" w:rsidR="00F104E3">
        <w:rPr>
          <w:rFonts w:ascii="Verdana" w:hAnsi="Verdana" w:eastAsia="Verdana" w:cs="Verdana"/>
          <w:sz w:val="18"/>
          <w:szCs w:val="18"/>
          <w:lang w:val="nl-NL"/>
        </w:rPr>
        <w:t>4</w:t>
      </w:r>
      <w:r w:rsidR="00907F27">
        <w:rPr>
          <w:rFonts w:ascii="Verdana" w:hAnsi="Verdana" w:eastAsia="Verdana" w:cs="Verdana"/>
          <w:sz w:val="18"/>
          <w:szCs w:val="18"/>
          <w:lang w:val="nl-NL"/>
        </w:rPr>
        <w:t>, tweede lid, onderdeel d,</w:t>
      </w:r>
      <w:r w:rsidRPr="00252653" w:rsidR="00F104E3">
        <w:rPr>
          <w:rFonts w:ascii="Verdana" w:hAnsi="Verdana" w:eastAsia="Verdana" w:cs="Verdana"/>
          <w:sz w:val="18"/>
          <w:szCs w:val="18"/>
          <w:lang w:val="nl-NL"/>
        </w:rPr>
        <w:t xml:space="preserve"> </w:t>
      </w:r>
      <w:r w:rsidRPr="00252653" w:rsidR="00EA0D70">
        <w:rPr>
          <w:rFonts w:ascii="Verdana" w:hAnsi="Verdana" w:eastAsia="Verdana" w:cs="Verdana"/>
          <w:sz w:val="18"/>
          <w:szCs w:val="18"/>
          <w:lang w:val="nl-NL"/>
        </w:rPr>
        <w:t>VWEU</w:t>
      </w:r>
      <w:r w:rsidRPr="00252653">
        <w:rPr>
          <w:rFonts w:ascii="Verdana" w:hAnsi="Verdana" w:eastAsia="Verdana" w:cs="Verdana"/>
          <w:sz w:val="18"/>
          <w:szCs w:val="18"/>
          <w:lang w:val="nl-NL"/>
        </w:rPr>
        <w:t xml:space="preserve"> sprake van een </w:t>
      </w:r>
      <w:r w:rsidRPr="00252653" w:rsidR="00F104E3">
        <w:rPr>
          <w:rFonts w:ascii="Verdana" w:hAnsi="Verdana" w:eastAsia="Verdana" w:cs="Verdana"/>
          <w:sz w:val="18"/>
          <w:szCs w:val="18"/>
          <w:lang w:val="nl-NL"/>
        </w:rPr>
        <w:t xml:space="preserve">gedeelde </w:t>
      </w:r>
      <w:r w:rsidRPr="00252653">
        <w:rPr>
          <w:rFonts w:ascii="Verdana" w:hAnsi="Verdana" w:eastAsia="Verdana" w:cs="Verdana"/>
          <w:sz w:val="18"/>
          <w:szCs w:val="18"/>
          <w:lang w:val="nl-NL"/>
        </w:rPr>
        <w:t xml:space="preserve">bevoegdheid </w:t>
      </w:r>
      <w:r w:rsidR="00907F27">
        <w:rPr>
          <w:rFonts w:ascii="Verdana" w:hAnsi="Verdana" w:eastAsia="Verdana" w:cs="Verdana"/>
          <w:sz w:val="18"/>
          <w:szCs w:val="18"/>
          <w:lang w:val="nl-NL"/>
        </w:rPr>
        <w:t>tussen</w:t>
      </w:r>
      <w:r w:rsidRPr="00252653" w:rsidR="00907F27">
        <w:rPr>
          <w:rFonts w:ascii="Verdana" w:hAnsi="Verdana" w:eastAsia="Verdana" w:cs="Verdana"/>
          <w:sz w:val="18"/>
          <w:szCs w:val="18"/>
          <w:lang w:val="nl-NL"/>
        </w:rPr>
        <w:t xml:space="preserve"> </w:t>
      </w:r>
      <w:r w:rsidRPr="00252653">
        <w:rPr>
          <w:rFonts w:ascii="Verdana" w:hAnsi="Verdana" w:eastAsia="Verdana" w:cs="Verdana"/>
          <w:sz w:val="18"/>
          <w:szCs w:val="18"/>
          <w:lang w:val="nl-NL"/>
        </w:rPr>
        <w:t>de EU</w:t>
      </w:r>
      <w:r w:rsidRPr="00252653" w:rsidR="00F104E3">
        <w:rPr>
          <w:rFonts w:ascii="Verdana" w:hAnsi="Verdana" w:eastAsia="Verdana" w:cs="Verdana"/>
          <w:sz w:val="18"/>
          <w:szCs w:val="18"/>
          <w:lang w:val="nl-NL"/>
        </w:rPr>
        <w:t xml:space="preserve"> en de lidstaten.</w:t>
      </w:r>
      <w:r w:rsidRPr="00FA2863">
        <w:rPr>
          <w:rFonts w:ascii="Verdana" w:hAnsi="Verdana"/>
          <w:lang w:val="nl-NL"/>
        </w:rPr>
        <w:br/>
      </w:r>
    </w:p>
    <w:p w:rsidRPr="006A59CB" w:rsidR="00EE074A" w:rsidP="783DB328" w:rsidRDefault="00EE074A" w14:paraId="7A20C2EE" w14:textId="4630CB43">
      <w:pPr>
        <w:pStyle w:val="Spreekpunten"/>
        <w:numPr>
          <w:ilvl w:val="0"/>
          <w:numId w:val="18"/>
        </w:numPr>
        <w:rPr>
          <w:rFonts w:ascii="Verdana" w:hAnsi="Verdana" w:eastAsia="Verdana" w:cs="Verdana"/>
          <w:i/>
          <w:iCs/>
          <w:sz w:val="18"/>
          <w:szCs w:val="18"/>
          <w:lang w:val="nl-NL"/>
        </w:rPr>
      </w:pPr>
      <w:r w:rsidRPr="783DB328">
        <w:rPr>
          <w:rFonts w:ascii="Verdana" w:hAnsi="Verdana" w:eastAsia="Verdana" w:cs="Verdana"/>
          <w:i/>
          <w:iCs/>
          <w:sz w:val="18"/>
          <w:szCs w:val="18"/>
          <w:lang w:val="nl-NL"/>
        </w:rPr>
        <w:t>Subsidiariteit</w:t>
      </w:r>
    </w:p>
    <w:p w:rsidR="00EE074A" w:rsidP="00EE074A" w:rsidRDefault="00EE074A" w14:paraId="04B4EE83" w14:textId="7BFAA2A6">
      <w:pPr>
        <w:pStyle w:val="Spreekpunten"/>
        <w:numPr>
          <w:ilvl w:val="0"/>
          <w:numId w:val="0"/>
        </w:numPr>
        <w:rPr>
          <w:rFonts w:ascii="Verdana" w:hAnsi="Verdana"/>
          <w:lang w:val="nl-NL" w:eastAsia="zh-CN"/>
        </w:rPr>
      </w:pPr>
      <w:r w:rsidRPr="00FA2863">
        <w:rPr>
          <w:rFonts w:ascii="Verdana" w:hAnsi="Verdana" w:eastAsia="Verdana" w:cs="Verdana"/>
          <w:sz w:val="18"/>
          <w:szCs w:val="18"/>
          <w:lang w:val="nl-NL"/>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 positief. </w:t>
      </w:r>
      <w:r w:rsidRPr="006657E2">
        <w:rPr>
          <w:rFonts w:ascii="Verdana" w:hAnsi="Verdana" w:eastAsia="Verdana" w:cs="Verdana"/>
          <w:bCs w:val="0"/>
          <w:sz w:val="18"/>
          <w:szCs w:val="18"/>
          <w:lang w:val="nl-NL"/>
        </w:rPr>
        <w:t>De voorgestelde verordening heeft tot doel toezicht en handhaving van grensoverschrijdende oneerlijke handelspraktijken te verbeteren, door een grondslag voor informatie</w:t>
      </w:r>
      <w:r w:rsidRPr="006657E2" w:rsidR="00F104E3">
        <w:rPr>
          <w:rFonts w:ascii="Verdana" w:hAnsi="Verdana" w:eastAsia="Verdana" w:cs="Verdana"/>
          <w:bCs w:val="0"/>
          <w:sz w:val="18"/>
          <w:szCs w:val="18"/>
          <w:lang w:val="nl-NL"/>
        </w:rPr>
        <w:t>-</w:t>
      </w:r>
      <w:r w:rsidRPr="006657E2">
        <w:rPr>
          <w:rFonts w:ascii="Verdana" w:hAnsi="Verdana" w:eastAsia="Verdana" w:cs="Verdana"/>
          <w:bCs w:val="0"/>
          <w:sz w:val="18"/>
          <w:szCs w:val="18"/>
          <w:lang w:val="nl-NL"/>
        </w:rPr>
        <w:t>uitwisseling en samenwerking tussen handhavende autoriteiten in de verschillende lidstaten</w:t>
      </w:r>
      <w:r w:rsidRPr="006657E2" w:rsidR="00B21599">
        <w:rPr>
          <w:rFonts w:ascii="Verdana" w:hAnsi="Verdana" w:eastAsia="Verdana" w:cs="Verdana"/>
          <w:sz w:val="18"/>
          <w:szCs w:val="18"/>
          <w:lang w:val="nl-NL"/>
        </w:rPr>
        <w:t xml:space="preserve"> te bieden</w:t>
      </w:r>
      <w:r w:rsidRPr="006657E2">
        <w:rPr>
          <w:rFonts w:ascii="Verdana" w:hAnsi="Verdana" w:eastAsia="Verdana" w:cs="Verdana"/>
          <w:bCs w:val="0"/>
          <w:sz w:val="18"/>
          <w:szCs w:val="18"/>
          <w:lang w:val="nl-NL"/>
        </w:rPr>
        <w:t>.</w:t>
      </w:r>
      <w:r w:rsidRPr="00FA2863">
        <w:rPr>
          <w:rFonts w:ascii="Verdana" w:hAnsi="Verdana" w:eastAsia="Verdana" w:cs="Verdana"/>
          <w:sz w:val="18"/>
          <w:szCs w:val="18"/>
          <w:lang w:val="nl-NL"/>
        </w:rPr>
        <w:t xml:space="preserve"> Dit kan onvoldoende door de lidstaten op centraal, regionaal of lokaal niveau worden verwezenlijkt, daarom is een EU-aanpak nodig. Door dit voorstel wordt het gelijk speelveld op het terrein van toezicht en handhaving van </w:t>
      </w:r>
      <w:r w:rsidR="00D76A31">
        <w:rPr>
          <w:rFonts w:ascii="Verdana" w:hAnsi="Verdana" w:eastAsia="Verdana" w:cs="Verdana"/>
          <w:sz w:val="18"/>
          <w:szCs w:val="18"/>
          <w:lang w:val="nl-NL"/>
        </w:rPr>
        <w:t>o</w:t>
      </w:r>
      <w:r w:rsidRPr="00FA2863">
        <w:rPr>
          <w:rFonts w:ascii="Verdana" w:hAnsi="Verdana" w:eastAsia="Verdana" w:cs="Verdana"/>
          <w:sz w:val="18"/>
          <w:szCs w:val="18"/>
          <w:lang w:val="nl-NL"/>
        </w:rPr>
        <w:t xml:space="preserve">neerlijke </w:t>
      </w:r>
      <w:r w:rsidR="00D76A31">
        <w:rPr>
          <w:rFonts w:ascii="Verdana" w:hAnsi="Verdana" w:eastAsia="Verdana" w:cs="Verdana"/>
          <w:sz w:val="18"/>
          <w:szCs w:val="18"/>
          <w:lang w:val="nl-NL"/>
        </w:rPr>
        <w:t>h</w:t>
      </w:r>
      <w:r w:rsidRPr="00FA2863">
        <w:rPr>
          <w:rFonts w:ascii="Verdana" w:hAnsi="Verdana" w:eastAsia="Verdana" w:cs="Verdana"/>
          <w:sz w:val="18"/>
          <w:szCs w:val="18"/>
          <w:lang w:val="nl-NL"/>
        </w:rPr>
        <w:t>andelspraktijken verbeterd. En worden belemmeringen op de interne markt rondom samenwerking tussen handhavende autoriteiten op het gebied van de Richtlijn</w:t>
      </w:r>
      <w:r w:rsidR="00D76A31">
        <w:rPr>
          <w:rFonts w:ascii="Verdana" w:hAnsi="Verdana" w:eastAsia="Verdana" w:cs="Verdana"/>
          <w:sz w:val="18"/>
          <w:szCs w:val="18"/>
          <w:lang w:val="nl-NL"/>
        </w:rPr>
        <w:t xml:space="preserve"> OHP</w:t>
      </w:r>
      <w:r w:rsidRPr="00FA2863">
        <w:rPr>
          <w:rFonts w:ascii="Verdana" w:hAnsi="Verdana" w:eastAsia="Verdana" w:cs="Verdana"/>
          <w:sz w:val="18"/>
          <w:szCs w:val="18"/>
          <w:lang w:val="nl-NL"/>
        </w:rPr>
        <w:t xml:space="preserve"> weggenomen. Om die redenen is optreden op het niveau van de EU gerechtvaardigd. </w:t>
      </w:r>
    </w:p>
    <w:p w:rsidRPr="00FA2863" w:rsidR="00907F27" w:rsidDel="6C05BBEC" w:rsidP="006657E2" w:rsidRDefault="00907F27" w14:paraId="1B02AF02" w14:textId="77777777">
      <w:pPr>
        <w:spacing w:line="360" w:lineRule="auto"/>
        <w:rPr>
          <w:rFonts w:ascii="Verdana" w:hAnsi="Verdana"/>
        </w:rPr>
      </w:pPr>
    </w:p>
    <w:p w:rsidRPr="006A59CB" w:rsidR="00EE074A" w:rsidP="783DB328" w:rsidRDefault="00EE074A" w14:paraId="2C2EBCE8" w14:textId="4C2F1690">
      <w:pPr>
        <w:pStyle w:val="Spreekpunten"/>
        <w:numPr>
          <w:ilvl w:val="0"/>
          <w:numId w:val="18"/>
        </w:numPr>
        <w:rPr>
          <w:rFonts w:ascii="Verdana" w:hAnsi="Verdana"/>
          <w:i/>
          <w:iCs/>
          <w:sz w:val="18"/>
          <w:szCs w:val="18"/>
          <w:lang w:val="nl-NL"/>
        </w:rPr>
      </w:pPr>
      <w:r w:rsidRPr="783DB328">
        <w:rPr>
          <w:rFonts w:ascii="Verdana" w:hAnsi="Verdana" w:eastAsia="Verdana" w:cs="Verdana"/>
          <w:i/>
          <w:iCs/>
          <w:sz w:val="18"/>
          <w:szCs w:val="18"/>
          <w:lang w:val="nl-NL"/>
        </w:rPr>
        <w:t>Proportionaliteit</w:t>
      </w:r>
    </w:p>
    <w:p w:rsidRPr="00FA2863" w:rsidR="00EE074A" w:rsidP="00DD389D" w:rsidRDefault="00EE074A" w14:paraId="7F305CE2" w14:textId="142D27D0">
      <w:pPr>
        <w:spacing w:line="360" w:lineRule="auto"/>
        <w:rPr>
          <w:rFonts w:ascii="Verdana" w:hAnsi="Verdana"/>
          <w:b/>
          <w:sz w:val="18"/>
          <w:szCs w:val="18"/>
        </w:rPr>
      </w:pPr>
      <w:r w:rsidRPr="00FA2863">
        <w:rPr>
          <w:rFonts w:ascii="Verdana" w:hAnsi="Verdana"/>
          <w:sz w:val="18"/>
          <w:szCs w:val="18"/>
        </w:rPr>
        <w:t>Als onderdeel van de toets of de EU wetgeving mag vaststellen, toetst het kabinet of de inhoud en vorm van het optreden van de Unie geschikt en noodzakelijk zijn om het gestelde doel te bereiken (het proportionaliteitsbeginsel). Het oordeel van het kabinet ten aanzien van de proportionaliteit is positief</w:t>
      </w:r>
      <w:r w:rsidRPr="00CD6AEA">
        <w:rPr>
          <w:rFonts w:ascii="Verdana" w:hAnsi="Verdana"/>
          <w:sz w:val="18"/>
          <w:szCs w:val="18"/>
        </w:rPr>
        <w:t xml:space="preserve">. </w:t>
      </w:r>
      <w:r w:rsidRPr="006657E2" w:rsidR="0044125B">
        <w:rPr>
          <w:rFonts w:ascii="Verdana" w:hAnsi="Verdana" w:eastAsia="Verdana" w:cs="Verdana"/>
          <w:sz w:val="18"/>
          <w:szCs w:val="18"/>
          <w:lang w:eastAsia="nl-NL"/>
        </w:rPr>
        <w:t>De voorgestelde verordening heeft tot doel toezicht en handhaving van grensoverschrijdende oneerlijke handelspraktijken te verbeteren, door een grondslag voor informatie-uitwisseling en samenwerking tussen handhavende autoriteiten in de verschillende lidstaten</w:t>
      </w:r>
      <w:r w:rsidRPr="006657E2" w:rsidR="00B21599">
        <w:rPr>
          <w:rFonts w:ascii="Verdana" w:hAnsi="Verdana" w:eastAsia="Verdana" w:cs="Verdana"/>
          <w:sz w:val="18"/>
          <w:szCs w:val="18"/>
          <w:lang w:eastAsia="nl-NL"/>
        </w:rPr>
        <w:t xml:space="preserve"> te bieden</w:t>
      </w:r>
      <w:r w:rsidRPr="00CD6AEA" w:rsidR="00DD389D">
        <w:rPr>
          <w:rFonts w:ascii="Verdana" w:hAnsi="Verdana"/>
          <w:sz w:val="18"/>
          <w:szCs w:val="18"/>
        </w:rPr>
        <w:t>.</w:t>
      </w:r>
      <w:r w:rsidR="00DD389D">
        <w:rPr>
          <w:rFonts w:ascii="Verdana" w:hAnsi="Verdana"/>
          <w:sz w:val="18"/>
          <w:szCs w:val="18"/>
        </w:rPr>
        <w:t xml:space="preserve"> Het voorstel is geschikt om deze doelstelling te bereiken, omdat het daarmee voor de autoriteiten gemakkelijker wordt om handhavend te kunnen optreden in grensoverschrijdende situaties. Het voorstel sluit aan bij Europese samenwerking op andere gebieden tussen mededingingsautoriteiten. Bovendien gaat het voorgestelde optreden niet verder dan noodzakelijk, omdat het beperkt is tot de geharmoniseerde lijst van oneerlijke handelspraktijken en omdat in bepaalde situaties de autoriteiten medewerking kunnen weigeren. </w:t>
      </w:r>
      <w:r w:rsidR="00DD389D">
        <w:rPr>
          <w:rFonts w:ascii="Verdana" w:hAnsi="Verdana"/>
          <w:sz w:val="18"/>
          <w:szCs w:val="18"/>
        </w:rPr>
        <w:br/>
      </w:r>
    </w:p>
    <w:p w:rsidRPr="00FA2863" w:rsidR="00EE074A" w:rsidP="00EE074A" w:rsidRDefault="00EE074A" w14:paraId="7D68449B" w14:textId="77777777">
      <w:pPr>
        <w:numPr>
          <w:ilvl w:val="0"/>
          <w:numId w:val="6"/>
        </w:numPr>
        <w:spacing w:line="360" w:lineRule="auto"/>
        <w:rPr>
          <w:rFonts w:ascii="Verdana" w:hAnsi="Verdana"/>
          <w:b/>
          <w:bCs/>
          <w:sz w:val="18"/>
          <w:szCs w:val="18"/>
        </w:rPr>
      </w:pPr>
      <w:r w:rsidRPr="00FA2863">
        <w:rPr>
          <w:rFonts w:ascii="Verdana" w:hAnsi="Verdana"/>
          <w:b/>
          <w:bCs/>
          <w:sz w:val="18"/>
          <w:szCs w:val="18"/>
        </w:rPr>
        <w:t xml:space="preserve">Financiële consequenties, gevolgen voor regeldruk, concurrentiekracht en geopolitieke aspecten </w:t>
      </w:r>
    </w:p>
    <w:p w:rsidRPr="006A59CB" w:rsidR="00EE074A" w:rsidP="783DB328" w:rsidRDefault="00EE074A" w14:paraId="241CEDEA" w14:textId="77777777">
      <w:pPr>
        <w:numPr>
          <w:ilvl w:val="0"/>
          <w:numId w:val="11"/>
        </w:numPr>
        <w:spacing w:line="360" w:lineRule="auto"/>
        <w:outlineLvl w:val="0"/>
        <w:rPr>
          <w:rFonts w:ascii="Verdana" w:hAnsi="Verdana"/>
          <w:i/>
          <w:iCs/>
          <w:sz w:val="18"/>
          <w:szCs w:val="18"/>
        </w:rPr>
      </w:pPr>
      <w:r w:rsidRPr="783DB328">
        <w:rPr>
          <w:rFonts w:ascii="Verdana" w:hAnsi="Verdana"/>
          <w:i/>
          <w:iCs/>
          <w:sz w:val="18"/>
          <w:szCs w:val="18"/>
        </w:rPr>
        <w:t>Consequenties EU-begroting</w:t>
      </w:r>
    </w:p>
    <w:p w:rsidRPr="00FA2863" w:rsidR="00EE074A" w:rsidP="00EE074A" w:rsidRDefault="00EE074A" w14:paraId="04DFEA60" w14:textId="4D8F2712">
      <w:pPr>
        <w:spacing w:line="360" w:lineRule="auto"/>
        <w:rPr>
          <w:rFonts w:ascii="Verdana" w:hAnsi="Verdana" w:eastAsia="Verdana" w:cs="Verdana"/>
          <w:sz w:val="18"/>
          <w:szCs w:val="18"/>
        </w:rPr>
      </w:pPr>
      <w:r w:rsidRPr="00FA2863">
        <w:rPr>
          <w:rFonts w:ascii="Verdana" w:hAnsi="Verdana" w:eastAsia="Verdana" w:cs="Verdana"/>
          <w:sz w:val="18"/>
          <w:szCs w:val="18"/>
        </w:rPr>
        <w:t xml:space="preserve">Het kabinet is van mening dat de benodigde EU-middelen gevonden dienen te worden binnen de in de Raad afgesproken financiële kaders van de EU-begroting 2021-2027 en dat deze moeten </w:t>
      </w:r>
      <w:r w:rsidRPr="00FA2863">
        <w:rPr>
          <w:rFonts w:ascii="Verdana" w:hAnsi="Verdana" w:eastAsia="Verdana" w:cs="Verdana"/>
          <w:sz w:val="18"/>
          <w:szCs w:val="18"/>
        </w:rPr>
        <w:lastRenderedPageBreak/>
        <w:t>passen bij een prudente ontwikkeling van de jaarbegroting.</w:t>
      </w:r>
      <w:r w:rsidRPr="00FA2863">
        <w:rPr>
          <w:rFonts w:ascii="Verdana" w:hAnsi="Verdana"/>
        </w:rPr>
        <w:br/>
      </w:r>
    </w:p>
    <w:p w:rsidRPr="006A59CB" w:rsidR="00EE074A" w:rsidP="783DB328" w:rsidRDefault="00EE074A" w14:paraId="1D2F197A" w14:textId="77777777">
      <w:pPr>
        <w:numPr>
          <w:ilvl w:val="0"/>
          <w:numId w:val="11"/>
        </w:numPr>
        <w:spacing w:line="360" w:lineRule="auto"/>
        <w:outlineLvl w:val="0"/>
        <w:rPr>
          <w:rFonts w:ascii="Verdana" w:hAnsi="Verdana"/>
          <w:i/>
          <w:iCs/>
          <w:sz w:val="18"/>
          <w:szCs w:val="18"/>
        </w:rPr>
      </w:pPr>
      <w:r w:rsidRPr="783DB328">
        <w:rPr>
          <w:rFonts w:ascii="Verdana" w:hAnsi="Verdana"/>
          <w:i/>
          <w:iCs/>
          <w:sz w:val="18"/>
          <w:szCs w:val="18"/>
        </w:rPr>
        <w:t>Financiële consequenties (incl. personele) voor rijksoverheid en/ of medeoverheden</w:t>
      </w:r>
    </w:p>
    <w:p w:rsidRPr="00FA2863" w:rsidR="00EE074A" w:rsidP="00EE074A" w:rsidRDefault="00487576" w14:paraId="32F1246E" w14:textId="423D3FFB">
      <w:pPr>
        <w:spacing w:line="360" w:lineRule="auto"/>
        <w:outlineLvl w:val="0"/>
        <w:rPr>
          <w:rFonts w:ascii="Verdana" w:hAnsi="Verdana"/>
          <w:sz w:val="18"/>
          <w:szCs w:val="18"/>
        </w:rPr>
      </w:pPr>
      <w:r w:rsidRPr="00487576">
        <w:rPr>
          <w:rFonts w:ascii="Verdana" w:hAnsi="Verdana"/>
          <w:sz w:val="18"/>
          <w:szCs w:val="18"/>
        </w:rPr>
        <w:t xml:space="preserve">De uitvoeringskosten kunnen toenemen voor de </w:t>
      </w:r>
      <w:r w:rsidR="0039314F">
        <w:rPr>
          <w:rFonts w:ascii="Verdana" w:hAnsi="Verdana"/>
          <w:sz w:val="18"/>
          <w:szCs w:val="18"/>
        </w:rPr>
        <w:t>ACM</w:t>
      </w:r>
      <w:r w:rsidRPr="00487576">
        <w:rPr>
          <w:rFonts w:ascii="Verdana" w:hAnsi="Verdana"/>
          <w:sz w:val="18"/>
          <w:szCs w:val="18"/>
        </w:rPr>
        <w:t xml:space="preserve">, als er aanvragen tot samenwerking uit andere lidstaten worden gedaan, of </w:t>
      </w:r>
      <w:r w:rsidR="004B4202">
        <w:rPr>
          <w:rFonts w:ascii="Verdana" w:hAnsi="Verdana"/>
          <w:sz w:val="18"/>
          <w:szCs w:val="18"/>
        </w:rPr>
        <w:t>als</w:t>
      </w:r>
      <w:r w:rsidRPr="00487576" w:rsidR="004B4202">
        <w:rPr>
          <w:rFonts w:ascii="Verdana" w:hAnsi="Verdana"/>
          <w:sz w:val="18"/>
          <w:szCs w:val="18"/>
        </w:rPr>
        <w:t xml:space="preserve"> </w:t>
      </w:r>
      <w:r w:rsidRPr="00487576">
        <w:rPr>
          <w:rFonts w:ascii="Verdana" w:hAnsi="Verdana"/>
          <w:sz w:val="18"/>
          <w:szCs w:val="18"/>
        </w:rPr>
        <w:t xml:space="preserve">leveranciers uit Nederland </w:t>
      </w:r>
      <w:r w:rsidRPr="00487576" w:rsidR="004B4202">
        <w:rPr>
          <w:rFonts w:ascii="Verdana" w:hAnsi="Verdana"/>
          <w:sz w:val="18"/>
          <w:szCs w:val="18"/>
        </w:rPr>
        <w:t xml:space="preserve"> </w:t>
      </w:r>
      <w:r w:rsidRPr="00487576">
        <w:rPr>
          <w:rFonts w:ascii="Verdana" w:hAnsi="Verdana"/>
          <w:sz w:val="18"/>
          <w:szCs w:val="18"/>
        </w:rPr>
        <w:t>actiever klachten zullen indienen tegen Europese afnemers. Het is moeilijk in te schatten hoeveel aanvragen zullen worden gedaan of hoeveel klachten er zullen worden ingediend. Daarom is de omvang van deze kosten moeilijk in te schatten. De eventuele budgettaire gevolgen worden ingepast op de begroting van het beleidsverantwoordelijke departement, conform de regels van de budgetdiscipline.</w:t>
      </w:r>
      <w:r>
        <w:rPr>
          <w:rFonts w:ascii="Verdana" w:hAnsi="Verdana"/>
          <w:sz w:val="18"/>
          <w:szCs w:val="18"/>
        </w:rPr>
        <w:br/>
      </w:r>
    </w:p>
    <w:p w:rsidRPr="006A59CB" w:rsidR="00EE074A" w:rsidP="783DB328" w:rsidRDefault="00EE074A" w14:paraId="680F51E5" w14:textId="42CC4771">
      <w:pPr>
        <w:numPr>
          <w:ilvl w:val="0"/>
          <w:numId w:val="11"/>
        </w:numPr>
        <w:spacing w:line="360" w:lineRule="auto"/>
        <w:rPr>
          <w:rFonts w:ascii="Verdana" w:hAnsi="Verdana"/>
          <w:i/>
          <w:iCs/>
          <w:sz w:val="18"/>
          <w:szCs w:val="18"/>
        </w:rPr>
      </w:pPr>
      <w:r w:rsidRPr="783DB328">
        <w:rPr>
          <w:rFonts w:ascii="Verdana" w:hAnsi="Verdana"/>
          <w:i/>
          <w:iCs/>
          <w:sz w:val="18"/>
          <w:szCs w:val="18"/>
        </w:rPr>
        <w:t>Financiële consequenties en gevolgen voor regeldruk voor bedrijfsleven en burger</w:t>
      </w:r>
    </w:p>
    <w:p w:rsidRPr="00FA2863" w:rsidR="00EE074A" w:rsidP="00EE074A" w:rsidRDefault="00EE074A" w14:paraId="2EC5B867" w14:textId="31DD89ED">
      <w:pPr>
        <w:spacing w:line="360" w:lineRule="auto"/>
        <w:rPr>
          <w:rFonts w:ascii="Verdana" w:hAnsi="Verdana"/>
          <w:sz w:val="18"/>
          <w:szCs w:val="18"/>
        </w:rPr>
      </w:pPr>
      <w:r w:rsidRPr="00FA2863">
        <w:rPr>
          <w:rFonts w:ascii="Verdana" w:hAnsi="Verdana"/>
          <w:sz w:val="18"/>
          <w:szCs w:val="18"/>
        </w:rPr>
        <w:t>Dit voorstel heeft geen financiële consequenties voor het bedrijfsleven en de burger, of gevolgen voor de regeldruk</w:t>
      </w:r>
      <w:r w:rsidR="00266C6F">
        <w:rPr>
          <w:rFonts w:ascii="Verdana" w:hAnsi="Verdana"/>
          <w:sz w:val="18"/>
          <w:szCs w:val="18"/>
        </w:rPr>
        <w:t>. Het voorstel betreft immers enkel hand</w:t>
      </w:r>
      <w:r w:rsidRPr="00CD6AEA" w:rsidR="00266C6F">
        <w:rPr>
          <w:rFonts w:ascii="Verdana" w:hAnsi="Verdana"/>
          <w:sz w:val="18"/>
          <w:szCs w:val="18"/>
        </w:rPr>
        <w:t>having van de reeds bestaande lijst oneerlijke handelspraktijken uit de richtlijn OHP.</w:t>
      </w:r>
      <w:r w:rsidR="00266C6F">
        <w:rPr>
          <w:rFonts w:ascii="Verdana" w:hAnsi="Verdana"/>
          <w:sz w:val="18"/>
          <w:szCs w:val="18"/>
        </w:rPr>
        <w:t xml:space="preserve"> De richtlijn OHP schrijft tevens zelf</w:t>
      </w:r>
      <w:r w:rsidR="00A37DAB">
        <w:rPr>
          <w:rFonts w:ascii="Verdana" w:hAnsi="Verdana"/>
          <w:sz w:val="18"/>
          <w:szCs w:val="18"/>
        </w:rPr>
        <w:t xml:space="preserve"> al</w:t>
      </w:r>
      <w:r w:rsidR="00266C6F">
        <w:rPr>
          <w:rFonts w:ascii="Verdana" w:hAnsi="Verdana"/>
          <w:sz w:val="18"/>
          <w:szCs w:val="18"/>
        </w:rPr>
        <w:t xml:space="preserve"> voor dat er handhaving moet plaatsvinden. </w:t>
      </w:r>
      <w:r w:rsidRPr="00FA2863">
        <w:rPr>
          <w:rFonts w:ascii="Verdana" w:hAnsi="Verdana"/>
          <w:bCs/>
          <w:sz w:val="18"/>
          <w:szCs w:val="18"/>
        </w:rPr>
        <w:br/>
      </w:r>
    </w:p>
    <w:p w:rsidRPr="006A59CB" w:rsidR="00EE074A" w:rsidP="783DB328" w:rsidRDefault="00EE074A" w14:paraId="724004B5" w14:textId="77777777">
      <w:pPr>
        <w:numPr>
          <w:ilvl w:val="0"/>
          <w:numId w:val="11"/>
        </w:numPr>
        <w:spacing w:line="360" w:lineRule="auto"/>
        <w:rPr>
          <w:rFonts w:ascii="Verdana" w:hAnsi="Verdana"/>
          <w:i/>
          <w:iCs/>
          <w:sz w:val="18"/>
          <w:szCs w:val="18"/>
        </w:rPr>
      </w:pPr>
      <w:r w:rsidRPr="783DB328">
        <w:rPr>
          <w:rFonts w:ascii="Verdana" w:hAnsi="Verdana"/>
          <w:i/>
          <w:iCs/>
          <w:sz w:val="18"/>
          <w:szCs w:val="18"/>
        </w:rPr>
        <w:t>Gevolgen voor concurrentiekracht en geopolitieke aspecten</w:t>
      </w:r>
    </w:p>
    <w:p w:rsidRPr="00FA2863" w:rsidR="00EE074A" w:rsidP="003311C5" w:rsidRDefault="00FF460E" w14:paraId="443EF482" w14:textId="7E2320F1">
      <w:pPr>
        <w:rPr>
          <w:rFonts w:ascii="Verdana" w:hAnsi="Verdana"/>
          <w:iCs/>
          <w:sz w:val="18"/>
          <w:szCs w:val="18"/>
        </w:rPr>
      </w:pPr>
      <w:r>
        <w:rPr>
          <w:rFonts w:ascii="Verdana" w:hAnsi="Verdana"/>
          <w:sz w:val="18"/>
          <w:szCs w:val="18"/>
        </w:rPr>
        <w:t xml:space="preserve">Dit voorstel heeft geen gevolgen voor concurrentiekracht of geopolitieke aspecten. </w:t>
      </w:r>
      <w:r>
        <w:rPr>
          <w:rFonts w:ascii="Verdana" w:hAnsi="Verdana"/>
          <w:i/>
          <w:iCs/>
          <w:sz w:val="18"/>
          <w:szCs w:val="18"/>
        </w:rPr>
        <w:br/>
      </w:r>
      <w:r w:rsidR="003311C5">
        <w:rPr>
          <w:rFonts w:ascii="Verdana" w:hAnsi="Verdana"/>
          <w:i/>
          <w:iCs/>
          <w:sz w:val="18"/>
          <w:szCs w:val="18"/>
        </w:rPr>
        <w:br/>
      </w:r>
    </w:p>
    <w:p w:rsidRPr="00FA2863" w:rsidR="00EE074A" w:rsidP="00EE074A" w:rsidRDefault="00EE074A" w14:paraId="3E36E5E2" w14:textId="77777777">
      <w:pPr>
        <w:numPr>
          <w:ilvl w:val="0"/>
          <w:numId w:val="6"/>
        </w:numPr>
        <w:spacing w:line="360" w:lineRule="auto"/>
        <w:rPr>
          <w:rFonts w:ascii="Verdana" w:hAnsi="Verdana"/>
          <w:b/>
          <w:bCs/>
          <w:sz w:val="18"/>
          <w:szCs w:val="18"/>
        </w:rPr>
      </w:pPr>
      <w:r w:rsidRPr="00FA2863">
        <w:rPr>
          <w:rFonts w:ascii="Verdana" w:hAnsi="Verdana"/>
          <w:b/>
          <w:bCs/>
          <w:sz w:val="18"/>
          <w:szCs w:val="18"/>
        </w:rPr>
        <w:t>Implicaties juridisch</w:t>
      </w:r>
    </w:p>
    <w:p w:rsidRPr="006A59CB" w:rsidR="00EE074A" w:rsidP="3C8E3D82" w:rsidRDefault="00EE074A" w14:paraId="5B1DF3F4" w14:textId="77777777">
      <w:pPr>
        <w:numPr>
          <w:ilvl w:val="0"/>
          <w:numId w:val="12"/>
        </w:numPr>
        <w:spacing w:line="360" w:lineRule="auto"/>
        <w:rPr>
          <w:rFonts w:ascii="Verdana" w:hAnsi="Verdana"/>
          <w:i/>
          <w:iCs/>
          <w:sz w:val="18"/>
          <w:szCs w:val="18"/>
        </w:rPr>
      </w:pPr>
      <w:r w:rsidRPr="3C8E3D82">
        <w:rPr>
          <w:rFonts w:ascii="Verdana" w:hAnsi="Verdana"/>
          <w:i/>
          <w:iCs/>
          <w:sz w:val="18"/>
          <w:szCs w:val="18"/>
        </w:rPr>
        <w:t xml:space="preserve">Consequenties voor nationale en decentrale regelgeving en/of sanctionering beleid (inclusief  toepassing van de lex </w:t>
      </w:r>
      <w:proofErr w:type="spellStart"/>
      <w:r w:rsidRPr="3C8E3D82">
        <w:rPr>
          <w:rFonts w:ascii="Verdana" w:hAnsi="Verdana"/>
          <w:i/>
          <w:iCs/>
          <w:sz w:val="18"/>
          <w:szCs w:val="18"/>
        </w:rPr>
        <w:t>silencio</w:t>
      </w:r>
      <w:proofErr w:type="spellEnd"/>
      <w:r w:rsidRPr="3C8E3D82">
        <w:rPr>
          <w:rFonts w:ascii="Verdana" w:hAnsi="Verdana"/>
          <w:i/>
          <w:iCs/>
          <w:sz w:val="18"/>
          <w:szCs w:val="18"/>
        </w:rPr>
        <w:t xml:space="preserve"> positivo) </w:t>
      </w:r>
    </w:p>
    <w:p w:rsidRPr="00FA2863" w:rsidR="00EE074A" w:rsidP="00EE074A" w:rsidRDefault="00EE074A" w14:paraId="2724C437" w14:textId="77777777">
      <w:pPr>
        <w:spacing w:line="360" w:lineRule="auto"/>
        <w:rPr>
          <w:rFonts w:ascii="Verdana" w:hAnsi="Verdana"/>
          <w:sz w:val="18"/>
          <w:szCs w:val="18"/>
        </w:rPr>
      </w:pPr>
      <w:r w:rsidRPr="00FA2863">
        <w:rPr>
          <w:rFonts w:ascii="Verdana" w:hAnsi="Verdana"/>
          <w:sz w:val="18"/>
          <w:szCs w:val="18"/>
        </w:rPr>
        <w:t>Het voorstel heeft geen gevolgen voor nationale regelgeving aangezien de Nederlandse wetgeving rondom de OHP in overeenstemming is met de Europese richtlijnen en deze niet zal worden aangepast bij grensoverschrijdende handhaving. Er zijn ook geen gevolgen voor decentrale regelgeving.</w:t>
      </w:r>
    </w:p>
    <w:p w:rsidRPr="00FA2863" w:rsidR="00EE074A" w:rsidP="00EE074A" w:rsidRDefault="00EE074A" w14:paraId="2B341E1E" w14:textId="77777777">
      <w:pPr>
        <w:spacing w:line="360" w:lineRule="auto"/>
        <w:rPr>
          <w:rFonts w:ascii="Verdana" w:hAnsi="Verdana"/>
          <w:bCs/>
          <w:i/>
          <w:iCs/>
          <w:sz w:val="18"/>
          <w:szCs w:val="18"/>
        </w:rPr>
      </w:pPr>
    </w:p>
    <w:p w:rsidRPr="006A59CB" w:rsidR="00EE074A" w:rsidP="783DB328" w:rsidRDefault="00EE074A" w14:paraId="09741DB3" w14:textId="77777777">
      <w:pPr>
        <w:numPr>
          <w:ilvl w:val="0"/>
          <w:numId w:val="12"/>
        </w:numPr>
        <w:tabs>
          <w:tab w:val="left" w:pos="-426"/>
        </w:tabs>
        <w:suppressAutoHyphens/>
        <w:spacing w:line="360" w:lineRule="auto"/>
        <w:rPr>
          <w:rFonts w:ascii="Verdana" w:hAnsi="Verdana"/>
          <w:i/>
          <w:iCs/>
          <w:sz w:val="18"/>
          <w:szCs w:val="18"/>
        </w:rPr>
      </w:pPr>
      <w:r w:rsidRPr="783DB328">
        <w:rPr>
          <w:rFonts w:ascii="Verdana" w:hAnsi="Verdana"/>
          <w:i/>
          <w:iCs/>
          <w:sz w:val="18"/>
          <w:szCs w:val="18"/>
        </w:rPr>
        <w:t>Gedelegeerde en/of uitvoeringshandelingen, incl. NL-beoordeling daarvan</w:t>
      </w:r>
    </w:p>
    <w:p w:rsidR="00FF78B0" w:rsidP="006657E2" w:rsidRDefault="00E91613" w14:paraId="4C2DFFBB" w14:textId="77777777">
      <w:pPr>
        <w:tabs>
          <w:tab w:val="left" w:pos="-426"/>
        </w:tabs>
        <w:suppressAutoHyphens/>
        <w:spacing w:line="360" w:lineRule="auto"/>
        <w:rPr>
          <w:rFonts w:ascii="Verdana" w:hAnsi="Verdana"/>
          <w:sz w:val="18"/>
          <w:szCs w:val="18"/>
        </w:rPr>
      </w:pPr>
      <w:r w:rsidRPr="006657E2">
        <w:rPr>
          <w:rFonts w:ascii="Verdana" w:hAnsi="Verdana"/>
          <w:sz w:val="18"/>
          <w:szCs w:val="18"/>
        </w:rPr>
        <w:t xml:space="preserve">Het voorstel bevat een bevoegdheid voor de Commissie om uitvoeringshandelingen vast te stellen (artikel 12). Dit betreft de bevoegdheid om </w:t>
      </w:r>
      <w:r w:rsidR="0044125B">
        <w:rPr>
          <w:rFonts w:ascii="Verdana" w:hAnsi="Verdana"/>
          <w:sz w:val="18"/>
          <w:szCs w:val="18"/>
        </w:rPr>
        <w:t>standaardformulieren</w:t>
      </w:r>
      <w:r w:rsidRPr="006657E2">
        <w:rPr>
          <w:rFonts w:ascii="Verdana" w:hAnsi="Verdana"/>
          <w:sz w:val="18"/>
          <w:szCs w:val="18"/>
        </w:rPr>
        <w:t xml:space="preserve"> vast te stellen voor de verzoeken voor wederzijdse bijstand, bedoeld in artikel 9, tweede lid, van de voorgestelde verordening. Het toekennen van deze bevoegdheid is mogelijk, omdat het geen essentieel onderdeel van de basishandeling betreft. Toekenning van deze bevoegdheid acht het kabinet wenselijk, omdat gebruik van </w:t>
      </w:r>
      <w:r w:rsidR="0044125B">
        <w:rPr>
          <w:rFonts w:ascii="Verdana" w:hAnsi="Verdana"/>
          <w:sz w:val="18"/>
          <w:szCs w:val="18"/>
        </w:rPr>
        <w:t>standaardformulieren</w:t>
      </w:r>
      <w:r w:rsidRPr="00F34C14" w:rsidR="0044125B">
        <w:rPr>
          <w:rFonts w:ascii="Verdana" w:hAnsi="Verdana"/>
          <w:sz w:val="18"/>
          <w:szCs w:val="18"/>
        </w:rPr>
        <w:t xml:space="preserve"> </w:t>
      </w:r>
      <w:r w:rsidRPr="006657E2">
        <w:rPr>
          <w:rFonts w:ascii="Verdana" w:hAnsi="Verdana"/>
          <w:sz w:val="18"/>
          <w:szCs w:val="18"/>
        </w:rPr>
        <w:t xml:space="preserve">de samenwerkingsprocedure </w:t>
      </w:r>
      <w:r w:rsidR="0044125B">
        <w:rPr>
          <w:rFonts w:ascii="Verdana" w:hAnsi="Verdana"/>
          <w:sz w:val="18"/>
          <w:szCs w:val="18"/>
        </w:rPr>
        <w:t xml:space="preserve">tussen de handhavende autoriteiten van de lidstaten </w:t>
      </w:r>
      <w:r w:rsidRPr="006657E2">
        <w:rPr>
          <w:rFonts w:ascii="Verdana" w:hAnsi="Verdana"/>
          <w:sz w:val="18"/>
          <w:szCs w:val="18"/>
        </w:rPr>
        <w:t>vergemakkelijkt. De keuze voor uitvoering in plaats van delegatie ligt hier voor de hand omdat het gaat om uitvoering van de verordening volgens eenvormige voorwaarden. De uitvoeringshandelingen worden vastgesteld volgens de onderzoeksprocedure, bedoeld in artikel 5 van verordening (EU) nr. 182/2011. Toepassing van deze procedure is hier volgens het kabinet op zijn plaats, omdat de voorgestelde uitvoeringshandelingen regels zullen bevatten als bedoeld in artikel 2, tweede lid, onderdeel b, onder ii, van die verordening</w:t>
      </w:r>
      <w:r w:rsidR="0048671B">
        <w:rPr>
          <w:rFonts w:ascii="Verdana" w:hAnsi="Verdana"/>
          <w:sz w:val="18"/>
          <w:szCs w:val="18"/>
        </w:rPr>
        <w:t xml:space="preserve">, </w:t>
      </w:r>
      <w:r w:rsidR="00B867ED">
        <w:rPr>
          <w:rFonts w:ascii="Verdana" w:hAnsi="Verdana"/>
          <w:sz w:val="18"/>
          <w:szCs w:val="18"/>
        </w:rPr>
        <w:t>aldus regels vallend onder ‘h</w:t>
      </w:r>
      <w:r w:rsidRPr="00B867ED" w:rsidR="00B867ED">
        <w:rPr>
          <w:rFonts w:ascii="Verdana" w:hAnsi="Verdana"/>
          <w:sz w:val="18"/>
          <w:szCs w:val="18"/>
        </w:rPr>
        <w:t>et gemeenschappelijk landbouw- en visserijbeleid</w:t>
      </w:r>
      <w:r w:rsidR="00B867ED">
        <w:rPr>
          <w:rFonts w:ascii="Verdana" w:hAnsi="Verdana"/>
          <w:sz w:val="18"/>
          <w:szCs w:val="18"/>
        </w:rPr>
        <w:t>’</w:t>
      </w:r>
      <w:r w:rsidRPr="006657E2">
        <w:rPr>
          <w:rFonts w:ascii="Verdana" w:hAnsi="Verdana"/>
          <w:sz w:val="18"/>
          <w:szCs w:val="18"/>
        </w:rPr>
        <w:t xml:space="preserve">. </w:t>
      </w:r>
    </w:p>
    <w:p w:rsidRPr="006657E2" w:rsidR="00E91613" w:rsidP="006657E2" w:rsidRDefault="00E91613" w14:paraId="50A3B17A" w14:textId="31B37220">
      <w:pPr>
        <w:tabs>
          <w:tab w:val="left" w:pos="-426"/>
        </w:tabs>
        <w:suppressAutoHyphens/>
        <w:spacing w:line="360" w:lineRule="auto"/>
        <w:rPr>
          <w:rFonts w:ascii="Verdana" w:hAnsi="Verdana"/>
          <w:sz w:val="18"/>
          <w:szCs w:val="18"/>
        </w:rPr>
      </w:pPr>
      <w:r w:rsidRPr="006657E2">
        <w:rPr>
          <w:rFonts w:ascii="Verdana" w:hAnsi="Verdana"/>
          <w:sz w:val="18"/>
          <w:szCs w:val="18"/>
        </w:rPr>
        <w:lastRenderedPageBreak/>
        <w:t xml:space="preserve">Voor de vaststelling van dergelijke uitvoeringshandelingen is met name de onderzoeksprocedure van toepassing. </w:t>
      </w:r>
      <w:r w:rsidR="00B867ED">
        <w:rPr>
          <w:rFonts w:ascii="Verdana" w:hAnsi="Verdana"/>
          <w:sz w:val="18"/>
          <w:szCs w:val="18"/>
        </w:rPr>
        <w:t>Bij d</w:t>
      </w:r>
      <w:r w:rsidRPr="006657E2">
        <w:rPr>
          <w:rFonts w:ascii="Verdana" w:hAnsi="Verdana"/>
          <w:sz w:val="18"/>
          <w:szCs w:val="18"/>
        </w:rPr>
        <w:t xml:space="preserve">e </w:t>
      </w:r>
      <w:r w:rsidR="00B867ED">
        <w:rPr>
          <w:rFonts w:ascii="Verdana" w:hAnsi="Verdana"/>
          <w:sz w:val="18"/>
          <w:szCs w:val="18"/>
        </w:rPr>
        <w:t xml:space="preserve">onderzoeksprocedure hebben de </w:t>
      </w:r>
      <w:r w:rsidRPr="006657E2">
        <w:rPr>
          <w:rFonts w:ascii="Verdana" w:hAnsi="Verdana"/>
          <w:sz w:val="18"/>
          <w:szCs w:val="18"/>
        </w:rPr>
        <w:t>lidstaten in principe het laatste woord.</w:t>
      </w:r>
    </w:p>
    <w:p w:rsidRPr="00FA2863" w:rsidR="00EE074A" w:rsidP="00EE074A" w:rsidRDefault="00EE074A" w14:paraId="1D21EE7D" w14:textId="77777777">
      <w:pPr>
        <w:tabs>
          <w:tab w:val="left" w:pos="-426"/>
        </w:tabs>
        <w:suppressAutoHyphens/>
        <w:spacing w:line="360" w:lineRule="auto"/>
        <w:ind w:left="360"/>
        <w:rPr>
          <w:rFonts w:ascii="Verdana" w:hAnsi="Verdana"/>
          <w:bCs/>
          <w:sz w:val="18"/>
          <w:szCs w:val="18"/>
        </w:rPr>
      </w:pPr>
    </w:p>
    <w:p w:rsidRPr="006A59CB" w:rsidR="00EE074A" w:rsidP="783DB328" w:rsidRDefault="00EE074A" w14:paraId="39C6F3DF" w14:textId="77777777">
      <w:pPr>
        <w:numPr>
          <w:ilvl w:val="0"/>
          <w:numId w:val="12"/>
        </w:numPr>
        <w:spacing w:line="360" w:lineRule="auto"/>
        <w:rPr>
          <w:rFonts w:ascii="Verdana" w:hAnsi="Verdana"/>
          <w:i/>
          <w:iCs/>
          <w:sz w:val="18"/>
          <w:szCs w:val="18"/>
        </w:rPr>
      </w:pPr>
      <w:r w:rsidRPr="783DB328">
        <w:rPr>
          <w:rFonts w:ascii="Verdana" w:hAnsi="Verdana"/>
          <w:i/>
          <w:iCs/>
          <w:sz w:val="18"/>
          <w:szCs w:val="18"/>
        </w:rPr>
        <w:t>Voorgestelde implementatietermijn (bij richtlijnen), dan wel voorgestelde datum inwerkingtreding (bij verordeningen en besluiten) met commentaar t.a.v. haalbaarheid</w:t>
      </w:r>
    </w:p>
    <w:p w:rsidRPr="00FA2863" w:rsidR="00EE074A" w:rsidP="00EE074A" w:rsidRDefault="00EE074A" w14:paraId="6559943C" w14:textId="6C107A27">
      <w:pPr>
        <w:spacing w:line="360" w:lineRule="auto"/>
        <w:rPr>
          <w:rFonts w:ascii="Verdana" w:hAnsi="Verdana"/>
          <w:sz w:val="18"/>
          <w:szCs w:val="18"/>
        </w:rPr>
      </w:pPr>
      <w:r w:rsidRPr="00FA2863">
        <w:rPr>
          <w:rFonts w:ascii="Verdana" w:hAnsi="Verdana"/>
          <w:sz w:val="18"/>
          <w:szCs w:val="18"/>
        </w:rPr>
        <w:t xml:space="preserve">De inwerkingtreding </w:t>
      </w:r>
      <w:r w:rsidR="00EE66C0">
        <w:rPr>
          <w:rFonts w:ascii="Verdana" w:hAnsi="Verdana"/>
          <w:sz w:val="18"/>
          <w:szCs w:val="18"/>
        </w:rPr>
        <w:t xml:space="preserve">van de verordening </w:t>
      </w:r>
      <w:r w:rsidRPr="00FA2863">
        <w:rPr>
          <w:rFonts w:ascii="Verdana" w:hAnsi="Verdana"/>
          <w:sz w:val="18"/>
          <w:szCs w:val="18"/>
        </w:rPr>
        <w:t>wordt voorzien op de twintigste dag na officiële publicatie.</w:t>
      </w:r>
      <w:r w:rsidR="0008421F">
        <w:rPr>
          <w:rFonts w:ascii="Verdana" w:hAnsi="Verdana"/>
          <w:sz w:val="18"/>
          <w:szCs w:val="18"/>
        </w:rPr>
        <w:t xml:space="preserve"> </w:t>
      </w:r>
      <w:r w:rsidRPr="00FA2863">
        <w:rPr>
          <w:rFonts w:ascii="Verdana" w:hAnsi="Verdana"/>
          <w:sz w:val="18"/>
          <w:szCs w:val="18"/>
        </w:rPr>
        <w:t xml:space="preserve">Inwerkingtreding van </w:t>
      </w:r>
      <w:r w:rsidR="00EE66C0">
        <w:rPr>
          <w:rFonts w:ascii="Verdana" w:hAnsi="Verdana"/>
          <w:sz w:val="18"/>
          <w:szCs w:val="18"/>
        </w:rPr>
        <w:t xml:space="preserve">de bepalingen over </w:t>
      </w:r>
      <w:r w:rsidRPr="00FA2863">
        <w:rPr>
          <w:rFonts w:ascii="Verdana" w:hAnsi="Verdana"/>
          <w:sz w:val="18"/>
          <w:szCs w:val="18"/>
        </w:rPr>
        <w:t xml:space="preserve">grensoverschrijdende samenwerking wordt uitgesteld met </w:t>
      </w:r>
      <w:r w:rsidR="00E35375">
        <w:rPr>
          <w:rFonts w:ascii="Verdana" w:hAnsi="Verdana"/>
          <w:sz w:val="18"/>
          <w:szCs w:val="18"/>
        </w:rPr>
        <w:t>één</w:t>
      </w:r>
      <w:r w:rsidRPr="00FA2863">
        <w:rPr>
          <w:rFonts w:ascii="Verdana" w:hAnsi="Verdana"/>
          <w:sz w:val="18"/>
          <w:szCs w:val="18"/>
        </w:rPr>
        <w:t xml:space="preserve"> jaar na inwerkingtreding </w:t>
      </w:r>
      <w:r w:rsidR="00EE66C0">
        <w:rPr>
          <w:rFonts w:ascii="Verdana" w:hAnsi="Verdana"/>
          <w:sz w:val="18"/>
          <w:szCs w:val="18"/>
        </w:rPr>
        <w:t xml:space="preserve">van de verordening </w:t>
      </w:r>
      <w:r w:rsidRPr="00FA2863">
        <w:rPr>
          <w:rFonts w:ascii="Verdana" w:hAnsi="Verdana"/>
          <w:sz w:val="18"/>
          <w:szCs w:val="18"/>
        </w:rPr>
        <w:t xml:space="preserve">om de handhavingsautoriteiten de tijd te geven om deze verordening te implementeren. </w:t>
      </w:r>
      <w:r w:rsidR="00BB02D5">
        <w:rPr>
          <w:rFonts w:ascii="Verdana" w:hAnsi="Verdana"/>
          <w:sz w:val="18"/>
          <w:szCs w:val="18"/>
        </w:rPr>
        <w:t>Het kabinet</w:t>
      </w:r>
      <w:r w:rsidRPr="00252653">
        <w:rPr>
          <w:rFonts w:ascii="Verdana" w:hAnsi="Verdana"/>
          <w:sz w:val="18"/>
          <w:szCs w:val="18"/>
        </w:rPr>
        <w:t xml:space="preserve"> beoordeel</w:t>
      </w:r>
      <w:r w:rsidR="00BB02D5">
        <w:rPr>
          <w:rFonts w:ascii="Verdana" w:hAnsi="Verdana"/>
          <w:sz w:val="18"/>
          <w:szCs w:val="18"/>
        </w:rPr>
        <w:t>t dit</w:t>
      </w:r>
      <w:r w:rsidRPr="00252653">
        <w:rPr>
          <w:rFonts w:ascii="Verdana" w:hAnsi="Verdana"/>
          <w:sz w:val="18"/>
          <w:szCs w:val="18"/>
        </w:rPr>
        <w:t xml:space="preserve"> als haalbaar.</w:t>
      </w:r>
      <w:r w:rsidRPr="00FA2863">
        <w:rPr>
          <w:rFonts w:ascii="Verdana" w:hAnsi="Verdana"/>
          <w:sz w:val="18"/>
          <w:szCs w:val="18"/>
        </w:rPr>
        <w:t xml:space="preserve"> </w:t>
      </w:r>
    </w:p>
    <w:p w:rsidRPr="00FA2863" w:rsidR="00EE074A" w:rsidP="00EE074A" w:rsidRDefault="00EE074A" w14:paraId="3898B496" w14:textId="77777777">
      <w:pPr>
        <w:spacing w:line="360" w:lineRule="auto"/>
        <w:rPr>
          <w:rFonts w:ascii="Verdana" w:hAnsi="Verdana"/>
          <w:bCs/>
          <w:i/>
          <w:iCs/>
          <w:sz w:val="18"/>
          <w:szCs w:val="18"/>
        </w:rPr>
      </w:pPr>
    </w:p>
    <w:p w:rsidRPr="006A59CB" w:rsidR="00EE074A" w:rsidP="783DB328" w:rsidRDefault="00EE074A" w14:paraId="5554C2D2" w14:textId="77777777">
      <w:pPr>
        <w:numPr>
          <w:ilvl w:val="0"/>
          <w:numId w:val="12"/>
        </w:numPr>
        <w:spacing w:line="360" w:lineRule="auto"/>
        <w:rPr>
          <w:rFonts w:ascii="Verdana" w:hAnsi="Verdana"/>
          <w:i/>
          <w:iCs/>
          <w:sz w:val="18"/>
          <w:szCs w:val="18"/>
        </w:rPr>
      </w:pPr>
      <w:r w:rsidRPr="783DB328">
        <w:rPr>
          <w:rFonts w:ascii="Verdana" w:hAnsi="Verdana"/>
          <w:i/>
          <w:iCs/>
          <w:sz w:val="18"/>
          <w:szCs w:val="18"/>
        </w:rPr>
        <w:t>Wenselijkheid evaluatie-/horizonbepaling</w:t>
      </w:r>
    </w:p>
    <w:p w:rsidRPr="00FA2863" w:rsidR="00EE074A" w:rsidP="00EE074A" w:rsidRDefault="00EE074A" w14:paraId="2FC2D472" w14:textId="27B80293">
      <w:pPr>
        <w:spacing w:line="360" w:lineRule="auto"/>
        <w:rPr>
          <w:rFonts w:ascii="Verdana" w:hAnsi="Verdana"/>
          <w:sz w:val="18"/>
          <w:szCs w:val="18"/>
        </w:rPr>
      </w:pPr>
      <w:r w:rsidRPr="00FA2863">
        <w:rPr>
          <w:rFonts w:ascii="Verdana" w:hAnsi="Verdana"/>
          <w:sz w:val="18"/>
          <w:szCs w:val="18"/>
        </w:rPr>
        <w:t xml:space="preserve">In het voorstel is geen eigen evaluatie opgenomen, wel wordt aangegeven dat dit voorstel een aanvulling is op de </w:t>
      </w:r>
      <w:r w:rsidR="00BB02D5">
        <w:rPr>
          <w:rFonts w:ascii="Verdana" w:hAnsi="Verdana"/>
          <w:sz w:val="18"/>
          <w:szCs w:val="18"/>
        </w:rPr>
        <w:t>r</w:t>
      </w:r>
      <w:r w:rsidR="0039314F">
        <w:rPr>
          <w:rFonts w:ascii="Verdana" w:hAnsi="Verdana"/>
          <w:sz w:val="18"/>
          <w:szCs w:val="18"/>
        </w:rPr>
        <w:t>i</w:t>
      </w:r>
      <w:r w:rsidRPr="00FA2863">
        <w:rPr>
          <w:rFonts w:ascii="Verdana" w:hAnsi="Verdana"/>
          <w:sz w:val="18"/>
          <w:szCs w:val="18"/>
        </w:rPr>
        <w:t xml:space="preserve">chtlijn </w:t>
      </w:r>
      <w:r w:rsidR="0062557E">
        <w:rPr>
          <w:rFonts w:ascii="Verdana" w:hAnsi="Verdana"/>
          <w:sz w:val="18"/>
          <w:szCs w:val="18"/>
        </w:rPr>
        <w:t xml:space="preserve">OHP </w:t>
      </w:r>
      <w:r w:rsidRPr="00FA2863">
        <w:rPr>
          <w:rFonts w:ascii="Verdana" w:hAnsi="Verdana"/>
          <w:sz w:val="18"/>
          <w:szCs w:val="18"/>
        </w:rPr>
        <w:t xml:space="preserve">en deze mogelijke aanpassing uiteindelijk wordt meegenomen in de huidige afspraken over monitoring, evaluatie en rapportage. Op dit moment wordt de Europese </w:t>
      </w:r>
      <w:r w:rsidR="00BB02D5">
        <w:rPr>
          <w:rFonts w:ascii="Verdana" w:hAnsi="Verdana"/>
          <w:sz w:val="18"/>
          <w:szCs w:val="18"/>
        </w:rPr>
        <w:t>r</w:t>
      </w:r>
      <w:r w:rsidRPr="00FA2863">
        <w:rPr>
          <w:rFonts w:ascii="Verdana" w:hAnsi="Verdana"/>
          <w:sz w:val="18"/>
          <w:szCs w:val="18"/>
        </w:rPr>
        <w:t xml:space="preserve">ichtlijn OHP ook geëvalueerd. Het </w:t>
      </w:r>
      <w:r w:rsidR="00BB02D5">
        <w:rPr>
          <w:rFonts w:ascii="Verdana" w:hAnsi="Verdana"/>
          <w:sz w:val="18"/>
          <w:szCs w:val="18"/>
        </w:rPr>
        <w:t>kabinet acht het</w:t>
      </w:r>
      <w:r w:rsidRPr="00FA2863" w:rsidR="00BB02D5">
        <w:rPr>
          <w:rFonts w:ascii="Verdana" w:hAnsi="Verdana"/>
          <w:sz w:val="18"/>
          <w:szCs w:val="18"/>
        </w:rPr>
        <w:t xml:space="preserve"> </w:t>
      </w:r>
      <w:r w:rsidRPr="00FA2863">
        <w:rPr>
          <w:rFonts w:ascii="Verdana" w:hAnsi="Verdana"/>
          <w:sz w:val="18"/>
          <w:szCs w:val="18"/>
        </w:rPr>
        <w:t xml:space="preserve">wenselijk om aan te blijven sluiten bij de evaluatieprocedures van de </w:t>
      </w:r>
      <w:r w:rsidR="00BB02D5">
        <w:rPr>
          <w:rFonts w:ascii="Verdana" w:hAnsi="Verdana"/>
          <w:sz w:val="18"/>
          <w:szCs w:val="18"/>
        </w:rPr>
        <w:t>r</w:t>
      </w:r>
      <w:r w:rsidRPr="00FA2863">
        <w:rPr>
          <w:rFonts w:ascii="Verdana" w:hAnsi="Verdana"/>
          <w:sz w:val="18"/>
          <w:szCs w:val="18"/>
        </w:rPr>
        <w:t xml:space="preserve">ichtlijn </w:t>
      </w:r>
      <w:r w:rsidR="001601F1">
        <w:rPr>
          <w:rFonts w:ascii="Verdana" w:hAnsi="Verdana"/>
          <w:sz w:val="18"/>
          <w:szCs w:val="18"/>
        </w:rPr>
        <w:t>OHP</w:t>
      </w:r>
      <w:r w:rsidRPr="00FA2863">
        <w:rPr>
          <w:rFonts w:ascii="Verdana" w:hAnsi="Verdana"/>
          <w:sz w:val="18"/>
          <w:szCs w:val="18"/>
        </w:rPr>
        <w:t xml:space="preserve">. </w:t>
      </w:r>
    </w:p>
    <w:p w:rsidRPr="00FA2863" w:rsidR="00EE074A" w:rsidP="00EE074A" w:rsidRDefault="00EE074A" w14:paraId="605CF14E" w14:textId="77777777">
      <w:pPr>
        <w:spacing w:line="360" w:lineRule="auto"/>
        <w:ind w:left="360"/>
        <w:rPr>
          <w:rFonts w:ascii="Verdana" w:hAnsi="Verdana"/>
          <w:bCs/>
          <w:sz w:val="18"/>
          <w:szCs w:val="18"/>
        </w:rPr>
      </w:pPr>
      <w:r w:rsidRPr="00FA2863">
        <w:rPr>
          <w:rFonts w:ascii="Verdana" w:hAnsi="Verdana"/>
          <w:bCs/>
          <w:sz w:val="18"/>
          <w:szCs w:val="18"/>
        </w:rPr>
        <w:t xml:space="preserve"> </w:t>
      </w:r>
    </w:p>
    <w:p w:rsidRPr="006A59CB" w:rsidR="00EE074A" w:rsidP="783DB328" w:rsidRDefault="00EE074A" w14:paraId="68A219A5" w14:textId="77777777">
      <w:pPr>
        <w:numPr>
          <w:ilvl w:val="0"/>
          <w:numId w:val="12"/>
        </w:numPr>
        <w:spacing w:line="360" w:lineRule="auto"/>
        <w:rPr>
          <w:rFonts w:ascii="Verdana" w:hAnsi="Verdana"/>
          <w:i/>
          <w:iCs/>
          <w:sz w:val="18"/>
          <w:szCs w:val="18"/>
        </w:rPr>
      </w:pPr>
      <w:r w:rsidRPr="783DB328">
        <w:rPr>
          <w:rFonts w:ascii="Verdana" w:hAnsi="Verdana"/>
          <w:i/>
          <w:iCs/>
          <w:sz w:val="18"/>
          <w:szCs w:val="18"/>
        </w:rPr>
        <w:t>Constitutionele toets</w:t>
      </w:r>
    </w:p>
    <w:p w:rsidRPr="00FA2863" w:rsidR="00EE074A" w:rsidP="00EE074A" w:rsidRDefault="00EE074A" w14:paraId="2DBEC6C1" w14:textId="77777777">
      <w:pPr>
        <w:tabs>
          <w:tab w:val="left" w:pos="-284"/>
          <w:tab w:val="left" w:pos="340"/>
          <w:tab w:val="left" w:pos="426"/>
          <w:tab w:val="left" w:pos="680"/>
          <w:tab w:val="left" w:pos="1021"/>
          <w:tab w:val="left" w:pos="1361"/>
        </w:tabs>
        <w:spacing w:line="360" w:lineRule="auto"/>
        <w:rPr>
          <w:rFonts w:ascii="Verdana" w:hAnsi="Verdana"/>
          <w:sz w:val="18"/>
          <w:szCs w:val="18"/>
        </w:rPr>
      </w:pPr>
      <w:r w:rsidRPr="00FA2863">
        <w:rPr>
          <w:rFonts w:ascii="Verdana" w:hAnsi="Verdana"/>
          <w:sz w:val="18"/>
          <w:szCs w:val="18"/>
        </w:rPr>
        <w:t xml:space="preserve">Niet van toepassing. </w:t>
      </w:r>
    </w:p>
    <w:p w:rsidRPr="00FA2863" w:rsidR="00EE074A" w:rsidP="00EE074A" w:rsidRDefault="00EE074A" w14:paraId="0ADB9E9A"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Pr="00FA2863" w:rsidR="00EE074A" w:rsidP="00EE074A" w:rsidRDefault="00EE074A" w14:paraId="26602E2C" w14:textId="77777777">
      <w:pPr>
        <w:numPr>
          <w:ilvl w:val="0"/>
          <w:numId w:val="6"/>
        </w:numPr>
        <w:spacing w:line="360" w:lineRule="auto"/>
        <w:rPr>
          <w:rFonts w:ascii="Verdana" w:hAnsi="Verdana"/>
          <w:b/>
          <w:bCs/>
          <w:sz w:val="18"/>
          <w:szCs w:val="18"/>
        </w:rPr>
      </w:pPr>
      <w:r w:rsidRPr="00FA2863">
        <w:rPr>
          <w:rFonts w:ascii="Verdana" w:hAnsi="Verdana"/>
          <w:b/>
          <w:bCs/>
          <w:sz w:val="18"/>
          <w:szCs w:val="18"/>
        </w:rPr>
        <w:t>Implicaties voor uitvoering en/of handhaving</w:t>
      </w:r>
    </w:p>
    <w:p w:rsidRPr="00FA2863" w:rsidR="00EE074A" w:rsidP="00EE074A" w:rsidRDefault="00EE074A" w14:paraId="52D8189D" w14:textId="77777777">
      <w:pPr>
        <w:suppressAutoHyphens/>
        <w:spacing w:line="360" w:lineRule="auto"/>
        <w:rPr>
          <w:rFonts w:ascii="Verdana" w:hAnsi="Verdana"/>
          <w:sz w:val="18"/>
          <w:szCs w:val="18"/>
        </w:rPr>
      </w:pPr>
      <w:r w:rsidRPr="00FA2863">
        <w:rPr>
          <w:rFonts w:ascii="Verdana" w:hAnsi="Verdana"/>
          <w:sz w:val="18"/>
          <w:szCs w:val="18"/>
        </w:rPr>
        <w:t>De ACM kan door autoriteiten van andere lidstaten worden gevraagd om informatie voor</w:t>
      </w:r>
    </w:p>
    <w:p w:rsidRPr="00FA2863" w:rsidR="00EE074A" w:rsidP="00EE074A" w:rsidRDefault="00EE074A" w14:paraId="47351594" w14:textId="2C9643E1">
      <w:pPr>
        <w:suppressAutoHyphens/>
        <w:spacing w:line="360" w:lineRule="auto"/>
        <w:rPr>
          <w:rFonts w:ascii="Verdana" w:hAnsi="Verdana"/>
          <w:sz w:val="18"/>
          <w:szCs w:val="18"/>
        </w:rPr>
      </w:pPr>
      <w:r w:rsidRPr="00FA2863">
        <w:rPr>
          <w:rFonts w:ascii="Verdana" w:hAnsi="Verdana"/>
          <w:sz w:val="18"/>
          <w:szCs w:val="18"/>
        </w:rPr>
        <w:t xml:space="preserve">onderzoek betreffende </w:t>
      </w:r>
      <w:r w:rsidR="001827E5">
        <w:rPr>
          <w:rFonts w:ascii="Verdana" w:hAnsi="Verdana"/>
          <w:sz w:val="18"/>
          <w:szCs w:val="18"/>
        </w:rPr>
        <w:t>o</w:t>
      </w:r>
      <w:r w:rsidRPr="00FA2863">
        <w:rPr>
          <w:rFonts w:ascii="Verdana" w:hAnsi="Verdana"/>
          <w:sz w:val="18"/>
          <w:szCs w:val="18"/>
        </w:rPr>
        <w:t>neerlijke handelspraktijken. Het betreft dan vooral vragen omtrent</w:t>
      </w:r>
    </w:p>
    <w:p w:rsidRPr="00FA2863" w:rsidR="00EE074A" w:rsidP="00EE074A" w:rsidRDefault="00EE074A" w14:paraId="5A89A0BC" w14:textId="77777777">
      <w:pPr>
        <w:suppressAutoHyphens/>
        <w:spacing w:line="360" w:lineRule="auto"/>
        <w:rPr>
          <w:rFonts w:ascii="Verdana" w:hAnsi="Verdana"/>
          <w:sz w:val="18"/>
          <w:szCs w:val="18"/>
        </w:rPr>
      </w:pPr>
      <w:r w:rsidRPr="00FA2863">
        <w:rPr>
          <w:rFonts w:ascii="Verdana" w:hAnsi="Verdana"/>
          <w:sz w:val="18"/>
          <w:szCs w:val="18"/>
        </w:rPr>
        <w:t>gedragingen van Nederlandse afnemers/kopers. Een inschatting van hoeveel meer er aan ACM</w:t>
      </w:r>
    </w:p>
    <w:p w:rsidRPr="00FA2863" w:rsidR="00EE074A" w:rsidP="00EE074A" w:rsidRDefault="00EE074A" w14:paraId="6CE8418F" w14:textId="1876F33F">
      <w:pPr>
        <w:suppressAutoHyphens/>
        <w:spacing w:line="360" w:lineRule="auto"/>
        <w:rPr>
          <w:rFonts w:ascii="Verdana" w:hAnsi="Verdana"/>
          <w:sz w:val="18"/>
          <w:szCs w:val="18"/>
        </w:rPr>
      </w:pPr>
      <w:r w:rsidRPr="00FA2863">
        <w:rPr>
          <w:rFonts w:ascii="Verdana" w:hAnsi="Verdana"/>
          <w:sz w:val="18"/>
          <w:szCs w:val="18"/>
        </w:rPr>
        <w:t>gevraagd zal worden</w:t>
      </w:r>
      <w:r w:rsidR="009E1913">
        <w:rPr>
          <w:rFonts w:ascii="Verdana" w:hAnsi="Verdana"/>
          <w:sz w:val="18"/>
          <w:szCs w:val="18"/>
        </w:rPr>
        <w:t>,</w:t>
      </w:r>
      <w:r w:rsidRPr="00FA2863">
        <w:rPr>
          <w:rFonts w:ascii="Verdana" w:hAnsi="Verdana"/>
          <w:sz w:val="18"/>
          <w:szCs w:val="18"/>
        </w:rPr>
        <w:t xml:space="preserve"> is niet te maken. </w:t>
      </w:r>
    </w:p>
    <w:p w:rsidRPr="00FA2863" w:rsidR="00EE074A" w:rsidP="00EE074A" w:rsidRDefault="00EE074A" w14:paraId="2527EF0E" w14:textId="77777777">
      <w:pPr>
        <w:suppressAutoHyphens/>
        <w:spacing w:line="360" w:lineRule="auto"/>
        <w:rPr>
          <w:rFonts w:ascii="Verdana" w:hAnsi="Verdana"/>
          <w:bCs/>
          <w:sz w:val="18"/>
          <w:szCs w:val="18"/>
        </w:rPr>
      </w:pPr>
    </w:p>
    <w:p w:rsidRPr="00FA2863" w:rsidR="00EE074A" w:rsidP="00EE074A" w:rsidRDefault="00EE074A" w14:paraId="080AB957" w14:textId="77777777">
      <w:pPr>
        <w:suppressAutoHyphens/>
        <w:spacing w:line="360" w:lineRule="auto"/>
        <w:rPr>
          <w:rFonts w:ascii="Verdana" w:hAnsi="Verdana"/>
          <w:sz w:val="18"/>
          <w:szCs w:val="18"/>
        </w:rPr>
      </w:pPr>
      <w:r w:rsidRPr="00FA2863">
        <w:rPr>
          <w:rFonts w:ascii="Verdana" w:hAnsi="Verdana"/>
          <w:sz w:val="18"/>
          <w:szCs w:val="18"/>
        </w:rPr>
        <w:t>Het is mogelijk dat ook de klachten van Nederlandse agrarische producenten en/of</w:t>
      </w:r>
    </w:p>
    <w:p w:rsidRPr="00FA2863" w:rsidR="00EE074A" w:rsidP="00EE074A" w:rsidRDefault="00EE074A" w14:paraId="7D469F29" w14:textId="19BF7582">
      <w:pPr>
        <w:suppressAutoHyphens/>
        <w:spacing w:line="360" w:lineRule="auto"/>
        <w:rPr>
          <w:rFonts w:ascii="Verdana" w:hAnsi="Verdana"/>
          <w:sz w:val="18"/>
          <w:szCs w:val="18"/>
        </w:rPr>
      </w:pPr>
      <w:r w:rsidRPr="00FA2863">
        <w:rPr>
          <w:rFonts w:ascii="Verdana" w:hAnsi="Verdana"/>
          <w:sz w:val="18"/>
          <w:szCs w:val="18"/>
        </w:rPr>
        <w:t xml:space="preserve">leveranciers toenemen als gevolg van </w:t>
      </w:r>
      <w:r w:rsidR="009E1913">
        <w:rPr>
          <w:rFonts w:ascii="Verdana" w:hAnsi="Verdana"/>
          <w:sz w:val="18"/>
          <w:szCs w:val="18"/>
        </w:rPr>
        <w:t>dit voorstel</w:t>
      </w:r>
      <w:r w:rsidRPr="00FA2863">
        <w:rPr>
          <w:rFonts w:ascii="Verdana" w:hAnsi="Verdana"/>
          <w:sz w:val="18"/>
          <w:szCs w:val="18"/>
        </w:rPr>
        <w:t>. Het is bekend dat klachten kunnen worden</w:t>
      </w:r>
      <w:r w:rsidR="00E35375">
        <w:rPr>
          <w:rFonts w:ascii="Verdana" w:hAnsi="Verdana"/>
          <w:sz w:val="18"/>
          <w:szCs w:val="18"/>
        </w:rPr>
        <w:t xml:space="preserve"> </w:t>
      </w:r>
      <w:r w:rsidRPr="00FA2863">
        <w:rPr>
          <w:rFonts w:ascii="Verdana" w:hAnsi="Verdana"/>
          <w:sz w:val="18"/>
          <w:szCs w:val="18"/>
        </w:rPr>
        <w:t>ingediend, en tot op heden betroffen de klachten Nederlandse producenten en Nederlandse</w:t>
      </w:r>
      <w:r w:rsidR="009E1913">
        <w:rPr>
          <w:rFonts w:ascii="Verdana" w:hAnsi="Verdana"/>
          <w:sz w:val="18"/>
          <w:szCs w:val="18"/>
        </w:rPr>
        <w:t xml:space="preserve"> </w:t>
      </w:r>
      <w:r w:rsidRPr="00FA2863">
        <w:rPr>
          <w:rFonts w:ascii="Verdana" w:hAnsi="Verdana"/>
          <w:sz w:val="18"/>
          <w:szCs w:val="18"/>
        </w:rPr>
        <w:t xml:space="preserve">afnemers. Bij het versterken van toezicht tussen lidstaten kan de bereidheid van producenten </w:t>
      </w:r>
    </w:p>
    <w:p w:rsidRPr="00FA2863" w:rsidR="00EE074A" w:rsidP="00EE074A" w:rsidRDefault="00EE074A" w14:paraId="1954EA33" w14:textId="77777777">
      <w:pPr>
        <w:suppressAutoHyphens/>
        <w:spacing w:line="360" w:lineRule="auto"/>
        <w:rPr>
          <w:rFonts w:ascii="Verdana" w:hAnsi="Verdana"/>
          <w:sz w:val="18"/>
          <w:szCs w:val="18"/>
        </w:rPr>
      </w:pPr>
      <w:r w:rsidRPr="00FA2863">
        <w:rPr>
          <w:rFonts w:ascii="Verdana" w:hAnsi="Verdana"/>
          <w:sz w:val="18"/>
          <w:szCs w:val="18"/>
        </w:rPr>
        <w:t>toenemen om ook klachten in te dienen tegen afnemers buiten Nederland die opereren binnen de</w:t>
      </w:r>
    </w:p>
    <w:p w:rsidRPr="00FA2863" w:rsidR="00EE074A" w:rsidP="00EE074A" w:rsidRDefault="00EE074A" w14:paraId="6D637BA7" w14:textId="1937F45E">
      <w:pPr>
        <w:suppressAutoHyphens/>
        <w:spacing w:line="360" w:lineRule="auto"/>
        <w:rPr>
          <w:rFonts w:ascii="Verdana" w:hAnsi="Verdana"/>
          <w:sz w:val="18"/>
          <w:szCs w:val="18"/>
        </w:rPr>
      </w:pPr>
      <w:r w:rsidRPr="00FA2863">
        <w:rPr>
          <w:rFonts w:ascii="Verdana" w:hAnsi="Verdana"/>
          <w:sz w:val="18"/>
          <w:szCs w:val="18"/>
        </w:rPr>
        <w:t xml:space="preserve">EU. Het vergroten van dit bereik en de bekendheid bij producenten kan leiden tot een toename van klachten, en daarmee ook een toename van uitvoeringskosten betekenen. </w:t>
      </w:r>
    </w:p>
    <w:p w:rsidRPr="00FA2863" w:rsidR="00EE074A" w:rsidP="00EE074A" w:rsidRDefault="00EE074A" w14:paraId="1C8BB8A5" w14:textId="77777777">
      <w:pPr>
        <w:suppressAutoHyphens/>
        <w:spacing w:line="360" w:lineRule="auto"/>
        <w:rPr>
          <w:rFonts w:ascii="Verdana" w:hAnsi="Verdana"/>
          <w:b/>
          <w:sz w:val="18"/>
          <w:szCs w:val="18"/>
        </w:rPr>
      </w:pPr>
    </w:p>
    <w:p w:rsidRPr="00FA2863" w:rsidR="00EE074A" w:rsidP="00EE074A" w:rsidRDefault="00EE074A" w14:paraId="373758E6" w14:textId="77777777">
      <w:pPr>
        <w:numPr>
          <w:ilvl w:val="0"/>
          <w:numId w:val="6"/>
        </w:numPr>
        <w:spacing w:line="360" w:lineRule="auto"/>
        <w:rPr>
          <w:rFonts w:ascii="Verdana" w:hAnsi="Verdana"/>
          <w:b/>
          <w:bCs/>
          <w:sz w:val="18"/>
          <w:szCs w:val="18"/>
        </w:rPr>
      </w:pPr>
      <w:r w:rsidRPr="00FA2863">
        <w:rPr>
          <w:rFonts w:ascii="Verdana" w:hAnsi="Verdana"/>
          <w:b/>
          <w:bCs/>
          <w:sz w:val="18"/>
          <w:szCs w:val="18"/>
        </w:rPr>
        <w:t>Implicaties voor ontwikkelingslanden</w:t>
      </w:r>
    </w:p>
    <w:p w:rsidRPr="00FA2863" w:rsidR="00EE074A" w:rsidP="00EE074A" w:rsidRDefault="00EE074A" w14:paraId="615A49EB" w14:textId="77777777">
      <w:pPr>
        <w:suppressAutoHyphens/>
        <w:spacing w:line="360" w:lineRule="auto"/>
        <w:rPr>
          <w:rFonts w:ascii="Verdana" w:hAnsi="Verdana"/>
          <w:sz w:val="18"/>
          <w:szCs w:val="18"/>
        </w:rPr>
      </w:pPr>
      <w:r w:rsidRPr="00FA2863">
        <w:rPr>
          <w:rFonts w:ascii="Verdana" w:hAnsi="Verdana"/>
          <w:sz w:val="18"/>
          <w:szCs w:val="18"/>
        </w:rPr>
        <w:t>Geen implicaties voor ontwikkelingslanden.</w:t>
      </w:r>
    </w:p>
    <w:p w:rsidRPr="00FA2863" w:rsidR="00EE074A" w:rsidP="00EE074A" w:rsidRDefault="00EE074A" w14:paraId="5FD29875"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b/>
          <w:iCs/>
          <w:sz w:val="18"/>
          <w:szCs w:val="18"/>
        </w:rPr>
      </w:pPr>
    </w:p>
    <w:bookmarkEnd w:id="0"/>
    <w:bookmarkEnd w:id="1"/>
    <w:p w:rsidRPr="00FA2863" w:rsidR="009A3B1D" w:rsidP="00DA19A2" w:rsidRDefault="009A3B1D" w14:paraId="6B379056" w14:textId="77777777">
      <w:pPr>
        <w:spacing w:line="360" w:lineRule="auto"/>
        <w:rPr>
          <w:rFonts w:ascii="Verdana" w:hAnsi="Verdana"/>
          <w:sz w:val="18"/>
          <w:szCs w:val="18"/>
          <w:lang w:val="fr-FR"/>
        </w:rPr>
      </w:pPr>
    </w:p>
    <w:sectPr w:rsidRPr="00FA2863" w:rsidR="009A3B1D" w:rsidSect="00BF3879">
      <w:footerReference w:type="even" r:id="rId14"/>
      <w:footerReference w:type="default" r:id="rId15"/>
      <w:footerReference w:type="first" r:id="rId16"/>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5CACC" w14:textId="77777777" w:rsidR="009016E1" w:rsidRDefault="009016E1">
      <w:r>
        <w:separator/>
      </w:r>
    </w:p>
  </w:endnote>
  <w:endnote w:type="continuationSeparator" w:id="0">
    <w:p w14:paraId="7AEA7EEC" w14:textId="77777777" w:rsidR="009016E1" w:rsidRDefault="009016E1">
      <w:r>
        <w:continuationSeparator/>
      </w:r>
    </w:p>
  </w:endnote>
  <w:endnote w:type="continuationNotice" w:id="1">
    <w:p w14:paraId="4977A52E" w14:textId="77777777" w:rsidR="009016E1" w:rsidRDefault="009016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4A15E" w14:textId="228CAAA4" w:rsidR="0037596E" w:rsidRDefault="007F16A9">
    <w:pPr>
      <w:pStyle w:val="Footer"/>
      <w:framePr w:wrap="around" w:vAnchor="text" w:hAnchor="margin" w:xAlign="right" w:y="1"/>
      <w:rPr>
        <w:rStyle w:val="PageNumber"/>
      </w:rPr>
    </w:pPr>
    <w:r>
      <w:rPr>
        <w:noProof/>
      </w:rPr>
      <mc:AlternateContent>
        <mc:Choice Requires="wps">
          <w:drawing>
            <wp:anchor distT="0" distB="0" distL="0" distR="0" simplePos="0" relativeHeight="251658241" behindDoc="0" locked="0" layoutInCell="1" allowOverlap="1" wp14:anchorId="097B0829" wp14:editId="159A1F82">
              <wp:simplePos x="635" y="635"/>
              <wp:positionH relativeFrom="page">
                <wp:align>left</wp:align>
              </wp:positionH>
              <wp:positionV relativeFrom="page">
                <wp:align>bottom</wp:align>
              </wp:positionV>
              <wp:extent cx="986155" cy="368300"/>
              <wp:effectExtent l="0" t="0" r="4445" b="0"/>
              <wp:wrapNone/>
              <wp:docPr id="91201018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1B9D9671" w14:textId="07A13CB4" w:rsidR="007F16A9" w:rsidRPr="007F16A9" w:rsidRDefault="007F16A9" w:rsidP="007F16A9">
                          <w:pPr>
                            <w:rPr>
                              <w:rFonts w:ascii="Calibri" w:eastAsia="Calibri" w:hAnsi="Calibri" w:cs="Calibri"/>
                              <w:noProof/>
                              <w:color w:val="000000"/>
                              <w:sz w:val="20"/>
                            </w:rPr>
                          </w:pPr>
                          <w:r w:rsidRPr="007F16A9">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7B0829" id="_x0000_t202" coordsize="21600,21600" o:spt="202" path="m,l,21600r21600,l21600,xe">
              <v:stroke joinstyle="miter"/>
              <v:path gradientshapeok="t" o:connecttype="rect"/>
            </v:shapetype>
            <v:shape id="Tekstvak 2" o:spid="_x0000_s1026" type="#_x0000_t202" alt="Intern gebruik" style="position:absolute;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1B9D9671" w14:textId="07A13CB4" w:rsidR="007F16A9" w:rsidRPr="007F16A9" w:rsidRDefault="007F16A9" w:rsidP="007F16A9">
                    <w:pPr>
                      <w:rPr>
                        <w:rFonts w:ascii="Calibri" w:eastAsia="Calibri" w:hAnsi="Calibri" w:cs="Calibri"/>
                        <w:noProof/>
                        <w:color w:val="000000"/>
                        <w:sz w:val="20"/>
                      </w:rPr>
                    </w:pPr>
                    <w:r w:rsidRPr="007F16A9">
                      <w:rPr>
                        <w:rFonts w:ascii="Calibri" w:eastAsia="Calibri" w:hAnsi="Calibri" w:cs="Calibri"/>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E3509E">
      <w:rPr>
        <w:rStyle w:val="PageNumber"/>
        <w:noProof/>
      </w:rPr>
      <w:t>2</w:t>
    </w:r>
    <w:r w:rsidR="0037596E">
      <w:rPr>
        <w:rStyle w:val="PageNumber"/>
      </w:rPr>
      <w:fldChar w:fldCharType="end"/>
    </w:r>
  </w:p>
  <w:p w14:paraId="3BBF4F64"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585B5" w14:textId="1E35852F" w:rsidR="0037596E" w:rsidRDefault="007F16A9">
    <w:pPr>
      <w:pStyle w:val="Footer"/>
      <w:framePr w:wrap="around" w:vAnchor="text" w:hAnchor="margin" w:xAlign="right" w:y="1"/>
      <w:rPr>
        <w:rStyle w:val="PageNumber"/>
      </w:rPr>
    </w:pPr>
    <w:r>
      <w:rPr>
        <w:noProof/>
      </w:rPr>
      <mc:AlternateContent>
        <mc:Choice Requires="wps">
          <w:drawing>
            <wp:anchor distT="0" distB="0" distL="0" distR="0" simplePos="0" relativeHeight="251658242" behindDoc="0" locked="0" layoutInCell="1" allowOverlap="1" wp14:anchorId="06431B3E" wp14:editId="7FE9BFA0">
              <wp:simplePos x="6578600" y="10064750"/>
              <wp:positionH relativeFrom="page">
                <wp:align>left</wp:align>
              </wp:positionH>
              <wp:positionV relativeFrom="page">
                <wp:align>bottom</wp:align>
              </wp:positionV>
              <wp:extent cx="986155" cy="368300"/>
              <wp:effectExtent l="0" t="0" r="4445" b="0"/>
              <wp:wrapNone/>
              <wp:docPr id="334675499"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495A90FC" w14:textId="3278F960" w:rsidR="007F16A9" w:rsidRPr="007F16A9" w:rsidRDefault="007F16A9" w:rsidP="007F16A9">
                          <w:pPr>
                            <w:rPr>
                              <w:rFonts w:ascii="Calibri" w:eastAsia="Calibri" w:hAnsi="Calibri" w:cs="Calibri"/>
                              <w:noProof/>
                              <w:color w:val="000000"/>
                              <w:sz w:val="20"/>
                            </w:rPr>
                          </w:pPr>
                          <w:r w:rsidRPr="007F16A9">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431B3E" id="_x0000_t202" coordsize="21600,21600" o:spt="202" path="m,l,21600r21600,l21600,xe">
              <v:stroke joinstyle="miter"/>
              <v:path gradientshapeok="t" o:connecttype="rect"/>
            </v:shapetype>
            <v:shape id="Tekstvak 3" o:spid="_x0000_s1027" type="#_x0000_t202" alt="Intern gebruik" style="position:absolute;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495A90FC" w14:textId="3278F960" w:rsidR="007F16A9" w:rsidRPr="007F16A9" w:rsidRDefault="007F16A9" w:rsidP="007F16A9">
                    <w:pPr>
                      <w:rPr>
                        <w:rFonts w:ascii="Calibri" w:eastAsia="Calibri" w:hAnsi="Calibri" w:cs="Calibri"/>
                        <w:noProof/>
                        <w:color w:val="000000"/>
                        <w:sz w:val="20"/>
                      </w:rPr>
                    </w:pPr>
                    <w:r w:rsidRPr="007F16A9">
                      <w:rPr>
                        <w:rFonts w:ascii="Calibri" w:eastAsia="Calibri" w:hAnsi="Calibri" w:cs="Calibri"/>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CE72F7">
      <w:rPr>
        <w:rStyle w:val="PageNumber"/>
        <w:noProof/>
      </w:rPr>
      <w:t>2</w:t>
    </w:r>
    <w:r w:rsidR="0037596E">
      <w:rPr>
        <w:rStyle w:val="PageNumber"/>
      </w:rPr>
      <w:fldChar w:fldCharType="end"/>
    </w:r>
  </w:p>
  <w:p w14:paraId="27D74473" w14:textId="77777777" w:rsidR="0037596E" w:rsidRDefault="003759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6608A" w14:textId="1D0F9480" w:rsidR="00EB777D" w:rsidRDefault="007F16A9">
    <w:pPr>
      <w:pStyle w:val="Footer"/>
    </w:pPr>
    <w:r>
      <w:rPr>
        <w:noProof/>
      </w:rPr>
      <mc:AlternateContent>
        <mc:Choice Requires="wps">
          <w:drawing>
            <wp:anchor distT="0" distB="0" distL="0" distR="0" simplePos="0" relativeHeight="251658240" behindDoc="0" locked="0" layoutInCell="1" allowOverlap="1" wp14:anchorId="79C0A765" wp14:editId="38DFDA37">
              <wp:simplePos x="635" y="635"/>
              <wp:positionH relativeFrom="page">
                <wp:align>left</wp:align>
              </wp:positionH>
              <wp:positionV relativeFrom="page">
                <wp:align>bottom</wp:align>
              </wp:positionV>
              <wp:extent cx="986155" cy="368300"/>
              <wp:effectExtent l="0" t="0" r="4445" b="0"/>
              <wp:wrapNone/>
              <wp:docPr id="99802067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7C569D47" w14:textId="21DCAB93" w:rsidR="007F16A9" w:rsidRPr="007F16A9" w:rsidRDefault="007F16A9" w:rsidP="007F16A9">
                          <w:pPr>
                            <w:rPr>
                              <w:rFonts w:ascii="Calibri" w:eastAsia="Calibri" w:hAnsi="Calibri" w:cs="Calibri"/>
                              <w:noProof/>
                              <w:color w:val="000000"/>
                              <w:sz w:val="20"/>
                            </w:rPr>
                          </w:pPr>
                          <w:r w:rsidRPr="007F16A9">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C0A765" id="_x0000_t202" coordsize="21600,21600" o:spt="202" path="m,l,21600r21600,l21600,xe">
              <v:stroke joinstyle="miter"/>
              <v:path gradientshapeok="t" o:connecttype="rect"/>
            </v:shapetype>
            <v:shape id="Tekstvak 1" o:spid="_x0000_s1028" type="#_x0000_t202" alt="Intern gebruik" style="position:absolute;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7C569D47" w14:textId="21DCAB93" w:rsidR="007F16A9" w:rsidRPr="007F16A9" w:rsidRDefault="007F16A9" w:rsidP="007F16A9">
                    <w:pPr>
                      <w:rPr>
                        <w:rFonts w:ascii="Calibri" w:eastAsia="Calibri" w:hAnsi="Calibri" w:cs="Calibri"/>
                        <w:noProof/>
                        <w:color w:val="000000"/>
                        <w:sz w:val="20"/>
                      </w:rPr>
                    </w:pPr>
                    <w:r w:rsidRPr="007F16A9">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ECD4A" w14:textId="77777777" w:rsidR="009016E1" w:rsidRDefault="009016E1">
      <w:r>
        <w:separator/>
      </w:r>
    </w:p>
  </w:footnote>
  <w:footnote w:type="continuationSeparator" w:id="0">
    <w:p w14:paraId="29132642" w14:textId="77777777" w:rsidR="009016E1" w:rsidRDefault="009016E1">
      <w:r>
        <w:continuationSeparator/>
      </w:r>
    </w:p>
  </w:footnote>
  <w:footnote w:type="continuationNotice" w:id="1">
    <w:p w14:paraId="0D96D97E" w14:textId="77777777" w:rsidR="009016E1" w:rsidRDefault="009016E1">
      <w:pPr>
        <w:spacing w:line="240" w:lineRule="auto"/>
      </w:pPr>
    </w:p>
  </w:footnote>
  <w:footnote w:id="2">
    <w:p w14:paraId="66208B55" w14:textId="71AC8B39" w:rsidR="00494934" w:rsidRPr="00FF78B0" w:rsidRDefault="00494934">
      <w:pPr>
        <w:pStyle w:val="FootnoteText"/>
        <w:rPr>
          <w:rFonts w:ascii="Verdana" w:hAnsi="Verdana"/>
        </w:rPr>
      </w:pPr>
      <w:r w:rsidRPr="00FF78B0">
        <w:rPr>
          <w:rStyle w:val="FootnoteReference"/>
          <w:rFonts w:ascii="Verdana" w:hAnsi="Verdana"/>
        </w:rPr>
        <w:footnoteRef/>
      </w:r>
      <w:r w:rsidRPr="00FF78B0">
        <w:rPr>
          <w:rFonts w:ascii="Verdana" w:hAnsi="Verdana"/>
        </w:rPr>
        <w:t xml:space="preserve"> Richtlijn (EU) 2019/633</w:t>
      </w:r>
    </w:p>
  </w:footnote>
  <w:footnote w:id="3">
    <w:p w14:paraId="301DE377" w14:textId="4A50FAD6" w:rsidR="00393EE9" w:rsidRPr="00FF78B0" w:rsidRDefault="00393EE9">
      <w:pPr>
        <w:pStyle w:val="FootnoteText"/>
        <w:rPr>
          <w:rFonts w:ascii="Verdana" w:hAnsi="Verdana"/>
        </w:rPr>
      </w:pPr>
      <w:r w:rsidRPr="00FF78B0">
        <w:rPr>
          <w:rStyle w:val="FootnoteReference"/>
          <w:rFonts w:ascii="Verdana" w:hAnsi="Verdana"/>
        </w:rPr>
        <w:footnoteRef/>
      </w:r>
      <w:r w:rsidRPr="00FF78B0">
        <w:rPr>
          <w:rFonts w:ascii="Verdana" w:hAnsi="Verdana"/>
        </w:rPr>
        <w:t xml:space="preserve"> Kamerstuk 28625-359</w:t>
      </w:r>
    </w:p>
  </w:footnote>
  <w:footnote w:id="4">
    <w:p w14:paraId="74D4B46B" w14:textId="413CAC35" w:rsidR="00E25406" w:rsidRPr="00FF78B0" w:rsidRDefault="00E25406" w:rsidP="00E25406">
      <w:pPr>
        <w:pStyle w:val="FootnoteText"/>
        <w:rPr>
          <w:rFonts w:ascii="Verdana" w:hAnsi="Verdana"/>
        </w:rPr>
      </w:pPr>
      <w:r w:rsidRPr="00FF78B0">
        <w:rPr>
          <w:rStyle w:val="FootnoteReference"/>
          <w:rFonts w:ascii="Verdana" w:hAnsi="Verdana"/>
        </w:rPr>
        <w:footnoteRef/>
      </w:r>
      <w:r w:rsidRPr="00FF78B0">
        <w:rPr>
          <w:rFonts w:ascii="Verdana" w:hAnsi="Verdana"/>
        </w:rPr>
        <w:t xml:space="preserve"> </w:t>
      </w:r>
      <w:r w:rsidR="00CC24CE" w:rsidRPr="00FF78B0">
        <w:rPr>
          <w:rFonts w:ascii="Verdana" w:hAnsi="Verdana"/>
        </w:rPr>
        <w:t xml:space="preserve">Richtlijn (EU) 2019/633 </w:t>
      </w:r>
      <w:r w:rsidR="00643E0E" w:rsidRPr="00FF78B0">
        <w:rPr>
          <w:rFonts w:ascii="Verdana" w:hAnsi="Verdana"/>
        </w:rPr>
        <w:t>artikel 3</w:t>
      </w:r>
      <w:r w:rsidR="00CC24CE" w:rsidRPr="00FF78B0">
        <w:rPr>
          <w:rFonts w:ascii="Verdana" w:hAnsi="Verdana"/>
        </w:rPr>
        <w:t xml:space="preserve">, </w:t>
      </w:r>
      <w:r w:rsidR="00643E0E" w:rsidRPr="00FF78B0">
        <w:rPr>
          <w:rFonts w:ascii="Verdana" w:hAnsi="Verdana"/>
        </w:rPr>
        <w:t>eerste en tweede lid</w:t>
      </w:r>
    </w:p>
  </w:footnote>
  <w:footnote w:id="5">
    <w:p w14:paraId="578E1029" w14:textId="44FBF1FB" w:rsidR="00C6168F" w:rsidRPr="006657E2" w:rsidRDefault="00C6168F" w:rsidP="006657E2">
      <w:pPr>
        <w:rPr>
          <w:rFonts w:ascii="Verdana" w:hAnsi="Verdana"/>
          <w:sz w:val="18"/>
          <w:szCs w:val="18"/>
        </w:rPr>
      </w:pPr>
      <w:r w:rsidRPr="00FF78B0">
        <w:rPr>
          <w:rStyle w:val="FootnoteReference"/>
          <w:rFonts w:ascii="Verdana" w:hAnsi="Verdana"/>
          <w:sz w:val="16"/>
        </w:rPr>
        <w:footnoteRef/>
      </w:r>
      <w:r w:rsidRPr="00FF78B0">
        <w:rPr>
          <w:rStyle w:val="FootnoteReference"/>
          <w:rFonts w:ascii="Verdana" w:hAnsi="Verdana"/>
        </w:rPr>
        <w:t xml:space="preserve"> </w:t>
      </w:r>
      <w:r w:rsidR="0044125B" w:rsidRPr="00FF78B0">
        <w:rPr>
          <w:rFonts w:ascii="Verdana" w:hAnsi="Verdana"/>
          <w:sz w:val="16"/>
          <w:szCs w:val="16"/>
        </w:rPr>
        <w:t>Voorbeelden van oneerlijke handelsprakijken zijn bijvoorbeeld betaling later dan dertig dagen bij levering van bederfelijke landbouw- en voedingsproducten of eenzijdige wijziging van leveringsvoorwaarden (</w:t>
      </w:r>
      <w:r w:rsidR="009859A7" w:rsidRPr="00FF78B0">
        <w:rPr>
          <w:rFonts w:ascii="Verdana" w:hAnsi="Verdana"/>
          <w:sz w:val="16"/>
          <w:szCs w:val="16"/>
        </w:rPr>
        <w:t>Richtlijn (EU) 2019/633 artikel 3)</w:t>
      </w:r>
    </w:p>
  </w:footnote>
  <w:footnote w:id="6">
    <w:p w14:paraId="2026550D" w14:textId="77777777" w:rsidR="00ED221A" w:rsidRPr="00FF78B0" w:rsidRDefault="00ED221A" w:rsidP="00ED221A">
      <w:pPr>
        <w:pStyle w:val="FootnoteText"/>
        <w:rPr>
          <w:rFonts w:ascii="Verdana" w:hAnsi="Verdana"/>
          <w:szCs w:val="16"/>
        </w:rPr>
      </w:pPr>
      <w:r w:rsidRPr="00FF78B0">
        <w:rPr>
          <w:rStyle w:val="FootnoteReference"/>
          <w:rFonts w:ascii="Verdana" w:hAnsi="Verdana"/>
          <w:szCs w:val="16"/>
        </w:rPr>
        <w:footnoteRef/>
      </w:r>
      <w:r w:rsidRPr="00FF78B0">
        <w:rPr>
          <w:rFonts w:ascii="Verdana" w:hAnsi="Verdana"/>
          <w:szCs w:val="16"/>
        </w:rPr>
        <w:t xml:space="preserve"> </w:t>
      </w:r>
      <w:r w:rsidRPr="00FF78B0">
        <w:rPr>
          <w:rFonts w:ascii="Verdana" w:eastAsia="Verdana" w:hAnsi="Verdana" w:cs="Verdana"/>
          <w:szCs w:val="16"/>
        </w:rPr>
        <w:t>Artikel 9 Richtlijn (EU) 2019/633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2258"/>
    <w:multiLevelType w:val="hybridMultilevel"/>
    <w:tmpl w:val="76F63530"/>
    <w:lvl w:ilvl="0" w:tplc="D520C706">
      <w:start w:val="1"/>
      <w:numFmt w:val="bullet"/>
      <w:lvlText w:val=""/>
      <w:lvlJc w:val="left"/>
      <w:pPr>
        <w:ind w:left="720" w:hanging="360"/>
      </w:pPr>
      <w:rPr>
        <w:rFonts w:ascii="Symbol" w:hAnsi="Symbol" w:hint="default"/>
      </w:rPr>
    </w:lvl>
    <w:lvl w:ilvl="1" w:tplc="A89613F4">
      <w:start w:val="1"/>
      <w:numFmt w:val="bullet"/>
      <w:lvlText w:val="o"/>
      <w:lvlJc w:val="left"/>
      <w:pPr>
        <w:ind w:left="1440" w:hanging="360"/>
      </w:pPr>
      <w:rPr>
        <w:rFonts w:ascii="Courier New" w:hAnsi="Courier New" w:hint="default"/>
      </w:rPr>
    </w:lvl>
    <w:lvl w:ilvl="2" w:tplc="D13EC5D8">
      <w:start w:val="1"/>
      <w:numFmt w:val="bullet"/>
      <w:lvlText w:val=""/>
      <w:lvlJc w:val="left"/>
      <w:pPr>
        <w:ind w:left="2160" w:hanging="360"/>
      </w:pPr>
      <w:rPr>
        <w:rFonts w:ascii="Wingdings" w:hAnsi="Wingdings" w:hint="default"/>
      </w:rPr>
    </w:lvl>
    <w:lvl w:ilvl="3" w:tplc="6EE00280">
      <w:start w:val="1"/>
      <w:numFmt w:val="bullet"/>
      <w:lvlText w:val=""/>
      <w:lvlJc w:val="left"/>
      <w:pPr>
        <w:ind w:left="2880" w:hanging="360"/>
      </w:pPr>
      <w:rPr>
        <w:rFonts w:ascii="Symbol" w:hAnsi="Symbol" w:hint="default"/>
      </w:rPr>
    </w:lvl>
    <w:lvl w:ilvl="4" w:tplc="2222F460">
      <w:start w:val="1"/>
      <w:numFmt w:val="bullet"/>
      <w:lvlText w:val="o"/>
      <w:lvlJc w:val="left"/>
      <w:pPr>
        <w:ind w:left="3600" w:hanging="360"/>
      </w:pPr>
      <w:rPr>
        <w:rFonts w:ascii="Courier New" w:hAnsi="Courier New" w:hint="default"/>
      </w:rPr>
    </w:lvl>
    <w:lvl w:ilvl="5" w:tplc="B06EFF1E">
      <w:start w:val="1"/>
      <w:numFmt w:val="bullet"/>
      <w:lvlText w:val=""/>
      <w:lvlJc w:val="left"/>
      <w:pPr>
        <w:ind w:left="4320" w:hanging="360"/>
      </w:pPr>
      <w:rPr>
        <w:rFonts w:ascii="Wingdings" w:hAnsi="Wingdings" w:hint="default"/>
      </w:rPr>
    </w:lvl>
    <w:lvl w:ilvl="6" w:tplc="D0B8AACC">
      <w:start w:val="1"/>
      <w:numFmt w:val="bullet"/>
      <w:lvlText w:val=""/>
      <w:lvlJc w:val="left"/>
      <w:pPr>
        <w:ind w:left="5040" w:hanging="360"/>
      </w:pPr>
      <w:rPr>
        <w:rFonts w:ascii="Symbol" w:hAnsi="Symbol" w:hint="default"/>
      </w:rPr>
    </w:lvl>
    <w:lvl w:ilvl="7" w:tplc="C8EC84A6">
      <w:start w:val="1"/>
      <w:numFmt w:val="bullet"/>
      <w:lvlText w:val="o"/>
      <w:lvlJc w:val="left"/>
      <w:pPr>
        <w:ind w:left="5760" w:hanging="360"/>
      </w:pPr>
      <w:rPr>
        <w:rFonts w:ascii="Courier New" w:hAnsi="Courier New" w:hint="default"/>
      </w:rPr>
    </w:lvl>
    <w:lvl w:ilvl="8" w:tplc="59D6008C">
      <w:start w:val="1"/>
      <w:numFmt w:val="bullet"/>
      <w:lvlText w:val=""/>
      <w:lvlJc w:val="left"/>
      <w:pPr>
        <w:ind w:left="6480" w:hanging="360"/>
      </w:pPr>
      <w:rPr>
        <w:rFonts w:ascii="Wingdings" w:hAnsi="Wingdings" w:hint="default"/>
      </w:rPr>
    </w:lvl>
  </w:abstractNum>
  <w:abstractNum w:abstractNumId="1"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D062AC2"/>
    <w:multiLevelType w:val="hybridMultilevel"/>
    <w:tmpl w:val="B5040BA0"/>
    <w:lvl w:ilvl="0" w:tplc="A680080A">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EFA1DA4"/>
    <w:multiLevelType w:val="hybridMultilevel"/>
    <w:tmpl w:val="B59814B4"/>
    <w:lvl w:ilvl="0" w:tplc="FFFFFFFF">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A6135A"/>
    <w:multiLevelType w:val="hybridMultilevel"/>
    <w:tmpl w:val="439C4968"/>
    <w:lvl w:ilvl="0" w:tplc="76BED502">
      <w:start w:val="1"/>
      <w:numFmt w:val="bullet"/>
      <w:lvlText w:val=""/>
      <w:lvlJc w:val="left"/>
      <w:pPr>
        <w:ind w:left="720" w:hanging="360"/>
      </w:pPr>
      <w:rPr>
        <w:rFonts w:ascii="Symbol" w:hAnsi="Symbol" w:hint="default"/>
      </w:rPr>
    </w:lvl>
    <w:lvl w:ilvl="1" w:tplc="4948B130">
      <w:start w:val="1"/>
      <w:numFmt w:val="bullet"/>
      <w:lvlText w:val="o"/>
      <w:lvlJc w:val="left"/>
      <w:pPr>
        <w:ind w:left="1440" w:hanging="360"/>
      </w:pPr>
      <w:rPr>
        <w:rFonts w:ascii="Courier New" w:hAnsi="Courier New" w:hint="default"/>
      </w:rPr>
    </w:lvl>
    <w:lvl w:ilvl="2" w:tplc="08E214AA">
      <w:start w:val="1"/>
      <w:numFmt w:val="bullet"/>
      <w:lvlText w:val=""/>
      <w:lvlJc w:val="left"/>
      <w:pPr>
        <w:ind w:left="2160" w:hanging="360"/>
      </w:pPr>
      <w:rPr>
        <w:rFonts w:ascii="Wingdings" w:hAnsi="Wingdings" w:hint="default"/>
      </w:rPr>
    </w:lvl>
    <w:lvl w:ilvl="3" w:tplc="0484AD42">
      <w:start w:val="1"/>
      <w:numFmt w:val="bullet"/>
      <w:lvlText w:val=""/>
      <w:lvlJc w:val="left"/>
      <w:pPr>
        <w:ind w:left="2880" w:hanging="360"/>
      </w:pPr>
      <w:rPr>
        <w:rFonts w:ascii="Symbol" w:hAnsi="Symbol" w:hint="default"/>
      </w:rPr>
    </w:lvl>
    <w:lvl w:ilvl="4" w:tplc="4FD2C5CE">
      <w:start w:val="1"/>
      <w:numFmt w:val="bullet"/>
      <w:lvlText w:val="o"/>
      <w:lvlJc w:val="left"/>
      <w:pPr>
        <w:ind w:left="3600" w:hanging="360"/>
      </w:pPr>
      <w:rPr>
        <w:rFonts w:ascii="Courier New" w:hAnsi="Courier New" w:hint="default"/>
      </w:rPr>
    </w:lvl>
    <w:lvl w:ilvl="5" w:tplc="24C85920">
      <w:start w:val="1"/>
      <w:numFmt w:val="bullet"/>
      <w:lvlText w:val=""/>
      <w:lvlJc w:val="left"/>
      <w:pPr>
        <w:ind w:left="4320" w:hanging="360"/>
      </w:pPr>
      <w:rPr>
        <w:rFonts w:ascii="Wingdings" w:hAnsi="Wingdings" w:hint="default"/>
      </w:rPr>
    </w:lvl>
    <w:lvl w:ilvl="6" w:tplc="B4ACD1BA">
      <w:start w:val="1"/>
      <w:numFmt w:val="bullet"/>
      <w:lvlText w:val=""/>
      <w:lvlJc w:val="left"/>
      <w:pPr>
        <w:ind w:left="5040" w:hanging="360"/>
      </w:pPr>
      <w:rPr>
        <w:rFonts w:ascii="Symbol" w:hAnsi="Symbol" w:hint="default"/>
      </w:rPr>
    </w:lvl>
    <w:lvl w:ilvl="7" w:tplc="56FA3F7A">
      <w:start w:val="1"/>
      <w:numFmt w:val="bullet"/>
      <w:lvlText w:val="o"/>
      <w:lvlJc w:val="left"/>
      <w:pPr>
        <w:ind w:left="5760" w:hanging="360"/>
      </w:pPr>
      <w:rPr>
        <w:rFonts w:ascii="Courier New" w:hAnsi="Courier New" w:hint="default"/>
      </w:rPr>
    </w:lvl>
    <w:lvl w:ilvl="8" w:tplc="7DD48C82">
      <w:start w:val="1"/>
      <w:numFmt w:val="bullet"/>
      <w:lvlText w:val=""/>
      <w:lvlJc w:val="left"/>
      <w:pPr>
        <w:ind w:left="6480" w:hanging="360"/>
      </w:pPr>
      <w:rPr>
        <w:rFonts w:ascii="Wingdings" w:hAnsi="Wingdings" w:hint="default"/>
      </w:rPr>
    </w:lvl>
  </w:abstractNum>
  <w:abstractNum w:abstractNumId="5"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9" w15:restartNumberingAfterBreak="0">
    <w:nsid w:val="4A294B46"/>
    <w:multiLevelType w:val="hybridMultilevel"/>
    <w:tmpl w:val="46569D36"/>
    <w:lvl w:ilvl="0" w:tplc="C59C78E4">
      <w:start w:val="1"/>
      <w:numFmt w:val="lowerLetter"/>
      <w:lvlText w:val="%1)"/>
      <w:lvlJc w:val="left"/>
      <w:pPr>
        <w:ind w:left="360" w:hanging="360"/>
      </w:pPr>
      <w:rPr>
        <w:i/>
        <w:iCs/>
        <w:lang w:val="en-U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E166F9B"/>
    <w:multiLevelType w:val="hybridMultilevel"/>
    <w:tmpl w:val="0A166F10"/>
    <w:lvl w:ilvl="0" w:tplc="56EE5ECA">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FE364F6"/>
    <w:multiLevelType w:val="hybridMultilevel"/>
    <w:tmpl w:val="35B6F7D6"/>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A1746BC"/>
    <w:multiLevelType w:val="hybridMultilevel"/>
    <w:tmpl w:val="01DA5BA8"/>
    <w:lvl w:ilvl="0" w:tplc="BFE09C98">
      <w:numFmt w:val="bullet"/>
      <w:lvlText w:val="-"/>
      <w:lvlJc w:val="left"/>
      <w:pPr>
        <w:ind w:left="720" w:hanging="360"/>
      </w:pPr>
      <w:rPr>
        <w:rFonts w:ascii="Verdana" w:eastAsia="Times New Roman" w:hAnsi="Verdana" w:cs="Times New Roman"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BCF3766"/>
    <w:multiLevelType w:val="hybridMultilevel"/>
    <w:tmpl w:val="0FCC7A34"/>
    <w:lvl w:ilvl="0" w:tplc="8310A2A0">
      <w:start w:val="1"/>
      <w:numFmt w:val="bullet"/>
      <w:lvlText w:val=""/>
      <w:lvlJc w:val="left"/>
      <w:pPr>
        <w:ind w:left="720" w:hanging="360"/>
      </w:pPr>
      <w:rPr>
        <w:rFonts w:ascii="Symbol" w:hAnsi="Symbol" w:hint="default"/>
      </w:rPr>
    </w:lvl>
    <w:lvl w:ilvl="1" w:tplc="47A60F5E">
      <w:start w:val="1"/>
      <w:numFmt w:val="bullet"/>
      <w:lvlText w:val="o"/>
      <w:lvlJc w:val="left"/>
      <w:pPr>
        <w:ind w:left="1440" w:hanging="360"/>
      </w:pPr>
      <w:rPr>
        <w:rFonts w:ascii="Courier New" w:hAnsi="Courier New" w:hint="default"/>
      </w:rPr>
    </w:lvl>
    <w:lvl w:ilvl="2" w:tplc="D68C49BC">
      <w:start w:val="1"/>
      <w:numFmt w:val="bullet"/>
      <w:lvlText w:val=""/>
      <w:lvlJc w:val="left"/>
      <w:pPr>
        <w:ind w:left="2160" w:hanging="360"/>
      </w:pPr>
      <w:rPr>
        <w:rFonts w:ascii="Wingdings" w:hAnsi="Wingdings" w:hint="default"/>
      </w:rPr>
    </w:lvl>
    <w:lvl w:ilvl="3" w:tplc="2CA88C6A">
      <w:start w:val="1"/>
      <w:numFmt w:val="bullet"/>
      <w:lvlText w:val=""/>
      <w:lvlJc w:val="left"/>
      <w:pPr>
        <w:ind w:left="2880" w:hanging="360"/>
      </w:pPr>
      <w:rPr>
        <w:rFonts w:ascii="Symbol" w:hAnsi="Symbol" w:hint="default"/>
      </w:rPr>
    </w:lvl>
    <w:lvl w:ilvl="4" w:tplc="2626C96E">
      <w:start w:val="1"/>
      <w:numFmt w:val="bullet"/>
      <w:lvlText w:val="o"/>
      <w:lvlJc w:val="left"/>
      <w:pPr>
        <w:ind w:left="3600" w:hanging="360"/>
      </w:pPr>
      <w:rPr>
        <w:rFonts w:ascii="Courier New" w:hAnsi="Courier New" w:hint="default"/>
      </w:rPr>
    </w:lvl>
    <w:lvl w:ilvl="5" w:tplc="217E2E4C">
      <w:start w:val="1"/>
      <w:numFmt w:val="bullet"/>
      <w:lvlText w:val=""/>
      <w:lvlJc w:val="left"/>
      <w:pPr>
        <w:ind w:left="4320" w:hanging="360"/>
      </w:pPr>
      <w:rPr>
        <w:rFonts w:ascii="Wingdings" w:hAnsi="Wingdings" w:hint="default"/>
      </w:rPr>
    </w:lvl>
    <w:lvl w:ilvl="6" w:tplc="673E2A82">
      <w:start w:val="1"/>
      <w:numFmt w:val="bullet"/>
      <w:lvlText w:val=""/>
      <w:lvlJc w:val="left"/>
      <w:pPr>
        <w:ind w:left="5040" w:hanging="360"/>
      </w:pPr>
      <w:rPr>
        <w:rFonts w:ascii="Symbol" w:hAnsi="Symbol" w:hint="default"/>
      </w:rPr>
    </w:lvl>
    <w:lvl w:ilvl="7" w:tplc="2CE48F4C">
      <w:start w:val="1"/>
      <w:numFmt w:val="bullet"/>
      <w:lvlText w:val="o"/>
      <w:lvlJc w:val="left"/>
      <w:pPr>
        <w:ind w:left="5760" w:hanging="360"/>
      </w:pPr>
      <w:rPr>
        <w:rFonts w:ascii="Courier New" w:hAnsi="Courier New" w:hint="default"/>
      </w:rPr>
    </w:lvl>
    <w:lvl w:ilvl="8" w:tplc="F3FCADCC">
      <w:start w:val="1"/>
      <w:numFmt w:val="bullet"/>
      <w:lvlText w:val=""/>
      <w:lvlJc w:val="left"/>
      <w:pPr>
        <w:ind w:left="6480" w:hanging="360"/>
      </w:pPr>
      <w:rPr>
        <w:rFonts w:ascii="Wingdings" w:hAnsi="Wingdings" w:hint="default"/>
      </w:rPr>
    </w:lvl>
  </w:abstractNum>
  <w:abstractNum w:abstractNumId="16" w15:restartNumberingAfterBreak="0">
    <w:nsid w:val="6F6B2F33"/>
    <w:multiLevelType w:val="hybridMultilevel"/>
    <w:tmpl w:val="3EDE4500"/>
    <w:lvl w:ilvl="0" w:tplc="FFFFFFFF">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59391622">
    <w:abstractNumId w:val="15"/>
  </w:num>
  <w:num w:numId="2" w16cid:durableId="1888957218">
    <w:abstractNumId w:val="4"/>
  </w:num>
  <w:num w:numId="3" w16cid:durableId="758260119">
    <w:abstractNumId w:val="0"/>
  </w:num>
  <w:num w:numId="4" w16cid:durableId="1874684550">
    <w:abstractNumId w:val="8"/>
  </w:num>
  <w:num w:numId="5" w16cid:durableId="1438594415">
    <w:abstractNumId w:val="3"/>
  </w:num>
  <w:num w:numId="6" w16cid:durableId="431826794">
    <w:abstractNumId w:val="16"/>
  </w:num>
  <w:num w:numId="7" w16cid:durableId="602342842">
    <w:abstractNumId w:val="9"/>
  </w:num>
  <w:num w:numId="8" w16cid:durableId="1801804005">
    <w:abstractNumId w:val="12"/>
  </w:num>
  <w:num w:numId="9" w16cid:durableId="116729424">
    <w:abstractNumId w:val="6"/>
  </w:num>
  <w:num w:numId="10" w16cid:durableId="1069114776">
    <w:abstractNumId w:val="5"/>
  </w:num>
  <w:num w:numId="11" w16cid:durableId="1842355827">
    <w:abstractNumId w:val="13"/>
  </w:num>
  <w:num w:numId="12" w16cid:durableId="541595669">
    <w:abstractNumId w:val="7"/>
  </w:num>
  <w:num w:numId="13" w16cid:durableId="884026632">
    <w:abstractNumId w:val="1"/>
  </w:num>
  <w:num w:numId="14" w16cid:durableId="1021278738">
    <w:abstractNumId w:val="11"/>
  </w:num>
  <w:num w:numId="15" w16cid:durableId="2112046990">
    <w:abstractNumId w:val="14"/>
  </w:num>
  <w:num w:numId="16" w16cid:durableId="1103300109">
    <w:abstractNumId w:val="3"/>
  </w:num>
  <w:num w:numId="17" w16cid:durableId="1043288068">
    <w:abstractNumId w:val="3"/>
  </w:num>
  <w:num w:numId="18" w16cid:durableId="2078478117">
    <w:abstractNumId w:val="10"/>
  </w:num>
  <w:num w:numId="19" w16cid:durableId="1852184604">
    <w:abstractNumId w:val="3"/>
  </w:num>
  <w:num w:numId="20" w16cid:durableId="982925374">
    <w:abstractNumId w:val="3"/>
  </w:num>
  <w:num w:numId="21" w16cid:durableId="1908613047">
    <w:abstractNumId w:val="3"/>
  </w:num>
  <w:num w:numId="22" w16cid:durableId="1225221111">
    <w:abstractNumId w:val="2"/>
  </w:num>
  <w:num w:numId="23" w16cid:durableId="895167404">
    <w:abstractNumId w:val="3"/>
  </w:num>
  <w:num w:numId="24" w16cid:durableId="2082369158">
    <w:abstractNumId w:val="3"/>
  </w:num>
  <w:num w:numId="25" w16cid:durableId="1259870146">
    <w:abstractNumId w:val="3"/>
  </w:num>
  <w:num w:numId="26" w16cid:durableId="1200557823">
    <w:abstractNumId w:val="3"/>
  </w:num>
  <w:num w:numId="27" w16cid:durableId="364643725">
    <w:abstractNumId w:val="3"/>
  </w:num>
  <w:num w:numId="28" w16cid:durableId="1520848393">
    <w:abstractNumId w:val="3"/>
  </w:num>
  <w:num w:numId="29" w16cid:durableId="252857999">
    <w:abstractNumId w:val="3"/>
  </w:num>
  <w:num w:numId="30" w16cid:durableId="100266665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8CD"/>
    <w:rsid w:val="00005AC8"/>
    <w:rsid w:val="00007140"/>
    <w:rsid w:val="00007492"/>
    <w:rsid w:val="00016D97"/>
    <w:rsid w:val="00021406"/>
    <w:rsid w:val="000250E9"/>
    <w:rsid w:val="000350F8"/>
    <w:rsid w:val="00041294"/>
    <w:rsid w:val="00041F6E"/>
    <w:rsid w:val="00050A07"/>
    <w:rsid w:val="00050C83"/>
    <w:rsid w:val="0005427D"/>
    <w:rsid w:val="0005716C"/>
    <w:rsid w:val="0005B114"/>
    <w:rsid w:val="00067F21"/>
    <w:rsid w:val="00072BDD"/>
    <w:rsid w:val="0007430D"/>
    <w:rsid w:val="00076EDE"/>
    <w:rsid w:val="00076FB9"/>
    <w:rsid w:val="00077097"/>
    <w:rsid w:val="000771BB"/>
    <w:rsid w:val="0008421F"/>
    <w:rsid w:val="000A216C"/>
    <w:rsid w:val="000A3797"/>
    <w:rsid w:val="000A39A4"/>
    <w:rsid w:val="000A6E64"/>
    <w:rsid w:val="000B1168"/>
    <w:rsid w:val="000B542F"/>
    <w:rsid w:val="000C4244"/>
    <w:rsid w:val="000D4EC2"/>
    <w:rsid w:val="000D6D39"/>
    <w:rsid w:val="000D6E4F"/>
    <w:rsid w:val="000E12E1"/>
    <w:rsid w:val="000E1F75"/>
    <w:rsid w:val="000E33A7"/>
    <w:rsid w:val="001118F5"/>
    <w:rsid w:val="001136BA"/>
    <w:rsid w:val="00121257"/>
    <w:rsid w:val="00121F85"/>
    <w:rsid w:val="001535BF"/>
    <w:rsid w:val="001545A5"/>
    <w:rsid w:val="001601F1"/>
    <w:rsid w:val="001642FE"/>
    <w:rsid w:val="001673FD"/>
    <w:rsid w:val="00172364"/>
    <w:rsid w:val="0018227F"/>
    <w:rsid w:val="001827E5"/>
    <w:rsid w:val="001836C3"/>
    <w:rsid w:val="0018580B"/>
    <w:rsid w:val="001939F6"/>
    <w:rsid w:val="001B6C5C"/>
    <w:rsid w:val="001C7A6E"/>
    <w:rsid w:val="001D3D7E"/>
    <w:rsid w:val="001D76DE"/>
    <w:rsid w:val="001E7161"/>
    <w:rsid w:val="001F72B1"/>
    <w:rsid w:val="00214630"/>
    <w:rsid w:val="0021593A"/>
    <w:rsid w:val="00217577"/>
    <w:rsid w:val="002230D7"/>
    <w:rsid w:val="00225E56"/>
    <w:rsid w:val="00232CE1"/>
    <w:rsid w:val="00236F32"/>
    <w:rsid w:val="00237D41"/>
    <w:rsid w:val="00244016"/>
    <w:rsid w:val="00252653"/>
    <w:rsid w:val="00257561"/>
    <w:rsid w:val="00266C6F"/>
    <w:rsid w:val="002731F2"/>
    <w:rsid w:val="00275BC0"/>
    <w:rsid w:val="00282A01"/>
    <w:rsid w:val="002853FB"/>
    <w:rsid w:val="00285908"/>
    <w:rsid w:val="0028660D"/>
    <w:rsid w:val="00290D00"/>
    <w:rsid w:val="00292DA6"/>
    <w:rsid w:val="002B16CE"/>
    <w:rsid w:val="002B76EC"/>
    <w:rsid w:val="002C3954"/>
    <w:rsid w:val="002C3C51"/>
    <w:rsid w:val="002D02B9"/>
    <w:rsid w:val="002D0844"/>
    <w:rsid w:val="002D654E"/>
    <w:rsid w:val="002E389B"/>
    <w:rsid w:val="002E5174"/>
    <w:rsid w:val="002E7512"/>
    <w:rsid w:val="002F2E18"/>
    <w:rsid w:val="002F38E5"/>
    <w:rsid w:val="00303FE9"/>
    <w:rsid w:val="00307EE8"/>
    <w:rsid w:val="00313255"/>
    <w:rsid w:val="0032687B"/>
    <w:rsid w:val="00330FE7"/>
    <w:rsid w:val="003311C5"/>
    <w:rsid w:val="00355586"/>
    <w:rsid w:val="00362FD5"/>
    <w:rsid w:val="0037596E"/>
    <w:rsid w:val="00385E23"/>
    <w:rsid w:val="0039314F"/>
    <w:rsid w:val="00393EE9"/>
    <w:rsid w:val="003A1BC3"/>
    <w:rsid w:val="003A26B5"/>
    <w:rsid w:val="003A658E"/>
    <w:rsid w:val="003B6C57"/>
    <w:rsid w:val="003C1BD4"/>
    <w:rsid w:val="003D3EFA"/>
    <w:rsid w:val="003F2F8E"/>
    <w:rsid w:val="003F3A47"/>
    <w:rsid w:val="00411243"/>
    <w:rsid w:val="004319AA"/>
    <w:rsid w:val="0044125B"/>
    <w:rsid w:val="00443E2A"/>
    <w:rsid w:val="004467AB"/>
    <w:rsid w:val="00460DFD"/>
    <w:rsid w:val="00464014"/>
    <w:rsid w:val="00464583"/>
    <w:rsid w:val="0046697A"/>
    <w:rsid w:val="00472C78"/>
    <w:rsid w:val="004777FF"/>
    <w:rsid w:val="0048168B"/>
    <w:rsid w:val="00483C06"/>
    <w:rsid w:val="0048671B"/>
    <w:rsid w:val="00487576"/>
    <w:rsid w:val="00487790"/>
    <w:rsid w:val="00491921"/>
    <w:rsid w:val="00494934"/>
    <w:rsid w:val="004A0829"/>
    <w:rsid w:val="004A1580"/>
    <w:rsid w:val="004A4C73"/>
    <w:rsid w:val="004A5F6B"/>
    <w:rsid w:val="004A6379"/>
    <w:rsid w:val="004B027E"/>
    <w:rsid w:val="004B1BBF"/>
    <w:rsid w:val="004B3EFA"/>
    <w:rsid w:val="004B4202"/>
    <w:rsid w:val="004C3351"/>
    <w:rsid w:val="004C33D7"/>
    <w:rsid w:val="004E0AD2"/>
    <w:rsid w:val="004F106A"/>
    <w:rsid w:val="004F2453"/>
    <w:rsid w:val="00501C9B"/>
    <w:rsid w:val="00504BF5"/>
    <w:rsid w:val="00505518"/>
    <w:rsid w:val="00506BDE"/>
    <w:rsid w:val="0051347B"/>
    <w:rsid w:val="00514FCE"/>
    <w:rsid w:val="00520059"/>
    <w:rsid w:val="00524BA9"/>
    <w:rsid w:val="00527EED"/>
    <w:rsid w:val="00532456"/>
    <w:rsid w:val="00543178"/>
    <w:rsid w:val="00543831"/>
    <w:rsid w:val="00543E94"/>
    <w:rsid w:val="0055393B"/>
    <w:rsid w:val="0055748F"/>
    <w:rsid w:val="00563002"/>
    <w:rsid w:val="0057013F"/>
    <w:rsid w:val="0058023F"/>
    <w:rsid w:val="005818DA"/>
    <w:rsid w:val="005820D9"/>
    <w:rsid w:val="005824BD"/>
    <w:rsid w:val="0058338A"/>
    <w:rsid w:val="00584A4D"/>
    <w:rsid w:val="0059214C"/>
    <w:rsid w:val="00593E95"/>
    <w:rsid w:val="005B7904"/>
    <w:rsid w:val="005C3694"/>
    <w:rsid w:val="005C37AF"/>
    <w:rsid w:val="005C6340"/>
    <w:rsid w:val="005D0E9A"/>
    <w:rsid w:val="005D4DB0"/>
    <w:rsid w:val="005E3666"/>
    <w:rsid w:val="005E3CCE"/>
    <w:rsid w:val="005F3859"/>
    <w:rsid w:val="005F50DF"/>
    <w:rsid w:val="0060290D"/>
    <w:rsid w:val="00610AD4"/>
    <w:rsid w:val="00612E7A"/>
    <w:rsid w:val="0062495A"/>
    <w:rsid w:val="0062557E"/>
    <w:rsid w:val="00627D3F"/>
    <w:rsid w:val="00643E0E"/>
    <w:rsid w:val="00660AEC"/>
    <w:rsid w:val="0066344F"/>
    <w:rsid w:val="006657E2"/>
    <w:rsid w:val="00671A44"/>
    <w:rsid w:val="00677DE5"/>
    <w:rsid w:val="00692037"/>
    <w:rsid w:val="00692DAC"/>
    <w:rsid w:val="00696FD4"/>
    <w:rsid w:val="006A4B86"/>
    <w:rsid w:val="006A59AE"/>
    <w:rsid w:val="006A59CB"/>
    <w:rsid w:val="006A5F7A"/>
    <w:rsid w:val="006A7C8C"/>
    <w:rsid w:val="006B15C8"/>
    <w:rsid w:val="006B261C"/>
    <w:rsid w:val="006B26E5"/>
    <w:rsid w:val="006B2EFF"/>
    <w:rsid w:val="006C11C4"/>
    <w:rsid w:val="006C185D"/>
    <w:rsid w:val="006C4AA5"/>
    <w:rsid w:val="006DFE25"/>
    <w:rsid w:val="006E133C"/>
    <w:rsid w:val="006E3892"/>
    <w:rsid w:val="006E464E"/>
    <w:rsid w:val="00706F81"/>
    <w:rsid w:val="00707C49"/>
    <w:rsid w:val="0071092B"/>
    <w:rsid w:val="00714468"/>
    <w:rsid w:val="00720AE1"/>
    <w:rsid w:val="00722D89"/>
    <w:rsid w:val="00726989"/>
    <w:rsid w:val="00735FCC"/>
    <w:rsid w:val="00736689"/>
    <w:rsid w:val="00740101"/>
    <w:rsid w:val="007441B5"/>
    <w:rsid w:val="007767BF"/>
    <w:rsid w:val="007778E3"/>
    <w:rsid w:val="0079637B"/>
    <w:rsid w:val="007B66D0"/>
    <w:rsid w:val="007B7D36"/>
    <w:rsid w:val="007C1802"/>
    <w:rsid w:val="007C2E34"/>
    <w:rsid w:val="007C332B"/>
    <w:rsid w:val="007C6A1C"/>
    <w:rsid w:val="007C74DE"/>
    <w:rsid w:val="007D0348"/>
    <w:rsid w:val="007D1885"/>
    <w:rsid w:val="007D35C0"/>
    <w:rsid w:val="007D5272"/>
    <w:rsid w:val="007E0CD8"/>
    <w:rsid w:val="007E43FE"/>
    <w:rsid w:val="007E4D90"/>
    <w:rsid w:val="007E71B5"/>
    <w:rsid w:val="007E7215"/>
    <w:rsid w:val="007E7321"/>
    <w:rsid w:val="007E77D2"/>
    <w:rsid w:val="007F16A9"/>
    <w:rsid w:val="007F3CF2"/>
    <w:rsid w:val="008050EE"/>
    <w:rsid w:val="008149EA"/>
    <w:rsid w:val="00814D40"/>
    <w:rsid w:val="0082339E"/>
    <w:rsid w:val="00831ACD"/>
    <w:rsid w:val="008378AF"/>
    <w:rsid w:val="00841AF2"/>
    <w:rsid w:val="0084352A"/>
    <w:rsid w:val="008471EB"/>
    <w:rsid w:val="0085236B"/>
    <w:rsid w:val="008543F2"/>
    <w:rsid w:val="008550A9"/>
    <w:rsid w:val="00866602"/>
    <w:rsid w:val="008711D0"/>
    <w:rsid w:val="008723BF"/>
    <w:rsid w:val="0087598C"/>
    <w:rsid w:val="00880CBF"/>
    <w:rsid w:val="008860BB"/>
    <w:rsid w:val="00894854"/>
    <w:rsid w:val="008B3534"/>
    <w:rsid w:val="008B3FD7"/>
    <w:rsid w:val="008B53F2"/>
    <w:rsid w:val="008C1E1C"/>
    <w:rsid w:val="008C4108"/>
    <w:rsid w:val="008C6451"/>
    <w:rsid w:val="008D59B4"/>
    <w:rsid w:val="008E1384"/>
    <w:rsid w:val="008E2FC7"/>
    <w:rsid w:val="008F69EE"/>
    <w:rsid w:val="009016E1"/>
    <w:rsid w:val="00902B97"/>
    <w:rsid w:val="00907F27"/>
    <w:rsid w:val="0091152E"/>
    <w:rsid w:val="00916DD9"/>
    <w:rsid w:val="00917493"/>
    <w:rsid w:val="00947737"/>
    <w:rsid w:val="00956B81"/>
    <w:rsid w:val="00956C4C"/>
    <w:rsid w:val="00960237"/>
    <w:rsid w:val="00960DF6"/>
    <w:rsid w:val="00973FD6"/>
    <w:rsid w:val="009773ED"/>
    <w:rsid w:val="009859A7"/>
    <w:rsid w:val="00994508"/>
    <w:rsid w:val="00995587"/>
    <w:rsid w:val="009A3B1D"/>
    <w:rsid w:val="009A5E2C"/>
    <w:rsid w:val="009B4D0D"/>
    <w:rsid w:val="009B67AF"/>
    <w:rsid w:val="009C043E"/>
    <w:rsid w:val="009C6827"/>
    <w:rsid w:val="009D2362"/>
    <w:rsid w:val="009D36FC"/>
    <w:rsid w:val="009D5AB9"/>
    <w:rsid w:val="009D6DE7"/>
    <w:rsid w:val="009E1913"/>
    <w:rsid w:val="009E6053"/>
    <w:rsid w:val="00A03A16"/>
    <w:rsid w:val="00A15B58"/>
    <w:rsid w:val="00A37DAB"/>
    <w:rsid w:val="00A44CAF"/>
    <w:rsid w:val="00A46680"/>
    <w:rsid w:val="00A46EDB"/>
    <w:rsid w:val="00A47BF8"/>
    <w:rsid w:val="00A7044E"/>
    <w:rsid w:val="00A77DD2"/>
    <w:rsid w:val="00A82259"/>
    <w:rsid w:val="00A826AD"/>
    <w:rsid w:val="00A83208"/>
    <w:rsid w:val="00A90B1A"/>
    <w:rsid w:val="00A918A2"/>
    <w:rsid w:val="00AA0BFE"/>
    <w:rsid w:val="00AA334D"/>
    <w:rsid w:val="00AA34A7"/>
    <w:rsid w:val="00AB508A"/>
    <w:rsid w:val="00AC3F52"/>
    <w:rsid w:val="00AC73BD"/>
    <w:rsid w:val="00AC7CE2"/>
    <w:rsid w:val="00AD16B4"/>
    <w:rsid w:val="00AD1CD7"/>
    <w:rsid w:val="00AD7FB3"/>
    <w:rsid w:val="00AE4020"/>
    <w:rsid w:val="00AE4117"/>
    <w:rsid w:val="00AE735B"/>
    <w:rsid w:val="00AF1A4C"/>
    <w:rsid w:val="00AF24A7"/>
    <w:rsid w:val="00B07270"/>
    <w:rsid w:val="00B11D15"/>
    <w:rsid w:val="00B14D7A"/>
    <w:rsid w:val="00B21599"/>
    <w:rsid w:val="00B27A3E"/>
    <w:rsid w:val="00B356D0"/>
    <w:rsid w:val="00B538E7"/>
    <w:rsid w:val="00B53F49"/>
    <w:rsid w:val="00B563F5"/>
    <w:rsid w:val="00B66721"/>
    <w:rsid w:val="00B86648"/>
    <w:rsid w:val="00B867ED"/>
    <w:rsid w:val="00B87989"/>
    <w:rsid w:val="00B9558C"/>
    <w:rsid w:val="00B96BFF"/>
    <w:rsid w:val="00B97A2A"/>
    <w:rsid w:val="00BA46AB"/>
    <w:rsid w:val="00BA4790"/>
    <w:rsid w:val="00BA6C75"/>
    <w:rsid w:val="00BA7331"/>
    <w:rsid w:val="00BB02D5"/>
    <w:rsid w:val="00BB190B"/>
    <w:rsid w:val="00BB2465"/>
    <w:rsid w:val="00BC2368"/>
    <w:rsid w:val="00BC3894"/>
    <w:rsid w:val="00BD16F1"/>
    <w:rsid w:val="00BE28A9"/>
    <w:rsid w:val="00BE290B"/>
    <w:rsid w:val="00BE2CCD"/>
    <w:rsid w:val="00BF3879"/>
    <w:rsid w:val="00C03965"/>
    <w:rsid w:val="00C16499"/>
    <w:rsid w:val="00C21482"/>
    <w:rsid w:val="00C26BC4"/>
    <w:rsid w:val="00C302A0"/>
    <w:rsid w:val="00C3085D"/>
    <w:rsid w:val="00C31DFE"/>
    <w:rsid w:val="00C37BEA"/>
    <w:rsid w:val="00C44053"/>
    <w:rsid w:val="00C4632F"/>
    <w:rsid w:val="00C47ED7"/>
    <w:rsid w:val="00C60943"/>
    <w:rsid w:val="00C6168F"/>
    <w:rsid w:val="00C70659"/>
    <w:rsid w:val="00C71151"/>
    <w:rsid w:val="00C85F76"/>
    <w:rsid w:val="00C96166"/>
    <w:rsid w:val="00C97ABE"/>
    <w:rsid w:val="00CB156A"/>
    <w:rsid w:val="00CB42B7"/>
    <w:rsid w:val="00CB42BA"/>
    <w:rsid w:val="00CB44B9"/>
    <w:rsid w:val="00CB7FF8"/>
    <w:rsid w:val="00CC105B"/>
    <w:rsid w:val="00CC24CE"/>
    <w:rsid w:val="00CC58A6"/>
    <w:rsid w:val="00CC7803"/>
    <w:rsid w:val="00CD47BE"/>
    <w:rsid w:val="00CD6AEA"/>
    <w:rsid w:val="00CE2E76"/>
    <w:rsid w:val="00CE438C"/>
    <w:rsid w:val="00CE72F7"/>
    <w:rsid w:val="00CF33F4"/>
    <w:rsid w:val="00CF4814"/>
    <w:rsid w:val="00CF6B93"/>
    <w:rsid w:val="00D00B6A"/>
    <w:rsid w:val="00D061A3"/>
    <w:rsid w:val="00D175B5"/>
    <w:rsid w:val="00D212B0"/>
    <w:rsid w:val="00D35D11"/>
    <w:rsid w:val="00D60C1B"/>
    <w:rsid w:val="00D76A31"/>
    <w:rsid w:val="00D823DB"/>
    <w:rsid w:val="00D85808"/>
    <w:rsid w:val="00D87A24"/>
    <w:rsid w:val="00DA1708"/>
    <w:rsid w:val="00DA19A2"/>
    <w:rsid w:val="00DC0DDB"/>
    <w:rsid w:val="00DD2E8E"/>
    <w:rsid w:val="00DD389D"/>
    <w:rsid w:val="00DD765A"/>
    <w:rsid w:val="00DE33D2"/>
    <w:rsid w:val="00DE60C8"/>
    <w:rsid w:val="00DE6B44"/>
    <w:rsid w:val="00DE70FF"/>
    <w:rsid w:val="00DE7A1B"/>
    <w:rsid w:val="00DF34C0"/>
    <w:rsid w:val="00DF6A93"/>
    <w:rsid w:val="00E004B2"/>
    <w:rsid w:val="00E11144"/>
    <w:rsid w:val="00E14189"/>
    <w:rsid w:val="00E17FBF"/>
    <w:rsid w:val="00E25406"/>
    <w:rsid w:val="00E26089"/>
    <w:rsid w:val="00E27763"/>
    <w:rsid w:val="00E34B68"/>
    <w:rsid w:val="00E3509E"/>
    <w:rsid w:val="00E35375"/>
    <w:rsid w:val="00E36BD9"/>
    <w:rsid w:val="00E37686"/>
    <w:rsid w:val="00E5099C"/>
    <w:rsid w:val="00E539A8"/>
    <w:rsid w:val="00E567A6"/>
    <w:rsid w:val="00E73602"/>
    <w:rsid w:val="00E91613"/>
    <w:rsid w:val="00E91D47"/>
    <w:rsid w:val="00EA0D70"/>
    <w:rsid w:val="00EA6AC3"/>
    <w:rsid w:val="00EA7096"/>
    <w:rsid w:val="00EB424F"/>
    <w:rsid w:val="00EB777D"/>
    <w:rsid w:val="00EC634A"/>
    <w:rsid w:val="00EC71D3"/>
    <w:rsid w:val="00ED221A"/>
    <w:rsid w:val="00ED5BAE"/>
    <w:rsid w:val="00ED741D"/>
    <w:rsid w:val="00EE074A"/>
    <w:rsid w:val="00EE300E"/>
    <w:rsid w:val="00EE66C0"/>
    <w:rsid w:val="00EE79DE"/>
    <w:rsid w:val="00EF2981"/>
    <w:rsid w:val="00EF57A7"/>
    <w:rsid w:val="00F104E3"/>
    <w:rsid w:val="00F30C33"/>
    <w:rsid w:val="00F36294"/>
    <w:rsid w:val="00F3732C"/>
    <w:rsid w:val="00F431C3"/>
    <w:rsid w:val="00F458C4"/>
    <w:rsid w:val="00F54064"/>
    <w:rsid w:val="00F55A1B"/>
    <w:rsid w:val="00F60EFA"/>
    <w:rsid w:val="00F719B6"/>
    <w:rsid w:val="00F723E4"/>
    <w:rsid w:val="00F741C4"/>
    <w:rsid w:val="00F74E07"/>
    <w:rsid w:val="00F75976"/>
    <w:rsid w:val="00F774E3"/>
    <w:rsid w:val="00F84289"/>
    <w:rsid w:val="00F85D29"/>
    <w:rsid w:val="00F878CF"/>
    <w:rsid w:val="00F936B2"/>
    <w:rsid w:val="00F93DF6"/>
    <w:rsid w:val="00FA2863"/>
    <w:rsid w:val="00FA4A64"/>
    <w:rsid w:val="00FA65F2"/>
    <w:rsid w:val="00FB48FE"/>
    <w:rsid w:val="00FB52C0"/>
    <w:rsid w:val="00FB67C4"/>
    <w:rsid w:val="00FB740F"/>
    <w:rsid w:val="00FD2C22"/>
    <w:rsid w:val="00FD48AD"/>
    <w:rsid w:val="00FE2938"/>
    <w:rsid w:val="00FE7CEB"/>
    <w:rsid w:val="00FF460E"/>
    <w:rsid w:val="00FF7367"/>
    <w:rsid w:val="00FF78B0"/>
    <w:rsid w:val="01105F60"/>
    <w:rsid w:val="0114EEB1"/>
    <w:rsid w:val="027B9ABE"/>
    <w:rsid w:val="03FF50EF"/>
    <w:rsid w:val="04235B2F"/>
    <w:rsid w:val="04B4002D"/>
    <w:rsid w:val="055A8C12"/>
    <w:rsid w:val="0631D83C"/>
    <w:rsid w:val="065C2962"/>
    <w:rsid w:val="066C84C0"/>
    <w:rsid w:val="06D5B04F"/>
    <w:rsid w:val="0749A474"/>
    <w:rsid w:val="0767381F"/>
    <w:rsid w:val="07741240"/>
    <w:rsid w:val="07810191"/>
    <w:rsid w:val="07B6307D"/>
    <w:rsid w:val="08A06140"/>
    <w:rsid w:val="08E15188"/>
    <w:rsid w:val="08F805DA"/>
    <w:rsid w:val="0987E805"/>
    <w:rsid w:val="09BF77F3"/>
    <w:rsid w:val="0A42A5BF"/>
    <w:rsid w:val="0AA8742D"/>
    <w:rsid w:val="0B0D7353"/>
    <w:rsid w:val="0B66FF18"/>
    <w:rsid w:val="0B8305A7"/>
    <w:rsid w:val="0BAEDFCC"/>
    <w:rsid w:val="0C9883AF"/>
    <w:rsid w:val="0CBD204F"/>
    <w:rsid w:val="0D27F183"/>
    <w:rsid w:val="0DE5EE12"/>
    <w:rsid w:val="0EF3E694"/>
    <w:rsid w:val="0EF8E7DE"/>
    <w:rsid w:val="0F172FA7"/>
    <w:rsid w:val="0FD143B1"/>
    <w:rsid w:val="104787C5"/>
    <w:rsid w:val="10700CEA"/>
    <w:rsid w:val="10A9ACBD"/>
    <w:rsid w:val="10B8B1ED"/>
    <w:rsid w:val="11062CDF"/>
    <w:rsid w:val="1124A779"/>
    <w:rsid w:val="11F6DECF"/>
    <w:rsid w:val="1237A6DE"/>
    <w:rsid w:val="12736C27"/>
    <w:rsid w:val="12DFB02F"/>
    <w:rsid w:val="138C5124"/>
    <w:rsid w:val="142E63CA"/>
    <w:rsid w:val="15203283"/>
    <w:rsid w:val="15D8AC94"/>
    <w:rsid w:val="1639CFBB"/>
    <w:rsid w:val="16C524F3"/>
    <w:rsid w:val="16D6ACCA"/>
    <w:rsid w:val="17856937"/>
    <w:rsid w:val="17CD8337"/>
    <w:rsid w:val="188CCB5C"/>
    <w:rsid w:val="1894CE12"/>
    <w:rsid w:val="199D083A"/>
    <w:rsid w:val="19A12108"/>
    <w:rsid w:val="1A127350"/>
    <w:rsid w:val="1A27AA36"/>
    <w:rsid w:val="1A377239"/>
    <w:rsid w:val="1AC41724"/>
    <w:rsid w:val="1BD17815"/>
    <w:rsid w:val="1C1D2B23"/>
    <w:rsid w:val="1CCEE69E"/>
    <w:rsid w:val="1DB5FE0B"/>
    <w:rsid w:val="1E5A0908"/>
    <w:rsid w:val="1E73FA9A"/>
    <w:rsid w:val="1F416119"/>
    <w:rsid w:val="1FE3C81C"/>
    <w:rsid w:val="2034EE00"/>
    <w:rsid w:val="203F592E"/>
    <w:rsid w:val="20419FE8"/>
    <w:rsid w:val="204BC315"/>
    <w:rsid w:val="20764D87"/>
    <w:rsid w:val="2088E2A9"/>
    <w:rsid w:val="21615DC3"/>
    <w:rsid w:val="21D84645"/>
    <w:rsid w:val="22AE9650"/>
    <w:rsid w:val="2373C72F"/>
    <w:rsid w:val="239E7264"/>
    <w:rsid w:val="2402AD3B"/>
    <w:rsid w:val="241E59BB"/>
    <w:rsid w:val="241F9ED6"/>
    <w:rsid w:val="2444C0E0"/>
    <w:rsid w:val="24AF8101"/>
    <w:rsid w:val="24E047C1"/>
    <w:rsid w:val="253ABD97"/>
    <w:rsid w:val="26837F43"/>
    <w:rsid w:val="26C1834F"/>
    <w:rsid w:val="26EA6418"/>
    <w:rsid w:val="275E605E"/>
    <w:rsid w:val="276B478E"/>
    <w:rsid w:val="27AEC78C"/>
    <w:rsid w:val="2817F996"/>
    <w:rsid w:val="2826236A"/>
    <w:rsid w:val="284832F5"/>
    <w:rsid w:val="28E41144"/>
    <w:rsid w:val="28ED6E45"/>
    <w:rsid w:val="29456256"/>
    <w:rsid w:val="298C020C"/>
    <w:rsid w:val="2A141452"/>
    <w:rsid w:val="2A417F97"/>
    <w:rsid w:val="2A44645D"/>
    <w:rsid w:val="2A47D88B"/>
    <w:rsid w:val="2A55E413"/>
    <w:rsid w:val="2ABEEEDF"/>
    <w:rsid w:val="2AEAD220"/>
    <w:rsid w:val="2B997EDD"/>
    <w:rsid w:val="2DA887CF"/>
    <w:rsid w:val="2DF95CC0"/>
    <w:rsid w:val="2E131C95"/>
    <w:rsid w:val="2E246C9C"/>
    <w:rsid w:val="2EB0370D"/>
    <w:rsid w:val="2EF6D2A6"/>
    <w:rsid w:val="2F1B3A17"/>
    <w:rsid w:val="2F2038C0"/>
    <w:rsid w:val="2F3EDEB5"/>
    <w:rsid w:val="2F61A3DA"/>
    <w:rsid w:val="2FDA282D"/>
    <w:rsid w:val="3063A5D1"/>
    <w:rsid w:val="306CAC1C"/>
    <w:rsid w:val="307AD0D8"/>
    <w:rsid w:val="30B6A5D1"/>
    <w:rsid w:val="31582DF5"/>
    <w:rsid w:val="323B6E4C"/>
    <w:rsid w:val="3240FDF2"/>
    <w:rsid w:val="33087FA2"/>
    <w:rsid w:val="3366E884"/>
    <w:rsid w:val="3368AED3"/>
    <w:rsid w:val="337DFB02"/>
    <w:rsid w:val="337EC115"/>
    <w:rsid w:val="3419D7BC"/>
    <w:rsid w:val="342058E9"/>
    <w:rsid w:val="34460BF0"/>
    <w:rsid w:val="344A5000"/>
    <w:rsid w:val="34D00466"/>
    <w:rsid w:val="34D9BDD4"/>
    <w:rsid w:val="3507E8CA"/>
    <w:rsid w:val="359000A9"/>
    <w:rsid w:val="35A85EBD"/>
    <w:rsid w:val="36B4F57E"/>
    <w:rsid w:val="36F8852C"/>
    <w:rsid w:val="372AACB2"/>
    <w:rsid w:val="374C3C85"/>
    <w:rsid w:val="37871ADF"/>
    <w:rsid w:val="3821D93B"/>
    <w:rsid w:val="3857E2A1"/>
    <w:rsid w:val="3946F580"/>
    <w:rsid w:val="39AEE1D5"/>
    <w:rsid w:val="3A540E70"/>
    <w:rsid w:val="3A58D7EA"/>
    <w:rsid w:val="3ABBADDE"/>
    <w:rsid w:val="3AC9332B"/>
    <w:rsid w:val="3AE94D70"/>
    <w:rsid w:val="3AF10825"/>
    <w:rsid w:val="3B27D87B"/>
    <w:rsid w:val="3B3F6D28"/>
    <w:rsid w:val="3B74D97D"/>
    <w:rsid w:val="3C10185D"/>
    <w:rsid w:val="3C37B90A"/>
    <w:rsid w:val="3C8E3D82"/>
    <w:rsid w:val="3CF1A35F"/>
    <w:rsid w:val="3E88AE63"/>
    <w:rsid w:val="3EBF379A"/>
    <w:rsid w:val="3ED62955"/>
    <w:rsid w:val="3F08D740"/>
    <w:rsid w:val="3F4F9497"/>
    <w:rsid w:val="3FF11CBB"/>
    <w:rsid w:val="40140D3B"/>
    <w:rsid w:val="4080B5EA"/>
    <w:rsid w:val="40C77DD9"/>
    <w:rsid w:val="4123D042"/>
    <w:rsid w:val="42CC25B4"/>
    <w:rsid w:val="4362624F"/>
    <w:rsid w:val="43BDE4D6"/>
    <w:rsid w:val="43BE5AA9"/>
    <w:rsid w:val="43D75035"/>
    <w:rsid w:val="44D1241B"/>
    <w:rsid w:val="45AE8138"/>
    <w:rsid w:val="45B4EF75"/>
    <w:rsid w:val="45CDA45D"/>
    <w:rsid w:val="462DC408"/>
    <w:rsid w:val="462EBC23"/>
    <w:rsid w:val="46452779"/>
    <w:rsid w:val="469DF8A5"/>
    <w:rsid w:val="477B2A67"/>
    <w:rsid w:val="47B9ED29"/>
    <w:rsid w:val="4821EC3F"/>
    <w:rsid w:val="48505B19"/>
    <w:rsid w:val="48BCBAE5"/>
    <w:rsid w:val="48E1C7BF"/>
    <w:rsid w:val="48E7C6A4"/>
    <w:rsid w:val="492935DB"/>
    <w:rsid w:val="493E9EB0"/>
    <w:rsid w:val="49A8B88B"/>
    <w:rsid w:val="49D1993B"/>
    <w:rsid w:val="4AA280DE"/>
    <w:rsid w:val="4AAC7A56"/>
    <w:rsid w:val="4BF03ED5"/>
    <w:rsid w:val="4C2A2641"/>
    <w:rsid w:val="4C90593D"/>
    <w:rsid w:val="4D7B8C9A"/>
    <w:rsid w:val="4E052568"/>
    <w:rsid w:val="4E3A8A47"/>
    <w:rsid w:val="4EA01CC8"/>
    <w:rsid w:val="4F98DC1F"/>
    <w:rsid w:val="5072A2B6"/>
    <w:rsid w:val="50CB1C31"/>
    <w:rsid w:val="50CB58B8"/>
    <w:rsid w:val="50D29207"/>
    <w:rsid w:val="516CE1BE"/>
    <w:rsid w:val="517F76E0"/>
    <w:rsid w:val="51C6FC09"/>
    <w:rsid w:val="52015770"/>
    <w:rsid w:val="52321E30"/>
    <w:rsid w:val="536F9D6F"/>
    <w:rsid w:val="54056D6C"/>
    <w:rsid w:val="54A2608D"/>
    <w:rsid w:val="54E3C014"/>
    <w:rsid w:val="551D02B6"/>
    <w:rsid w:val="5589239D"/>
    <w:rsid w:val="56291033"/>
    <w:rsid w:val="565496C4"/>
    <w:rsid w:val="56CFF128"/>
    <w:rsid w:val="56EA5212"/>
    <w:rsid w:val="570D1737"/>
    <w:rsid w:val="57A82DDE"/>
    <w:rsid w:val="57F5F1CC"/>
    <w:rsid w:val="5974D591"/>
    <w:rsid w:val="59902E96"/>
    <w:rsid w:val="59C8FF82"/>
    <w:rsid w:val="59F8E452"/>
    <w:rsid w:val="5A1C4DFE"/>
    <w:rsid w:val="5A4C189F"/>
    <w:rsid w:val="5AE21A72"/>
    <w:rsid w:val="5B9D1E87"/>
    <w:rsid w:val="5BF45E7A"/>
    <w:rsid w:val="5CAE5462"/>
    <w:rsid w:val="5CE45B51"/>
    <w:rsid w:val="5CF5908F"/>
    <w:rsid w:val="5DBBCA9C"/>
    <w:rsid w:val="5E6E7C84"/>
    <w:rsid w:val="5E71E551"/>
    <w:rsid w:val="5E9724E3"/>
    <w:rsid w:val="5F5815CF"/>
    <w:rsid w:val="5F62D6EF"/>
    <w:rsid w:val="5F999D8F"/>
    <w:rsid w:val="5F9C1C32"/>
    <w:rsid w:val="6018753D"/>
    <w:rsid w:val="60820251"/>
    <w:rsid w:val="60B102A9"/>
    <w:rsid w:val="613AB9B2"/>
    <w:rsid w:val="61D8A8F2"/>
    <w:rsid w:val="624E9473"/>
    <w:rsid w:val="62C0B798"/>
    <w:rsid w:val="62F80E53"/>
    <w:rsid w:val="639207FF"/>
    <w:rsid w:val="63AB3FF3"/>
    <w:rsid w:val="6599F52A"/>
    <w:rsid w:val="663AB81D"/>
    <w:rsid w:val="66A54BE8"/>
    <w:rsid w:val="67CBCED4"/>
    <w:rsid w:val="693A7E79"/>
    <w:rsid w:val="6944D92E"/>
    <w:rsid w:val="6A1E348A"/>
    <w:rsid w:val="6A343C4D"/>
    <w:rsid w:val="6AE045CA"/>
    <w:rsid w:val="6AFB91A7"/>
    <w:rsid w:val="6C04A1AB"/>
    <w:rsid w:val="6C05BBEC"/>
    <w:rsid w:val="6CDD992C"/>
    <w:rsid w:val="6E066934"/>
    <w:rsid w:val="6E140723"/>
    <w:rsid w:val="6E93EE7A"/>
    <w:rsid w:val="6F4AFA9D"/>
    <w:rsid w:val="6FA8D428"/>
    <w:rsid w:val="6FECFD93"/>
    <w:rsid w:val="70F880A7"/>
    <w:rsid w:val="710E8756"/>
    <w:rsid w:val="71495C13"/>
    <w:rsid w:val="71A01343"/>
    <w:rsid w:val="72291615"/>
    <w:rsid w:val="722E573F"/>
    <w:rsid w:val="73C9CCAF"/>
    <w:rsid w:val="746B5ED1"/>
    <w:rsid w:val="74C66E96"/>
    <w:rsid w:val="74C6D33D"/>
    <w:rsid w:val="74D3A6E3"/>
    <w:rsid w:val="75855CAC"/>
    <w:rsid w:val="75E4D12B"/>
    <w:rsid w:val="767B0C4A"/>
    <w:rsid w:val="77453570"/>
    <w:rsid w:val="77E7659E"/>
    <w:rsid w:val="783DB328"/>
    <w:rsid w:val="7863E5E7"/>
    <w:rsid w:val="78920D73"/>
    <w:rsid w:val="7A4209CD"/>
    <w:rsid w:val="7A6162E5"/>
    <w:rsid w:val="7B13E714"/>
    <w:rsid w:val="7BA3BDAC"/>
    <w:rsid w:val="7CB005F1"/>
    <w:rsid w:val="7D5E8379"/>
    <w:rsid w:val="7D8ED5E2"/>
    <w:rsid w:val="7DCFADA1"/>
    <w:rsid w:val="7DFD5232"/>
    <w:rsid w:val="7E1076AB"/>
    <w:rsid w:val="7E65DA0B"/>
    <w:rsid w:val="7EC4D8D0"/>
    <w:rsid w:val="7ECB31C4"/>
    <w:rsid w:val="7F34EA4C"/>
    <w:rsid w:val="7F4F52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A328B"/>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link w:val="Heading1Char"/>
    <w:qFormat/>
    <w:pPr>
      <w:keepNext/>
      <w:numPr>
        <w:numId w:val="4"/>
      </w:numPr>
      <w:tabs>
        <w:tab w:val="left" w:pos="0"/>
      </w:tabs>
      <w:spacing w:before="240" w:after="60"/>
      <w:outlineLvl w:val="0"/>
    </w:pPr>
    <w:rPr>
      <w:b/>
      <w:kern w:val="28"/>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5"/>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link w:val="FootnoteTextChar"/>
    <w:semiHidden/>
    <w:pPr>
      <w:spacing w:line="240" w:lineRule="atLeast"/>
      <w:ind w:left="1298" w:hanging="1298"/>
    </w:pPr>
    <w:rPr>
      <w:sz w:val="16"/>
    </w:rPr>
  </w:style>
  <w:style w:type="character" w:styleId="FootnoteReference">
    <w:name w:val="footnote reference"/>
    <w:uiPriority w:val="99"/>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paragraph" w:styleId="NormalWeb">
    <w:name w:val="Normal (Web)"/>
    <w:basedOn w:val="Normal"/>
    <w:rsid w:val="005824BD"/>
    <w:rPr>
      <w:sz w:val="24"/>
      <w:szCs w:val="24"/>
    </w:rPr>
  </w:style>
  <w:style w:type="character" w:styleId="UnresolvedMention">
    <w:name w:val="Unresolved Mention"/>
    <w:basedOn w:val="DefaultParagraphFont"/>
    <w:uiPriority w:val="99"/>
    <w:semiHidden/>
    <w:unhideWhenUsed/>
    <w:rsid w:val="00E36BD9"/>
    <w:rPr>
      <w:color w:val="605E5C"/>
      <w:shd w:val="clear" w:color="auto" w:fill="E1DFDD"/>
    </w:rPr>
  </w:style>
  <w:style w:type="paragraph" w:styleId="Revision">
    <w:name w:val="Revision"/>
    <w:hidden/>
    <w:uiPriority w:val="99"/>
    <w:semiHidden/>
    <w:rsid w:val="007F3CF2"/>
    <w:rPr>
      <w:sz w:val="22"/>
      <w:lang w:eastAsia="zh-CN"/>
    </w:rPr>
  </w:style>
  <w:style w:type="character" w:customStyle="1" w:styleId="Heading1Char">
    <w:name w:val="Heading 1 Char"/>
    <w:basedOn w:val="DefaultParagraphFont"/>
    <w:link w:val="Heading1"/>
    <w:rsid w:val="00EE074A"/>
    <w:rPr>
      <w:b/>
      <w:kern w:val="28"/>
      <w:sz w:val="27"/>
      <w:lang w:eastAsia="zh-CN"/>
    </w:rPr>
  </w:style>
  <w:style w:type="character" w:customStyle="1" w:styleId="FootnoteTextChar">
    <w:name w:val="Footnote Text Char"/>
    <w:basedOn w:val="DefaultParagraphFont"/>
    <w:link w:val="FootnoteText"/>
    <w:semiHidden/>
    <w:rsid w:val="00EE074A"/>
    <w:rPr>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672">
      <w:bodyDiv w:val="1"/>
      <w:marLeft w:val="0"/>
      <w:marRight w:val="0"/>
      <w:marTop w:val="0"/>
      <w:marBottom w:val="0"/>
      <w:divBdr>
        <w:top w:val="none" w:sz="0" w:space="0" w:color="auto"/>
        <w:left w:val="none" w:sz="0" w:space="0" w:color="auto"/>
        <w:bottom w:val="none" w:sz="0" w:space="0" w:color="auto"/>
        <w:right w:val="none" w:sz="0" w:space="0" w:color="auto"/>
      </w:divBdr>
    </w:div>
    <w:div w:id="59183019">
      <w:bodyDiv w:val="1"/>
      <w:marLeft w:val="0"/>
      <w:marRight w:val="0"/>
      <w:marTop w:val="0"/>
      <w:marBottom w:val="0"/>
      <w:divBdr>
        <w:top w:val="none" w:sz="0" w:space="0" w:color="auto"/>
        <w:left w:val="none" w:sz="0" w:space="0" w:color="auto"/>
        <w:bottom w:val="none" w:sz="0" w:space="0" w:color="auto"/>
        <w:right w:val="none" w:sz="0" w:space="0" w:color="auto"/>
      </w:divBdr>
    </w:div>
    <w:div w:id="185408378">
      <w:bodyDiv w:val="1"/>
      <w:marLeft w:val="0"/>
      <w:marRight w:val="0"/>
      <w:marTop w:val="0"/>
      <w:marBottom w:val="0"/>
      <w:divBdr>
        <w:top w:val="none" w:sz="0" w:space="0" w:color="auto"/>
        <w:left w:val="none" w:sz="0" w:space="0" w:color="auto"/>
        <w:bottom w:val="none" w:sz="0" w:space="0" w:color="auto"/>
        <w:right w:val="none" w:sz="0" w:space="0" w:color="auto"/>
      </w:divBdr>
    </w:div>
    <w:div w:id="208106323">
      <w:bodyDiv w:val="1"/>
      <w:marLeft w:val="0"/>
      <w:marRight w:val="0"/>
      <w:marTop w:val="0"/>
      <w:marBottom w:val="0"/>
      <w:divBdr>
        <w:top w:val="none" w:sz="0" w:space="0" w:color="auto"/>
        <w:left w:val="none" w:sz="0" w:space="0" w:color="auto"/>
        <w:bottom w:val="none" w:sz="0" w:space="0" w:color="auto"/>
        <w:right w:val="none" w:sz="0" w:space="0" w:color="auto"/>
      </w:divBdr>
    </w:div>
    <w:div w:id="340013862">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584267895">
      <w:bodyDiv w:val="1"/>
      <w:marLeft w:val="0"/>
      <w:marRight w:val="0"/>
      <w:marTop w:val="0"/>
      <w:marBottom w:val="0"/>
      <w:divBdr>
        <w:top w:val="none" w:sz="0" w:space="0" w:color="auto"/>
        <w:left w:val="none" w:sz="0" w:space="0" w:color="auto"/>
        <w:bottom w:val="none" w:sz="0" w:space="0" w:color="auto"/>
        <w:right w:val="none" w:sz="0" w:space="0" w:color="auto"/>
      </w:divBdr>
    </w:div>
    <w:div w:id="616765168">
      <w:bodyDiv w:val="1"/>
      <w:marLeft w:val="0"/>
      <w:marRight w:val="0"/>
      <w:marTop w:val="0"/>
      <w:marBottom w:val="0"/>
      <w:divBdr>
        <w:top w:val="none" w:sz="0" w:space="0" w:color="auto"/>
        <w:left w:val="none" w:sz="0" w:space="0" w:color="auto"/>
        <w:bottom w:val="none" w:sz="0" w:space="0" w:color="auto"/>
        <w:right w:val="none" w:sz="0" w:space="0" w:color="auto"/>
      </w:divBdr>
    </w:div>
    <w:div w:id="697118740">
      <w:bodyDiv w:val="1"/>
      <w:marLeft w:val="0"/>
      <w:marRight w:val="0"/>
      <w:marTop w:val="0"/>
      <w:marBottom w:val="0"/>
      <w:divBdr>
        <w:top w:val="none" w:sz="0" w:space="0" w:color="auto"/>
        <w:left w:val="none" w:sz="0" w:space="0" w:color="auto"/>
        <w:bottom w:val="none" w:sz="0" w:space="0" w:color="auto"/>
        <w:right w:val="none" w:sz="0" w:space="0" w:color="auto"/>
      </w:divBdr>
    </w:div>
    <w:div w:id="729231048">
      <w:bodyDiv w:val="1"/>
      <w:marLeft w:val="0"/>
      <w:marRight w:val="0"/>
      <w:marTop w:val="0"/>
      <w:marBottom w:val="0"/>
      <w:divBdr>
        <w:top w:val="none" w:sz="0" w:space="0" w:color="auto"/>
        <w:left w:val="none" w:sz="0" w:space="0" w:color="auto"/>
        <w:bottom w:val="none" w:sz="0" w:space="0" w:color="auto"/>
        <w:right w:val="none" w:sz="0" w:space="0" w:color="auto"/>
      </w:divBdr>
    </w:div>
    <w:div w:id="780880891">
      <w:bodyDiv w:val="1"/>
      <w:marLeft w:val="0"/>
      <w:marRight w:val="0"/>
      <w:marTop w:val="0"/>
      <w:marBottom w:val="0"/>
      <w:divBdr>
        <w:top w:val="none" w:sz="0" w:space="0" w:color="auto"/>
        <w:left w:val="none" w:sz="0" w:space="0" w:color="auto"/>
        <w:bottom w:val="none" w:sz="0" w:space="0" w:color="auto"/>
        <w:right w:val="none" w:sz="0" w:space="0" w:color="auto"/>
      </w:divBdr>
    </w:div>
    <w:div w:id="869874355">
      <w:bodyDiv w:val="1"/>
      <w:marLeft w:val="0"/>
      <w:marRight w:val="0"/>
      <w:marTop w:val="0"/>
      <w:marBottom w:val="0"/>
      <w:divBdr>
        <w:top w:val="none" w:sz="0" w:space="0" w:color="auto"/>
        <w:left w:val="none" w:sz="0" w:space="0" w:color="auto"/>
        <w:bottom w:val="none" w:sz="0" w:space="0" w:color="auto"/>
        <w:right w:val="none" w:sz="0" w:space="0" w:color="auto"/>
      </w:divBdr>
      <w:divsChild>
        <w:div w:id="269515295">
          <w:marLeft w:val="0"/>
          <w:marRight w:val="0"/>
          <w:marTop w:val="0"/>
          <w:marBottom w:val="0"/>
          <w:divBdr>
            <w:top w:val="none" w:sz="0" w:space="0" w:color="auto"/>
            <w:left w:val="none" w:sz="0" w:space="0" w:color="auto"/>
            <w:bottom w:val="none" w:sz="0" w:space="0" w:color="auto"/>
            <w:right w:val="none" w:sz="0" w:space="0" w:color="auto"/>
          </w:divBdr>
          <w:divsChild>
            <w:div w:id="1723943611">
              <w:marLeft w:val="0"/>
              <w:marRight w:val="0"/>
              <w:marTop w:val="0"/>
              <w:marBottom w:val="0"/>
              <w:divBdr>
                <w:top w:val="none" w:sz="0" w:space="0" w:color="auto"/>
                <w:left w:val="none" w:sz="0" w:space="0" w:color="auto"/>
                <w:bottom w:val="none" w:sz="0" w:space="0" w:color="auto"/>
                <w:right w:val="none" w:sz="0" w:space="0" w:color="auto"/>
              </w:divBdr>
              <w:divsChild>
                <w:div w:id="2094935192">
                  <w:marLeft w:val="0"/>
                  <w:marRight w:val="0"/>
                  <w:marTop w:val="0"/>
                  <w:marBottom w:val="0"/>
                  <w:divBdr>
                    <w:top w:val="none" w:sz="0" w:space="0" w:color="auto"/>
                    <w:left w:val="none" w:sz="0" w:space="0" w:color="auto"/>
                    <w:bottom w:val="none" w:sz="0" w:space="0" w:color="auto"/>
                    <w:right w:val="none" w:sz="0" w:space="0" w:color="auto"/>
                  </w:divBdr>
                  <w:divsChild>
                    <w:div w:id="785925345">
                      <w:marLeft w:val="0"/>
                      <w:marRight w:val="0"/>
                      <w:marTop w:val="0"/>
                      <w:marBottom w:val="0"/>
                      <w:divBdr>
                        <w:top w:val="none" w:sz="0" w:space="0" w:color="auto"/>
                        <w:left w:val="none" w:sz="0" w:space="0" w:color="auto"/>
                        <w:bottom w:val="none" w:sz="0" w:space="0" w:color="auto"/>
                        <w:right w:val="none" w:sz="0" w:space="0" w:color="auto"/>
                      </w:divBdr>
                      <w:divsChild>
                        <w:div w:id="520709358">
                          <w:marLeft w:val="0"/>
                          <w:marRight w:val="0"/>
                          <w:marTop w:val="0"/>
                          <w:marBottom w:val="0"/>
                          <w:divBdr>
                            <w:top w:val="none" w:sz="0" w:space="0" w:color="auto"/>
                            <w:left w:val="none" w:sz="0" w:space="0" w:color="auto"/>
                            <w:bottom w:val="none" w:sz="0" w:space="0" w:color="auto"/>
                            <w:right w:val="none" w:sz="0" w:space="0" w:color="auto"/>
                          </w:divBdr>
                          <w:divsChild>
                            <w:div w:id="145721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516884">
      <w:bodyDiv w:val="1"/>
      <w:marLeft w:val="0"/>
      <w:marRight w:val="0"/>
      <w:marTop w:val="0"/>
      <w:marBottom w:val="0"/>
      <w:divBdr>
        <w:top w:val="none" w:sz="0" w:space="0" w:color="auto"/>
        <w:left w:val="none" w:sz="0" w:space="0" w:color="auto"/>
        <w:bottom w:val="none" w:sz="0" w:space="0" w:color="auto"/>
        <w:right w:val="none" w:sz="0" w:space="0" w:color="auto"/>
      </w:divBdr>
    </w:div>
    <w:div w:id="1086457268">
      <w:bodyDiv w:val="1"/>
      <w:marLeft w:val="0"/>
      <w:marRight w:val="0"/>
      <w:marTop w:val="0"/>
      <w:marBottom w:val="0"/>
      <w:divBdr>
        <w:top w:val="none" w:sz="0" w:space="0" w:color="auto"/>
        <w:left w:val="none" w:sz="0" w:space="0" w:color="auto"/>
        <w:bottom w:val="none" w:sz="0" w:space="0" w:color="auto"/>
        <w:right w:val="none" w:sz="0" w:space="0" w:color="auto"/>
      </w:divBdr>
    </w:div>
    <w:div w:id="1268854611">
      <w:bodyDiv w:val="1"/>
      <w:marLeft w:val="0"/>
      <w:marRight w:val="0"/>
      <w:marTop w:val="0"/>
      <w:marBottom w:val="0"/>
      <w:divBdr>
        <w:top w:val="none" w:sz="0" w:space="0" w:color="auto"/>
        <w:left w:val="none" w:sz="0" w:space="0" w:color="auto"/>
        <w:bottom w:val="none" w:sz="0" w:space="0" w:color="auto"/>
        <w:right w:val="none" w:sz="0" w:space="0" w:color="auto"/>
      </w:divBdr>
      <w:divsChild>
        <w:div w:id="2054424558">
          <w:marLeft w:val="0"/>
          <w:marRight w:val="0"/>
          <w:marTop w:val="0"/>
          <w:marBottom w:val="0"/>
          <w:divBdr>
            <w:top w:val="none" w:sz="0" w:space="0" w:color="auto"/>
            <w:left w:val="none" w:sz="0" w:space="0" w:color="auto"/>
            <w:bottom w:val="none" w:sz="0" w:space="0" w:color="auto"/>
            <w:right w:val="none" w:sz="0" w:space="0" w:color="auto"/>
          </w:divBdr>
          <w:divsChild>
            <w:div w:id="789861705">
              <w:marLeft w:val="0"/>
              <w:marRight w:val="0"/>
              <w:marTop w:val="0"/>
              <w:marBottom w:val="0"/>
              <w:divBdr>
                <w:top w:val="none" w:sz="0" w:space="0" w:color="auto"/>
                <w:left w:val="none" w:sz="0" w:space="0" w:color="auto"/>
                <w:bottom w:val="none" w:sz="0" w:space="0" w:color="auto"/>
                <w:right w:val="none" w:sz="0" w:space="0" w:color="auto"/>
              </w:divBdr>
              <w:divsChild>
                <w:div w:id="1149639987">
                  <w:marLeft w:val="0"/>
                  <w:marRight w:val="0"/>
                  <w:marTop w:val="0"/>
                  <w:marBottom w:val="0"/>
                  <w:divBdr>
                    <w:top w:val="none" w:sz="0" w:space="0" w:color="auto"/>
                    <w:left w:val="none" w:sz="0" w:space="0" w:color="auto"/>
                    <w:bottom w:val="none" w:sz="0" w:space="0" w:color="auto"/>
                    <w:right w:val="none" w:sz="0" w:space="0" w:color="auto"/>
                  </w:divBdr>
                  <w:divsChild>
                    <w:div w:id="652024582">
                      <w:marLeft w:val="0"/>
                      <w:marRight w:val="0"/>
                      <w:marTop w:val="0"/>
                      <w:marBottom w:val="0"/>
                      <w:divBdr>
                        <w:top w:val="none" w:sz="0" w:space="0" w:color="auto"/>
                        <w:left w:val="none" w:sz="0" w:space="0" w:color="auto"/>
                        <w:bottom w:val="none" w:sz="0" w:space="0" w:color="auto"/>
                        <w:right w:val="none" w:sz="0" w:space="0" w:color="auto"/>
                      </w:divBdr>
                      <w:divsChild>
                        <w:div w:id="1717461870">
                          <w:marLeft w:val="0"/>
                          <w:marRight w:val="0"/>
                          <w:marTop w:val="0"/>
                          <w:marBottom w:val="0"/>
                          <w:divBdr>
                            <w:top w:val="none" w:sz="0" w:space="0" w:color="auto"/>
                            <w:left w:val="none" w:sz="0" w:space="0" w:color="auto"/>
                            <w:bottom w:val="none" w:sz="0" w:space="0" w:color="auto"/>
                            <w:right w:val="none" w:sz="0" w:space="0" w:color="auto"/>
                          </w:divBdr>
                          <w:divsChild>
                            <w:div w:id="189746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289845">
      <w:bodyDiv w:val="1"/>
      <w:marLeft w:val="0"/>
      <w:marRight w:val="0"/>
      <w:marTop w:val="0"/>
      <w:marBottom w:val="0"/>
      <w:divBdr>
        <w:top w:val="none" w:sz="0" w:space="0" w:color="auto"/>
        <w:left w:val="none" w:sz="0" w:space="0" w:color="auto"/>
        <w:bottom w:val="none" w:sz="0" w:space="0" w:color="auto"/>
        <w:right w:val="none" w:sz="0" w:space="0" w:color="auto"/>
      </w:divBdr>
    </w:div>
    <w:div w:id="1371147037">
      <w:bodyDiv w:val="1"/>
      <w:marLeft w:val="0"/>
      <w:marRight w:val="0"/>
      <w:marTop w:val="0"/>
      <w:marBottom w:val="0"/>
      <w:divBdr>
        <w:top w:val="none" w:sz="0" w:space="0" w:color="auto"/>
        <w:left w:val="none" w:sz="0" w:space="0" w:color="auto"/>
        <w:bottom w:val="none" w:sz="0" w:space="0" w:color="auto"/>
        <w:right w:val="none" w:sz="0" w:space="0" w:color="auto"/>
      </w:divBdr>
    </w:div>
    <w:div w:id="1445805765">
      <w:bodyDiv w:val="1"/>
      <w:marLeft w:val="0"/>
      <w:marRight w:val="0"/>
      <w:marTop w:val="0"/>
      <w:marBottom w:val="0"/>
      <w:divBdr>
        <w:top w:val="none" w:sz="0" w:space="0" w:color="auto"/>
        <w:left w:val="none" w:sz="0" w:space="0" w:color="auto"/>
        <w:bottom w:val="none" w:sz="0" w:space="0" w:color="auto"/>
        <w:right w:val="none" w:sz="0" w:space="0" w:color="auto"/>
      </w:divBdr>
    </w:div>
    <w:div w:id="1458256408">
      <w:bodyDiv w:val="1"/>
      <w:marLeft w:val="0"/>
      <w:marRight w:val="0"/>
      <w:marTop w:val="0"/>
      <w:marBottom w:val="0"/>
      <w:divBdr>
        <w:top w:val="none" w:sz="0" w:space="0" w:color="auto"/>
        <w:left w:val="none" w:sz="0" w:space="0" w:color="auto"/>
        <w:bottom w:val="none" w:sz="0" w:space="0" w:color="auto"/>
        <w:right w:val="none" w:sz="0" w:space="0" w:color="auto"/>
      </w:divBdr>
    </w:div>
    <w:div w:id="1504708803">
      <w:bodyDiv w:val="1"/>
      <w:marLeft w:val="0"/>
      <w:marRight w:val="0"/>
      <w:marTop w:val="0"/>
      <w:marBottom w:val="0"/>
      <w:divBdr>
        <w:top w:val="none" w:sz="0" w:space="0" w:color="auto"/>
        <w:left w:val="none" w:sz="0" w:space="0" w:color="auto"/>
        <w:bottom w:val="none" w:sz="0" w:space="0" w:color="auto"/>
        <w:right w:val="none" w:sz="0" w:space="0" w:color="auto"/>
      </w:divBdr>
    </w:div>
    <w:div w:id="1674987773">
      <w:bodyDiv w:val="1"/>
      <w:marLeft w:val="0"/>
      <w:marRight w:val="0"/>
      <w:marTop w:val="0"/>
      <w:marBottom w:val="0"/>
      <w:divBdr>
        <w:top w:val="none" w:sz="0" w:space="0" w:color="auto"/>
        <w:left w:val="none" w:sz="0" w:space="0" w:color="auto"/>
        <w:bottom w:val="none" w:sz="0" w:space="0" w:color="auto"/>
        <w:right w:val="none" w:sz="0" w:space="0" w:color="auto"/>
      </w:divBdr>
    </w:div>
    <w:div w:id="1708601564">
      <w:bodyDiv w:val="1"/>
      <w:marLeft w:val="0"/>
      <w:marRight w:val="0"/>
      <w:marTop w:val="0"/>
      <w:marBottom w:val="0"/>
      <w:divBdr>
        <w:top w:val="none" w:sz="0" w:space="0" w:color="auto"/>
        <w:left w:val="none" w:sz="0" w:space="0" w:color="auto"/>
        <w:bottom w:val="none" w:sz="0" w:space="0" w:color="auto"/>
        <w:right w:val="none" w:sz="0" w:space="0" w:color="auto"/>
      </w:divBdr>
    </w:div>
    <w:div w:id="1758744339">
      <w:bodyDiv w:val="1"/>
      <w:marLeft w:val="0"/>
      <w:marRight w:val="0"/>
      <w:marTop w:val="0"/>
      <w:marBottom w:val="0"/>
      <w:divBdr>
        <w:top w:val="none" w:sz="0" w:space="0" w:color="auto"/>
        <w:left w:val="none" w:sz="0" w:space="0" w:color="auto"/>
        <w:bottom w:val="none" w:sz="0" w:space="0" w:color="auto"/>
        <w:right w:val="none" w:sz="0" w:space="0" w:color="auto"/>
      </w:divBdr>
    </w:div>
    <w:div w:id="1920943818">
      <w:bodyDiv w:val="1"/>
      <w:marLeft w:val="0"/>
      <w:marRight w:val="0"/>
      <w:marTop w:val="0"/>
      <w:marBottom w:val="0"/>
      <w:divBdr>
        <w:top w:val="none" w:sz="0" w:space="0" w:color="auto"/>
        <w:left w:val="none" w:sz="0" w:space="0" w:color="auto"/>
        <w:bottom w:val="none" w:sz="0" w:space="0" w:color="auto"/>
        <w:right w:val="none" w:sz="0" w:space="0" w:color="auto"/>
      </w:divBdr>
    </w:div>
    <w:div w:id="2070221486">
      <w:bodyDiv w:val="1"/>
      <w:marLeft w:val="0"/>
      <w:marRight w:val="0"/>
      <w:marTop w:val="0"/>
      <w:marBottom w:val="0"/>
      <w:divBdr>
        <w:top w:val="none" w:sz="0" w:space="0" w:color="auto"/>
        <w:left w:val="none" w:sz="0" w:space="0" w:color="auto"/>
        <w:bottom w:val="none" w:sz="0" w:space="0" w:color="auto"/>
        <w:right w:val="none" w:sz="0" w:space="0" w:color="auto"/>
      </w:divBdr>
    </w:div>
    <w:div w:id="207323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uri=CELEX:52024PC0576" TargetMode="Externa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7</ap:Pages>
  <ap:Words>2840</ap:Words>
  <ap:Characters>15624</ap:Characters>
  <ap:DocSecurity>0</ap:DocSecurity>
  <ap:Lines>130</ap:Lines>
  <ap:Paragraphs>36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18428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2025-02-05T11:21:00.0000000Z</lastPrinted>
  <dcterms:created xsi:type="dcterms:W3CDTF">2025-02-07T13:28:00.0000000Z</dcterms:created>
  <dcterms:modified xsi:type="dcterms:W3CDTF">2025-02-07T13:28:00.0000000Z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0x0101009C7CE436063D44E9BE7DC0259EF7C32F006EB9F9836A634AE58B6169785FD3936F003FD5B2F9E986EC4490E3A24B9BD4DE1C</vt:lpwstr>
  </property>
  <property fmtid="{D5CDD505-2E9C-101B-9397-08002B2CF9AE}" pid="8" name="ClassificationContentMarkingFooterShapeIds">
    <vt:lpwstr>3b7c9645,365c2bc5,13f2be2b</vt:lpwstr>
  </property>
  <property fmtid="{D5CDD505-2E9C-101B-9397-08002B2CF9AE}" pid="9" name="ClassificationContentMarkingFooterFontProps">
    <vt:lpwstr>#000000,10,Calibri</vt:lpwstr>
  </property>
  <property fmtid="{D5CDD505-2E9C-101B-9397-08002B2CF9AE}" pid="10" name="ClassificationContentMarkingFooterText">
    <vt:lpwstr>Intern gebruik</vt:lpwstr>
  </property>
  <property fmtid="{D5CDD505-2E9C-101B-9397-08002B2CF9AE}" pid="11" name="_dlc_DocIdItemGuid">
    <vt:lpwstr>14bbae3f-6b1c-4596-b2f7-1a5b192e8982</vt:lpwstr>
  </property>
  <property fmtid="{D5CDD505-2E9C-101B-9397-08002B2CF9AE}" pid="12" name="BZForumOrganisation">
    <vt:lpwstr>2;#Not applicable|0049e722-bfb1-4a3f-9d08-af7366a9af40</vt:lpwstr>
  </property>
  <property fmtid="{D5CDD505-2E9C-101B-9397-08002B2CF9AE}" pid="13" name="BZTheme">
    <vt:lpwstr>7;#Informatie voorziening|8edfc6d5-9fe4-8b19-f842-4a06399853cd;#8;#Organization and management general|68c629c2-f36d-451d-9132-f1684bfd165b</vt:lpwstr>
  </property>
  <property fmtid="{D5CDD505-2E9C-101B-9397-08002B2CF9AE}" pid="14" name="BZCountryState">
    <vt:lpwstr>3;#Not applicable|ec01d90b-9d0f-4785-8785-e1ea615196bf;#9;#The Netherlands|7f69a7bb-478c-499d-a6cf-5869916dfee4</vt:lpwstr>
  </property>
  <property fmtid="{D5CDD505-2E9C-101B-9397-08002B2CF9AE}" pid="15" name="BZMarking">
    <vt:lpwstr>5;#NO MARKING|0a4eb9ae-69eb-4d9e-b573-43ab99ef8592</vt:lpwstr>
  </property>
  <property fmtid="{D5CDD505-2E9C-101B-9397-08002B2CF9AE}" pid="16" name="BZClassification">
    <vt:lpwstr>4;#UNCLASSIFIED (U)|284e6a62-15ab-4017-be27-a1e965f4e940</vt:lpwstr>
  </property>
  <property fmtid="{D5CDD505-2E9C-101B-9397-08002B2CF9AE}" pid="17" name="_docset_NoMedatataSyncRequired">
    <vt:lpwstr>False</vt:lpwstr>
  </property>
</Properties>
</file>