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2025Z02387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februari 2025)</w:t>
        <w:br/>
      </w:r>
    </w:p>
    <w:p>
      <w:r>
        <w:t xml:space="preserve">Vragen van het lid Flach (SGP) aan de minister van Economische Zaken over het bericht ‘1,4 miljard pakketjes van buitenlandse webshops naar Nederland: ‘Onhoudbaar’’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Hebt u kennisgenomen van het bericht ‘1,4 miljard pakketjes van buitenlandse webshops naar Nederland: ‘Onhoudbaar’’ in het AD van 16 januari jl.?[1]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Wat is uw reactie op de noodkreet van de verschillende toezichthouders dat de pakketstroom vanuit vooral Chinese webshops ‘onbeheersbaar’ is geworden?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Hoe duidt u de explosieve toename van het aantal pakketjes vanuit onder meer China naar Nederland, ook gelet op de enorme veiligheidsrisico’s voor de consumenten die dit met zich meebrengt?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Hoe beoordeelt u het feit dat 85 tot 95 procent van de spullen die vanuit Azië naar Europa komt niet voldoet aan Europese wetgeving?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Deelt u de mening dat de explosieve toestroom van Chinese spullen ‘een groot maatschappelijk probleem’ is?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Hoe waardeert u de toestroom van goedkope Chinese spullen van slechte kwaliteit en met een relatief korte levensduur in het licht van de circulaire ambities en het inperken van de enorme afvalberg?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Welke stappen worden gezet in het kader van consumentenbescherming om te voorkomen dat consumenten dergelijke risicovolle producten aanschaffen? En hoe wilt u ervoor gaan zorgen dat deze producenten de regels beter zullen naleven? 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Hoe wilt u het Nederlandse bedrijfsleven beschermen tegen oneerlijke concurrentie van bedrijven als Temu, Shein en AliExpress?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Welke stappen worden op Europees niveau gezet om onwenselijke import van goedkope Chinese spullen van slechte kwaliteit in te perken?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Bent u bereid met de toezichthouders in gesprek te gaan om te bezien tegen welke problemen zij aanlopen en hoe dit kan worden aangepakt?</w:t>
      </w:r>
      <w:r>
        <w:br/>
      </w:r>
    </w:p>
    <w:p>
      <w:pPr>
        <w:pStyle w:val="ListParagraph"/>
        <w:numPr>
          <w:ilvl w:val="0"/>
          <w:numId w:val="100467930"/>
        </w:numPr>
        <w:ind w:left="360"/>
      </w:pPr>
      <w:r>
        <w:t>Bent u daarnaast bereid te stimuleren dat consumenten zoveel mogelijk hun producten aanschaffen bij een Nederlandse aanbieder, bijvoorbeeld via een publieke oproep of publiekscampagnes?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AD, 29 januari 2025, " 1,4 miljard pakketjes van buitenlandse webshops naar Nederland: ‘Onhoudbaar’".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