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26E" w:rsidR="007A251E" w:rsidP="00E36680" w:rsidRDefault="007A251E" w14:paraId="0E0DF1D6" w14:textId="00991B26">
      <w:pPr>
        <w:pStyle w:val="Geenafstand"/>
        <w:spacing w:line="240" w:lineRule="atLeast"/>
        <w:rPr>
          <w:rFonts w:ascii="Verdana" w:hAnsi="Verdana"/>
          <w:sz w:val="18"/>
          <w:szCs w:val="18"/>
        </w:rPr>
      </w:pPr>
      <w:r w:rsidRPr="0055326E">
        <w:rPr>
          <w:rFonts w:ascii="Verdana" w:hAnsi="Verdana"/>
          <w:sz w:val="18"/>
          <w:szCs w:val="18"/>
        </w:rPr>
        <w:t xml:space="preserve">Geachte Voorzitter, </w:t>
      </w:r>
    </w:p>
    <w:p w:rsidR="007A251E" w:rsidP="00E36680" w:rsidRDefault="007A251E" w14:paraId="48036207" w14:textId="77777777">
      <w:pPr>
        <w:pStyle w:val="Geenafstand"/>
        <w:spacing w:line="240" w:lineRule="atLeast"/>
        <w:rPr>
          <w:rFonts w:ascii="Verdana" w:hAnsi="Verdana"/>
          <w:sz w:val="18"/>
          <w:szCs w:val="18"/>
        </w:rPr>
      </w:pPr>
    </w:p>
    <w:p w:rsidRPr="0055326E" w:rsidR="007A251E" w:rsidP="00E36680" w:rsidRDefault="007A251E" w14:paraId="44D484BA" w14:textId="77777777">
      <w:pPr>
        <w:pStyle w:val="Geenafstand"/>
        <w:spacing w:line="240" w:lineRule="atLeast"/>
        <w:rPr>
          <w:rFonts w:ascii="Verdana" w:hAnsi="Verdana"/>
          <w:sz w:val="18"/>
          <w:szCs w:val="18"/>
        </w:rPr>
      </w:pPr>
      <w:r w:rsidRPr="0055326E">
        <w:rPr>
          <w:rFonts w:ascii="Verdana" w:hAnsi="Verdana"/>
          <w:sz w:val="18"/>
          <w:szCs w:val="18"/>
        </w:rPr>
        <w:t>Conform de Kamerbrief van 8 maart 2024,</w:t>
      </w:r>
      <w:r w:rsidRPr="0055326E">
        <w:rPr>
          <w:rStyle w:val="Voetnootmarkering"/>
          <w:rFonts w:ascii="Verdana" w:hAnsi="Verdana" w:eastAsia="Verdana" w:cs="Verdana"/>
          <w:sz w:val="18"/>
          <w:szCs w:val="18"/>
        </w:rPr>
        <w:footnoteReference w:id="1"/>
      </w:r>
      <w:r w:rsidRPr="0055326E">
        <w:rPr>
          <w:rFonts w:ascii="Verdana" w:hAnsi="Verdana"/>
          <w:sz w:val="18"/>
          <w:szCs w:val="18"/>
        </w:rPr>
        <w:t xml:space="preserve"> informeer ik u hierbij over de voortgang van het Digital Trust Center (DTC). In deze brief wordt aan de hand van </w:t>
      </w:r>
      <w:r>
        <w:rPr>
          <w:rFonts w:ascii="Verdana" w:hAnsi="Verdana"/>
          <w:sz w:val="18"/>
          <w:szCs w:val="18"/>
        </w:rPr>
        <w:t xml:space="preserve">de </w:t>
      </w:r>
      <w:r w:rsidRPr="0055326E">
        <w:rPr>
          <w:rFonts w:ascii="Verdana" w:hAnsi="Verdana"/>
          <w:sz w:val="18"/>
          <w:szCs w:val="18"/>
        </w:rPr>
        <w:t xml:space="preserve">vier speerpunten </w:t>
      </w:r>
      <w:r>
        <w:rPr>
          <w:rFonts w:ascii="Verdana" w:hAnsi="Verdana"/>
          <w:sz w:val="18"/>
          <w:szCs w:val="18"/>
        </w:rPr>
        <w:t xml:space="preserve">van het DTC </w:t>
      </w:r>
      <w:r w:rsidRPr="0055326E">
        <w:rPr>
          <w:rFonts w:ascii="Verdana" w:hAnsi="Verdana"/>
          <w:sz w:val="18"/>
          <w:szCs w:val="18"/>
        </w:rPr>
        <w:t xml:space="preserve">uiteengezet welke inspanningen zijn gedaan en welke resultaten zijn behaald. </w:t>
      </w:r>
      <w:r>
        <w:rPr>
          <w:rFonts w:ascii="Verdana" w:hAnsi="Verdana"/>
          <w:sz w:val="18"/>
          <w:szCs w:val="18"/>
        </w:rPr>
        <w:t>Deze</w:t>
      </w:r>
      <w:r w:rsidRPr="0055326E">
        <w:rPr>
          <w:rFonts w:ascii="Verdana" w:hAnsi="Verdana"/>
          <w:sz w:val="18"/>
          <w:szCs w:val="18"/>
        </w:rPr>
        <w:t xml:space="preserve"> speerpunten </w:t>
      </w:r>
      <w:r>
        <w:rPr>
          <w:rFonts w:ascii="Verdana" w:hAnsi="Verdana"/>
          <w:sz w:val="18"/>
          <w:szCs w:val="18"/>
        </w:rPr>
        <w:t>zijn</w:t>
      </w:r>
      <w:r w:rsidRPr="0055326E">
        <w:rPr>
          <w:rFonts w:ascii="Verdana" w:hAnsi="Verdana"/>
          <w:sz w:val="18"/>
          <w:szCs w:val="18"/>
        </w:rPr>
        <w:t>: van weten naar doen, de basis op orde, synergie in samenwerkingsverbanden en instrumenten, en tot slot het vergroten van bereik en impact.</w:t>
      </w:r>
      <w:r w:rsidRPr="0055326E">
        <w:rPr>
          <w:rStyle w:val="Voetnootmarkering"/>
          <w:rFonts w:ascii="Verdana" w:hAnsi="Verdana" w:eastAsia="Verdana" w:cs="Verdana"/>
          <w:sz w:val="18"/>
          <w:szCs w:val="18"/>
        </w:rPr>
        <w:footnoteReference w:id="2"/>
      </w:r>
      <w:r w:rsidRPr="0055326E">
        <w:rPr>
          <w:rFonts w:ascii="Verdana" w:hAnsi="Verdana"/>
          <w:sz w:val="18"/>
          <w:szCs w:val="18"/>
        </w:rPr>
        <w:t xml:space="preserve"> Alle activiteiten die het DTC ontplooit zijn opgehangen aan een of meerdere van deze speerpunten.</w:t>
      </w:r>
      <w:r>
        <w:rPr>
          <w:rFonts w:ascii="Verdana" w:hAnsi="Verdana"/>
          <w:sz w:val="18"/>
          <w:szCs w:val="18"/>
        </w:rPr>
        <w:t xml:space="preserve"> </w:t>
      </w:r>
      <w:r w:rsidRPr="0055326E">
        <w:rPr>
          <w:rFonts w:ascii="Verdana" w:hAnsi="Verdana"/>
          <w:sz w:val="18"/>
          <w:szCs w:val="18"/>
        </w:rPr>
        <w:t xml:space="preserve">Het DTC draagt </w:t>
      </w:r>
      <w:r>
        <w:rPr>
          <w:rFonts w:ascii="Verdana" w:hAnsi="Verdana"/>
          <w:sz w:val="18"/>
          <w:szCs w:val="18"/>
        </w:rPr>
        <w:t xml:space="preserve">hiermee </w:t>
      </w:r>
      <w:r w:rsidRPr="0055326E">
        <w:rPr>
          <w:rFonts w:ascii="Verdana" w:hAnsi="Verdana"/>
          <w:sz w:val="18"/>
          <w:szCs w:val="18"/>
        </w:rPr>
        <w:t>bij aan de uitvoering van de Nederlandse Cybersecuritystrategie (NLCS)</w:t>
      </w:r>
      <w:r w:rsidRPr="0055326E">
        <w:rPr>
          <w:rStyle w:val="Voetnootmarkering"/>
          <w:rFonts w:ascii="Verdana" w:hAnsi="Verdana" w:eastAsia="Verdana" w:cs="Verdana"/>
          <w:sz w:val="18"/>
          <w:szCs w:val="18"/>
        </w:rPr>
        <w:footnoteReference w:id="3"/>
      </w:r>
      <w:r w:rsidRPr="0055326E">
        <w:rPr>
          <w:rFonts w:ascii="Verdana" w:hAnsi="Verdana"/>
          <w:sz w:val="18"/>
          <w:szCs w:val="18"/>
        </w:rPr>
        <w:t xml:space="preserve"> en Pijler 5 van de Strategie Digitale Economie (SDE).</w:t>
      </w:r>
      <w:r w:rsidRPr="0055326E">
        <w:rPr>
          <w:rStyle w:val="Voetnootmarkering"/>
          <w:rFonts w:ascii="Verdana" w:hAnsi="Verdana" w:eastAsia="Verdana" w:cs="Verdana"/>
          <w:sz w:val="18"/>
          <w:szCs w:val="18"/>
        </w:rPr>
        <w:footnoteReference w:id="4"/>
      </w:r>
    </w:p>
    <w:p w:rsidR="007A251E" w:rsidP="00E36680" w:rsidRDefault="007A251E" w14:paraId="27F4B9C6" w14:textId="77777777">
      <w:pPr>
        <w:pStyle w:val="Geenafstand"/>
        <w:spacing w:line="240" w:lineRule="atLeast"/>
        <w:rPr>
          <w:rFonts w:ascii="Verdana" w:hAnsi="Verdana"/>
          <w:sz w:val="18"/>
          <w:szCs w:val="18"/>
        </w:rPr>
      </w:pPr>
    </w:p>
    <w:p w:rsidRPr="0055326E" w:rsidR="007A251E" w:rsidP="00E36680" w:rsidRDefault="007A251E" w14:paraId="7287B17A" w14:textId="77777777">
      <w:pPr>
        <w:pStyle w:val="Geenafstand"/>
        <w:spacing w:line="240" w:lineRule="atLeast"/>
        <w:rPr>
          <w:rFonts w:ascii="Verdana" w:hAnsi="Verdana"/>
          <w:sz w:val="18"/>
          <w:szCs w:val="18"/>
        </w:rPr>
      </w:pPr>
      <w:r w:rsidRPr="0055326E">
        <w:rPr>
          <w:rFonts w:ascii="Verdana" w:hAnsi="Verdana"/>
          <w:sz w:val="18"/>
          <w:szCs w:val="18"/>
        </w:rPr>
        <w:t xml:space="preserve">Daarnaast wordt in de brief onder andere stilgestaan bij de </w:t>
      </w:r>
      <w:r>
        <w:rPr>
          <w:rFonts w:ascii="Verdana" w:hAnsi="Verdana"/>
          <w:sz w:val="18"/>
          <w:szCs w:val="18"/>
        </w:rPr>
        <w:t xml:space="preserve">stand van zaken rond de uitvoering </w:t>
      </w:r>
      <w:r w:rsidRPr="0055326E">
        <w:rPr>
          <w:rFonts w:ascii="Verdana" w:hAnsi="Verdana"/>
          <w:sz w:val="18"/>
          <w:szCs w:val="18"/>
        </w:rPr>
        <w:t xml:space="preserve">van de moties </w:t>
      </w:r>
      <w:r>
        <w:rPr>
          <w:rFonts w:ascii="Verdana" w:hAnsi="Verdana"/>
          <w:sz w:val="18"/>
          <w:szCs w:val="18"/>
        </w:rPr>
        <w:t xml:space="preserve">inzake </w:t>
      </w:r>
      <w:r w:rsidRPr="0055326E">
        <w:rPr>
          <w:rFonts w:ascii="Verdana" w:hAnsi="Verdana"/>
          <w:sz w:val="18"/>
          <w:szCs w:val="18"/>
        </w:rPr>
        <w:t>het mkb-keurmerk</w:t>
      </w:r>
      <w:r>
        <w:rPr>
          <w:rFonts w:ascii="Verdana" w:hAnsi="Verdana"/>
          <w:sz w:val="18"/>
          <w:szCs w:val="18"/>
        </w:rPr>
        <w:t>, cyberoefenen</w:t>
      </w:r>
      <w:r w:rsidRPr="0055326E">
        <w:rPr>
          <w:rFonts w:ascii="Verdana" w:hAnsi="Verdana"/>
          <w:sz w:val="18"/>
          <w:szCs w:val="18"/>
        </w:rPr>
        <w:t xml:space="preserve"> en digitale hulpverlening. </w:t>
      </w:r>
      <w:r>
        <w:rPr>
          <w:rFonts w:ascii="Verdana" w:hAnsi="Verdana"/>
          <w:sz w:val="18"/>
          <w:szCs w:val="18"/>
        </w:rPr>
        <w:t xml:space="preserve">Tenslotte gaat de brief in op de aanstaande integratie met </w:t>
      </w:r>
      <w:r w:rsidRPr="0055326E">
        <w:rPr>
          <w:rFonts w:ascii="Verdana" w:hAnsi="Verdana"/>
          <w:sz w:val="18"/>
          <w:szCs w:val="18"/>
        </w:rPr>
        <w:t>het Nationaal Cyber Security Centrum (NCSC)</w:t>
      </w:r>
      <w:r>
        <w:rPr>
          <w:rFonts w:ascii="Verdana" w:hAnsi="Verdana"/>
          <w:sz w:val="18"/>
          <w:szCs w:val="18"/>
        </w:rPr>
        <w:t xml:space="preserve">. </w:t>
      </w:r>
    </w:p>
    <w:p w:rsidR="007A251E" w:rsidP="00E36680" w:rsidRDefault="007A251E" w14:paraId="5AB07946" w14:textId="77777777">
      <w:pPr>
        <w:pStyle w:val="Geenafstand"/>
        <w:spacing w:line="240" w:lineRule="atLeast"/>
        <w:rPr>
          <w:rFonts w:ascii="Verdana" w:hAnsi="Verdana"/>
          <w:b/>
          <w:bCs/>
          <w:sz w:val="18"/>
          <w:szCs w:val="18"/>
        </w:rPr>
      </w:pPr>
    </w:p>
    <w:p w:rsidRPr="0055326E" w:rsidR="007A251E" w:rsidP="00E36680" w:rsidRDefault="007A251E" w14:paraId="3F295842" w14:textId="77777777">
      <w:pPr>
        <w:pStyle w:val="Geenafstand"/>
        <w:spacing w:line="240" w:lineRule="atLeast"/>
        <w:rPr>
          <w:rFonts w:ascii="Verdana" w:hAnsi="Verdana"/>
          <w:b/>
          <w:bCs/>
          <w:sz w:val="18"/>
          <w:szCs w:val="18"/>
        </w:rPr>
      </w:pPr>
      <w:r w:rsidRPr="0055326E">
        <w:rPr>
          <w:rFonts w:ascii="Verdana" w:hAnsi="Verdana"/>
          <w:b/>
          <w:bCs/>
          <w:sz w:val="18"/>
          <w:szCs w:val="18"/>
        </w:rPr>
        <w:t xml:space="preserve">Resultaten 2024 </w:t>
      </w:r>
    </w:p>
    <w:p w:rsidRPr="0055326E" w:rsidR="007A251E" w:rsidP="00E36680" w:rsidRDefault="007A251E" w14:paraId="302BB00C" w14:textId="77777777">
      <w:pPr>
        <w:pStyle w:val="Geenafstand"/>
        <w:spacing w:line="240" w:lineRule="atLeast"/>
        <w:rPr>
          <w:rFonts w:ascii="Verdana" w:hAnsi="Verdana"/>
          <w:sz w:val="18"/>
          <w:szCs w:val="18"/>
        </w:rPr>
      </w:pPr>
      <w:r w:rsidRPr="36047D3E">
        <w:rPr>
          <w:rFonts w:ascii="Verdana" w:hAnsi="Verdana"/>
          <w:sz w:val="18"/>
          <w:szCs w:val="18"/>
        </w:rPr>
        <w:t>Het DTC heeft zich in 2024 met onverminderde energie ingezet om de 2,4 miljoen niet-vitale bedrijven digitaal weerbaarder te maken. Aan de hand van de eerdergenoemde speerpunten zal ik ingaan op de behaalde resultaten.</w:t>
      </w:r>
    </w:p>
    <w:p w:rsidR="007A251E" w:rsidP="00E36680" w:rsidRDefault="007A251E" w14:paraId="170D8E8F" w14:textId="77777777">
      <w:pPr>
        <w:pStyle w:val="Geenafstand"/>
        <w:spacing w:line="240" w:lineRule="atLeast"/>
        <w:rPr>
          <w:rFonts w:ascii="Verdana" w:hAnsi="Verdana"/>
          <w:sz w:val="18"/>
          <w:szCs w:val="18"/>
          <w:u w:val="single"/>
        </w:rPr>
      </w:pPr>
    </w:p>
    <w:p w:rsidRPr="0055326E" w:rsidR="007A251E" w:rsidP="00E36680" w:rsidRDefault="007A251E" w14:paraId="7E22C163" w14:textId="77777777">
      <w:pPr>
        <w:pStyle w:val="Geenafstand"/>
        <w:spacing w:line="240" w:lineRule="atLeast"/>
        <w:rPr>
          <w:rFonts w:ascii="Verdana" w:hAnsi="Verdana"/>
          <w:sz w:val="18"/>
          <w:szCs w:val="18"/>
          <w:u w:val="single"/>
        </w:rPr>
      </w:pPr>
      <w:r w:rsidRPr="0055326E">
        <w:rPr>
          <w:rFonts w:ascii="Verdana" w:hAnsi="Verdana"/>
          <w:sz w:val="18"/>
          <w:szCs w:val="18"/>
          <w:u w:val="single"/>
        </w:rPr>
        <w:t>Speerpunt 1: Van weten naar doen</w:t>
      </w:r>
    </w:p>
    <w:p w:rsidR="007A251E" w:rsidP="00E36680" w:rsidRDefault="007A251E" w14:paraId="2D4B744B" w14:textId="77777777">
      <w:pPr>
        <w:pStyle w:val="Geenafstand"/>
        <w:spacing w:line="240" w:lineRule="atLeast"/>
        <w:rPr>
          <w:rFonts w:ascii="Verdana" w:hAnsi="Verdana"/>
          <w:sz w:val="18"/>
          <w:szCs w:val="18"/>
        </w:rPr>
      </w:pPr>
      <w:r w:rsidRPr="0055326E">
        <w:rPr>
          <w:rFonts w:ascii="Verdana" w:hAnsi="Verdana"/>
          <w:sz w:val="18"/>
          <w:szCs w:val="18"/>
        </w:rPr>
        <w:t xml:space="preserve">De activiteiten voor dit speerpunt zien op het stimuleren van ondernemers om daadwerkelijk aan de slag te gaan met het op orde brengen van hun cyberweerbaarheid. Het DTC probeert op diverse manieren de drempels om actie te ondernemen </w:t>
      </w:r>
      <w:r>
        <w:rPr>
          <w:rFonts w:ascii="Verdana" w:hAnsi="Verdana"/>
          <w:sz w:val="18"/>
          <w:szCs w:val="18"/>
        </w:rPr>
        <w:t>te verlagen</w:t>
      </w:r>
      <w:r w:rsidRPr="0055326E">
        <w:rPr>
          <w:rFonts w:ascii="Verdana" w:hAnsi="Verdana"/>
          <w:sz w:val="18"/>
          <w:szCs w:val="18"/>
        </w:rPr>
        <w:t xml:space="preserve">. </w:t>
      </w:r>
    </w:p>
    <w:p w:rsidR="00E36680" w:rsidP="00E36680" w:rsidRDefault="00E36680" w14:paraId="641039E4" w14:textId="77777777">
      <w:pPr>
        <w:pStyle w:val="Geenafstand"/>
        <w:spacing w:line="240" w:lineRule="atLeast"/>
        <w:rPr>
          <w:rFonts w:ascii="Verdana" w:hAnsi="Verdana"/>
          <w:i/>
          <w:iCs/>
          <w:sz w:val="18"/>
          <w:szCs w:val="18"/>
        </w:rPr>
      </w:pPr>
    </w:p>
    <w:p w:rsidR="00E36680" w:rsidP="00E36680" w:rsidRDefault="00E36680" w14:paraId="1D7E3B2B" w14:textId="77777777">
      <w:pPr>
        <w:pStyle w:val="Geenafstand"/>
        <w:spacing w:line="240" w:lineRule="atLeast"/>
        <w:rPr>
          <w:rFonts w:ascii="Verdana" w:hAnsi="Verdana"/>
          <w:i/>
          <w:iCs/>
          <w:sz w:val="18"/>
          <w:szCs w:val="18"/>
        </w:rPr>
      </w:pPr>
    </w:p>
    <w:p w:rsidR="00E36680" w:rsidP="00E36680" w:rsidRDefault="00E36680" w14:paraId="61058800" w14:textId="77777777">
      <w:pPr>
        <w:pStyle w:val="Geenafstand"/>
        <w:spacing w:line="240" w:lineRule="atLeast"/>
        <w:rPr>
          <w:rFonts w:ascii="Verdana" w:hAnsi="Verdana"/>
          <w:i/>
          <w:iCs/>
          <w:sz w:val="18"/>
          <w:szCs w:val="18"/>
        </w:rPr>
      </w:pPr>
    </w:p>
    <w:p w:rsidRPr="0055326E" w:rsidR="007A251E" w:rsidP="00E36680" w:rsidRDefault="007A251E" w14:paraId="6DA78391" w14:textId="6B8178D6">
      <w:pPr>
        <w:pStyle w:val="Geenafstand"/>
        <w:spacing w:line="240" w:lineRule="atLeast"/>
        <w:rPr>
          <w:rFonts w:ascii="Verdana" w:hAnsi="Verdana"/>
          <w:i/>
          <w:iCs/>
          <w:sz w:val="18"/>
          <w:szCs w:val="18"/>
        </w:rPr>
      </w:pPr>
      <w:r w:rsidRPr="0055326E">
        <w:rPr>
          <w:rFonts w:ascii="Verdana" w:hAnsi="Verdana"/>
          <w:i/>
          <w:iCs/>
          <w:sz w:val="18"/>
          <w:szCs w:val="18"/>
        </w:rPr>
        <w:t>Voortgang DTC Notificatiedienst</w:t>
      </w:r>
    </w:p>
    <w:p w:rsidRPr="00A40514" w:rsidR="007A251E" w:rsidP="00E36680" w:rsidRDefault="007A251E" w14:paraId="4E6F37A7" w14:textId="77777777">
      <w:pPr>
        <w:pStyle w:val="Geenafstand"/>
        <w:spacing w:line="240" w:lineRule="atLeast"/>
        <w:rPr>
          <w:rFonts w:ascii="Verdana" w:hAnsi="Verdana"/>
          <w:sz w:val="18"/>
          <w:szCs w:val="18"/>
        </w:rPr>
      </w:pPr>
      <w:r>
        <w:rPr>
          <w:rFonts w:ascii="Verdana" w:hAnsi="Verdana"/>
          <w:sz w:val="18"/>
          <w:szCs w:val="18"/>
        </w:rPr>
        <w:lastRenderedPageBreak/>
        <w:t xml:space="preserve">De DTC Notificatiedienst </w:t>
      </w:r>
      <w:r w:rsidRPr="00A40514">
        <w:rPr>
          <w:rFonts w:ascii="Verdana" w:hAnsi="Verdana"/>
          <w:sz w:val="18"/>
          <w:szCs w:val="18"/>
        </w:rPr>
        <w:t>houdt zich bezig met het waarschuwen van</w:t>
      </w:r>
      <w:r>
        <w:rPr>
          <w:rFonts w:ascii="Verdana" w:hAnsi="Verdana"/>
          <w:sz w:val="18"/>
          <w:szCs w:val="18"/>
        </w:rPr>
        <w:t xml:space="preserve"> </w:t>
      </w:r>
      <w:r w:rsidRPr="00A40514">
        <w:rPr>
          <w:rFonts w:ascii="Verdana" w:hAnsi="Verdana"/>
          <w:sz w:val="18"/>
          <w:szCs w:val="18"/>
        </w:rPr>
        <w:t>bedrijven over specifieke digitale dreigingen om ze in staat te stellen actie te</w:t>
      </w:r>
    </w:p>
    <w:p w:rsidR="007A251E" w:rsidP="00E36680" w:rsidRDefault="007A251E" w14:paraId="1BB6E3C0" w14:textId="77777777">
      <w:pPr>
        <w:pStyle w:val="Geenafstand"/>
        <w:spacing w:line="240" w:lineRule="atLeast"/>
        <w:rPr>
          <w:rFonts w:ascii="Verdana" w:hAnsi="Verdana"/>
          <w:sz w:val="18"/>
          <w:szCs w:val="18"/>
        </w:rPr>
      </w:pPr>
      <w:r w:rsidRPr="00A40514">
        <w:rPr>
          <w:rFonts w:ascii="Verdana" w:hAnsi="Verdana"/>
          <w:sz w:val="18"/>
          <w:szCs w:val="18"/>
        </w:rPr>
        <w:t>ondernemen</w:t>
      </w:r>
      <w:r>
        <w:rPr>
          <w:rFonts w:ascii="Verdana" w:hAnsi="Verdana"/>
          <w:sz w:val="18"/>
          <w:szCs w:val="18"/>
        </w:rPr>
        <w:t>. D</w:t>
      </w:r>
      <w:r w:rsidRPr="00F67D43">
        <w:rPr>
          <w:rFonts w:ascii="Verdana" w:hAnsi="Verdana"/>
          <w:sz w:val="18"/>
          <w:szCs w:val="18"/>
        </w:rPr>
        <w:t>e DTC Notificatiedienst heeft in 2024 ruim 238</w:t>
      </w:r>
      <w:r>
        <w:rPr>
          <w:rFonts w:ascii="Verdana" w:hAnsi="Verdana"/>
          <w:sz w:val="18"/>
          <w:szCs w:val="18"/>
        </w:rPr>
        <w:t>.</w:t>
      </w:r>
      <w:r w:rsidRPr="00F67D43">
        <w:rPr>
          <w:rFonts w:ascii="Verdana" w:hAnsi="Verdana"/>
          <w:sz w:val="18"/>
          <w:szCs w:val="18"/>
        </w:rPr>
        <w:t xml:space="preserve">000 kwetsbare systemen </w:t>
      </w:r>
      <w:r>
        <w:rPr>
          <w:rFonts w:ascii="Verdana" w:hAnsi="Verdana"/>
          <w:sz w:val="18"/>
          <w:szCs w:val="18"/>
        </w:rPr>
        <w:t xml:space="preserve">van verschillende bedrijven </w:t>
      </w:r>
      <w:r w:rsidRPr="00F67D43">
        <w:rPr>
          <w:rFonts w:ascii="Verdana" w:hAnsi="Verdana"/>
          <w:sz w:val="18"/>
          <w:szCs w:val="18"/>
        </w:rPr>
        <w:t>genotificeerd over specifieke dreigingsinformatie. Het totaal aantal genotificeerde systemen dat sinds de start in juni 2021 verstuurd zijn aan bedrijven (‘gevraagd’ en ‘ongevraagd’) is ruim 394</w:t>
      </w:r>
      <w:r>
        <w:rPr>
          <w:rFonts w:ascii="Verdana" w:hAnsi="Verdana"/>
          <w:sz w:val="18"/>
          <w:szCs w:val="18"/>
        </w:rPr>
        <w:t>.</w:t>
      </w:r>
      <w:r w:rsidRPr="00F67D43">
        <w:rPr>
          <w:rFonts w:ascii="Verdana" w:hAnsi="Verdana"/>
          <w:sz w:val="18"/>
          <w:szCs w:val="18"/>
        </w:rPr>
        <w:t xml:space="preserve">000. Dit komt vooral op het conto van de ‘ongevraagde’ waarschuwingen over kwetsbaarheden bij het bedrijfsleven. </w:t>
      </w:r>
      <w:r>
        <w:rPr>
          <w:rFonts w:ascii="Verdana" w:hAnsi="Verdana"/>
          <w:sz w:val="18"/>
          <w:szCs w:val="18"/>
        </w:rPr>
        <w:t>‘Ongevraagd’ notificeren verwijst naar</w:t>
      </w:r>
      <w:r w:rsidRPr="00A40514">
        <w:rPr>
          <w:rFonts w:ascii="Verdana" w:hAnsi="Verdana"/>
          <w:sz w:val="18"/>
          <w:szCs w:val="18"/>
        </w:rPr>
        <w:t xml:space="preserve"> notificaties voor individuele bedrijven waar het DTC nog geen </w:t>
      </w:r>
      <w:r>
        <w:rPr>
          <w:rFonts w:ascii="Verdana" w:hAnsi="Verdana"/>
          <w:sz w:val="18"/>
          <w:szCs w:val="18"/>
        </w:rPr>
        <w:t xml:space="preserve">directe </w:t>
      </w:r>
      <w:r w:rsidRPr="00A40514">
        <w:rPr>
          <w:rFonts w:ascii="Verdana" w:hAnsi="Verdana"/>
          <w:sz w:val="18"/>
          <w:szCs w:val="18"/>
        </w:rPr>
        <w:t>relatie mee</w:t>
      </w:r>
      <w:r>
        <w:rPr>
          <w:rFonts w:ascii="Verdana" w:hAnsi="Verdana"/>
          <w:sz w:val="18"/>
          <w:szCs w:val="18"/>
        </w:rPr>
        <w:t xml:space="preserve"> </w:t>
      </w:r>
      <w:r w:rsidRPr="00A40514">
        <w:rPr>
          <w:rFonts w:ascii="Verdana" w:hAnsi="Verdana"/>
          <w:sz w:val="18"/>
          <w:szCs w:val="18"/>
        </w:rPr>
        <w:t>heeft. Na het achterhalen van de contactgegevens van deze bedrijven,</w:t>
      </w:r>
      <w:r>
        <w:rPr>
          <w:rFonts w:ascii="Verdana" w:hAnsi="Verdana"/>
          <w:sz w:val="18"/>
          <w:szCs w:val="18"/>
        </w:rPr>
        <w:t xml:space="preserve"> </w:t>
      </w:r>
      <w:r w:rsidRPr="00A40514">
        <w:rPr>
          <w:rFonts w:ascii="Verdana" w:hAnsi="Verdana"/>
          <w:sz w:val="18"/>
          <w:szCs w:val="18"/>
        </w:rPr>
        <w:t>waarschuwt het DTC</w:t>
      </w:r>
      <w:r>
        <w:rPr>
          <w:rFonts w:ascii="Verdana" w:hAnsi="Verdana"/>
          <w:sz w:val="18"/>
          <w:szCs w:val="18"/>
        </w:rPr>
        <w:t xml:space="preserve"> </w:t>
      </w:r>
      <w:r w:rsidRPr="00A40514">
        <w:rPr>
          <w:rFonts w:ascii="Verdana" w:hAnsi="Verdana"/>
          <w:sz w:val="18"/>
          <w:szCs w:val="18"/>
        </w:rPr>
        <w:t>over de betreffende digitale dreiging.</w:t>
      </w:r>
      <w:r>
        <w:rPr>
          <w:rFonts w:ascii="Verdana" w:hAnsi="Verdana"/>
          <w:sz w:val="18"/>
          <w:szCs w:val="18"/>
        </w:rPr>
        <w:t xml:space="preserve"> </w:t>
      </w:r>
      <w:r w:rsidRPr="00A40514">
        <w:rPr>
          <w:rFonts w:ascii="Verdana" w:hAnsi="Verdana"/>
          <w:sz w:val="18"/>
          <w:szCs w:val="18"/>
        </w:rPr>
        <w:t>Deze waarschuwing bevat ook relevant handelingsperspectief toegespitst op de</w:t>
      </w:r>
      <w:r>
        <w:rPr>
          <w:rFonts w:ascii="Verdana" w:hAnsi="Verdana"/>
          <w:sz w:val="18"/>
          <w:szCs w:val="18"/>
        </w:rPr>
        <w:t xml:space="preserve"> </w:t>
      </w:r>
      <w:r w:rsidRPr="00A40514">
        <w:rPr>
          <w:rFonts w:ascii="Verdana" w:hAnsi="Verdana"/>
          <w:sz w:val="18"/>
          <w:szCs w:val="18"/>
        </w:rPr>
        <w:t>betreffende dreiging.</w:t>
      </w:r>
      <w:r>
        <w:rPr>
          <w:rFonts w:ascii="Verdana" w:hAnsi="Verdana"/>
          <w:sz w:val="18"/>
          <w:szCs w:val="18"/>
        </w:rPr>
        <w:t xml:space="preserve"> Bij ‘gevraagd’ notificeren heeft een bedrijf relevante gegevens op voorhand aangeleverd.</w:t>
      </w:r>
      <w:r w:rsidRPr="00F67D43">
        <w:rPr>
          <w:rFonts w:ascii="Verdana" w:hAnsi="Verdana"/>
          <w:sz w:val="18"/>
          <w:szCs w:val="18"/>
        </w:rPr>
        <w:t xml:space="preserve"> Door het verzenden van deze waarschuwingen kunnen ondernemers tijdig reageren om bijvoorbeeld een beveiligingslek of configuratiefout te herstellen. Zo kan worden voorkomen dat een kwetsbaarheid kan worden misbruikt door kwaadwillenden. </w:t>
      </w:r>
      <w:r>
        <w:rPr>
          <w:rFonts w:ascii="Verdana" w:hAnsi="Verdana"/>
          <w:sz w:val="18"/>
          <w:szCs w:val="18"/>
        </w:rPr>
        <w:t xml:space="preserve">De operationele processen rondom het gevraagd notificeren zijn inmiddels een geïntegreerd proces tussen de DTC Notificatiedienst en het NCSC, ongevraagd notificeren draait nog separaat bij het DTC. </w:t>
      </w:r>
      <w:r w:rsidRPr="00F67D43">
        <w:rPr>
          <w:rFonts w:ascii="Verdana" w:hAnsi="Verdana"/>
          <w:sz w:val="18"/>
          <w:szCs w:val="18"/>
        </w:rPr>
        <w:t xml:space="preserve">Sinds 1 oktober 2024 is onder andere deze taak wettelijk verankerd in de Wet bevordering digitale weerbaarheid bedrijven (Wbdwb).   </w:t>
      </w:r>
    </w:p>
    <w:p w:rsidR="007A251E" w:rsidP="00E36680" w:rsidRDefault="007A251E" w14:paraId="524C0DAC" w14:textId="77777777">
      <w:pPr>
        <w:pStyle w:val="Geenafstand"/>
        <w:spacing w:line="240" w:lineRule="atLeast"/>
        <w:rPr>
          <w:rFonts w:ascii="Verdana" w:hAnsi="Verdana"/>
          <w:sz w:val="18"/>
          <w:szCs w:val="18"/>
        </w:rPr>
      </w:pPr>
    </w:p>
    <w:p w:rsidRPr="00C97857" w:rsidR="007A251E" w:rsidP="00E36680" w:rsidRDefault="007A251E" w14:paraId="4AB55FEB" w14:textId="77777777">
      <w:pPr>
        <w:pStyle w:val="Geenafstand"/>
        <w:spacing w:line="240" w:lineRule="atLeast"/>
        <w:rPr>
          <w:rFonts w:ascii="Verdana" w:hAnsi="Verdana"/>
          <w:sz w:val="18"/>
          <w:szCs w:val="18"/>
        </w:rPr>
      </w:pPr>
      <w:r w:rsidRPr="6C900E84">
        <w:rPr>
          <w:rFonts w:ascii="Verdana" w:hAnsi="Verdana"/>
          <w:i/>
          <w:iCs/>
          <w:sz w:val="18"/>
          <w:szCs w:val="18"/>
        </w:rPr>
        <w:t xml:space="preserve">Gerichter bedienen van </w:t>
      </w:r>
      <w:r>
        <w:rPr>
          <w:rFonts w:ascii="Verdana" w:hAnsi="Verdana"/>
          <w:i/>
          <w:iCs/>
          <w:sz w:val="18"/>
          <w:szCs w:val="18"/>
        </w:rPr>
        <w:t>bedrijven</w:t>
      </w:r>
      <w:r w:rsidRPr="0055326E">
        <w:rPr>
          <w:rFonts w:ascii="Verdana" w:hAnsi="Verdana"/>
          <w:sz w:val="18"/>
          <w:szCs w:val="18"/>
        </w:rPr>
        <w:br/>
        <w:t>In opdracht van het DTC heeft TNO afgelopen jaar het onderzoeksrapport 'Veilig Digitaal Ondernemen' opgeleverd.</w:t>
      </w:r>
      <w:r w:rsidRPr="0055326E">
        <w:rPr>
          <w:rStyle w:val="Voetnootmarkering"/>
          <w:rFonts w:ascii="Verdana" w:hAnsi="Verdana" w:eastAsia="Verdana" w:cs="Verdana"/>
          <w:sz w:val="18"/>
          <w:szCs w:val="18"/>
        </w:rPr>
        <w:footnoteReference w:id="5"/>
      </w:r>
      <w:r w:rsidRPr="0055326E">
        <w:rPr>
          <w:rFonts w:ascii="Verdana" w:hAnsi="Verdana"/>
          <w:sz w:val="18"/>
          <w:szCs w:val="18"/>
        </w:rPr>
        <w:t xml:space="preserve"> De resultaten uit dit onderzoek bieden het DTC meer inzicht in de motivaties en barrières van ondernemers ten aanzien van het wel of niet vertonen van cyberveilig gedrag. </w:t>
      </w:r>
      <w:r>
        <w:rPr>
          <w:rFonts w:ascii="Verdana" w:hAnsi="Verdana"/>
          <w:sz w:val="18"/>
          <w:szCs w:val="18"/>
        </w:rPr>
        <w:t xml:space="preserve">De DTC-doelgroep is te verdelen in vijf gedefinieerde groepen: de Voorlopers, Uitbesteders, Overmoedigen, Machtelozen en Onverschilligen. Elk van deze subgroepen bestaat uit bedrijven van verschillende grootte en sector, maar met overeenkomsten op basis van motivaties en barrières. </w:t>
      </w:r>
      <w:r w:rsidRPr="0055326E">
        <w:rPr>
          <w:rFonts w:ascii="Verdana" w:hAnsi="Verdana"/>
          <w:sz w:val="18"/>
          <w:szCs w:val="18"/>
        </w:rPr>
        <w:t>De</w:t>
      </w:r>
      <w:r>
        <w:rPr>
          <w:rFonts w:ascii="Verdana" w:hAnsi="Verdana"/>
          <w:sz w:val="18"/>
          <w:szCs w:val="18"/>
        </w:rPr>
        <w:t>ze</w:t>
      </w:r>
      <w:r w:rsidRPr="0055326E">
        <w:rPr>
          <w:rFonts w:ascii="Verdana" w:hAnsi="Verdana"/>
          <w:sz w:val="18"/>
          <w:szCs w:val="18"/>
        </w:rPr>
        <w:t xml:space="preserve"> inzichten</w:t>
      </w:r>
      <w:r w:rsidRPr="00C97857">
        <w:rPr>
          <w:rFonts w:ascii="Verdana" w:hAnsi="Verdana"/>
          <w:sz w:val="18"/>
          <w:szCs w:val="18"/>
        </w:rPr>
        <w:t xml:space="preserve"> worden meegenomen in de ontwikkeling van nieuwe</w:t>
      </w:r>
      <w:r>
        <w:rPr>
          <w:rFonts w:ascii="Verdana" w:hAnsi="Verdana"/>
          <w:sz w:val="18"/>
          <w:szCs w:val="18"/>
        </w:rPr>
        <w:t>,</w:t>
      </w:r>
      <w:r w:rsidRPr="00C97857">
        <w:rPr>
          <w:rFonts w:ascii="Verdana" w:hAnsi="Verdana"/>
          <w:sz w:val="18"/>
          <w:szCs w:val="18"/>
        </w:rPr>
        <w:t xml:space="preserve"> en de herijking van bestaande producten en diensten</w:t>
      </w:r>
      <w:r>
        <w:rPr>
          <w:rFonts w:ascii="Verdana" w:hAnsi="Verdana"/>
          <w:sz w:val="18"/>
          <w:szCs w:val="18"/>
        </w:rPr>
        <w:t xml:space="preserve"> om deze nog gerichter en effectiever te laten aansluiten bij de behoeften en uitdagingen vanuit de doelgroep</w:t>
      </w:r>
      <w:r w:rsidRPr="00C97857">
        <w:rPr>
          <w:rFonts w:ascii="Verdana" w:hAnsi="Verdana"/>
          <w:sz w:val="18"/>
          <w:szCs w:val="18"/>
        </w:rPr>
        <w:t>.</w:t>
      </w:r>
      <w:r w:rsidRPr="00C97857">
        <w:rPr>
          <w:rFonts w:ascii="Verdana" w:hAnsi="Verdana" w:eastAsia="Segoe UI" w:cs="Segoe UI"/>
          <w:color w:val="333333"/>
          <w:sz w:val="18"/>
          <w:szCs w:val="18"/>
        </w:rPr>
        <w:t xml:space="preserve"> </w:t>
      </w:r>
      <w:r w:rsidRPr="00C97857">
        <w:rPr>
          <w:rFonts w:ascii="Verdana" w:hAnsi="Verdana" w:eastAsiaTheme="minorEastAsia"/>
          <w:sz w:val="18"/>
          <w:szCs w:val="18"/>
        </w:rPr>
        <w:t xml:space="preserve">Door ondernemersverhalen te publiceren en in </w:t>
      </w:r>
      <w:r>
        <w:rPr>
          <w:rFonts w:ascii="Verdana" w:hAnsi="Verdana" w:eastAsiaTheme="minorEastAsia"/>
          <w:sz w:val="18"/>
          <w:szCs w:val="18"/>
        </w:rPr>
        <w:t xml:space="preserve">de </w:t>
      </w:r>
      <w:r w:rsidRPr="00C97857">
        <w:rPr>
          <w:rFonts w:ascii="Verdana" w:hAnsi="Verdana" w:eastAsiaTheme="minorEastAsia"/>
          <w:sz w:val="18"/>
          <w:szCs w:val="18"/>
        </w:rPr>
        <w:t>communicatie meer focus te leggen op het betrekken van intermediaire partijen die dicht bij ondernemers staan, streeft het DTC er in 2025 naar om alle doelgroepen</w:t>
      </w:r>
      <w:r>
        <w:rPr>
          <w:rFonts w:ascii="Verdana" w:hAnsi="Verdana" w:eastAsiaTheme="minorEastAsia"/>
          <w:sz w:val="18"/>
          <w:szCs w:val="18"/>
        </w:rPr>
        <w:t xml:space="preserve"> binnen het niet-vitale bedrijfsleven</w:t>
      </w:r>
      <w:r w:rsidRPr="00C97857">
        <w:rPr>
          <w:rFonts w:ascii="Verdana" w:hAnsi="Verdana" w:eastAsiaTheme="minorEastAsia"/>
          <w:sz w:val="18"/>
          <w:szCs w:val="18"/>
        </w:rPr>
        <w:t xml:space="preserve"> te bereiken – inclusief degenen die aanvankelijk geen aanleiding zien om actie te ondernemen.</w:t>
      </w:r>
      <w:r w:rsidRPr="00C97857">
        <w:rPr>
          <w:rFonts w:ascii="Verdana" w:hAnsi="Verdana"/>
          <w:sz w:val="18"/>
          <w:szCs w:val="18"/>
        </w:rPr>
        <w:t xml:space="preserve"> </w:t>
      </w:r>
    </w:p>
    <w:p w:rsidRPr="0055326E" w:rsidR="007A251E" w:rsidP="00E36680" w:rsidRDefault="007A251E" w14:paraId="2B2D8B72" w14:textId="77777777">
      <w:pPr>
        <w:pStyle w:val="Geenafstand"/>
        <w:spacing w:line="240" w:lineRule="atLeast"/>
        <w:rPr>
          <w:rFonts w:ascii="Verdana" w:hAnsi="Verdana"/>
          <w:i/>
          <w:iCs/>
          <w:sz w:val="18"/>
          <w:szCs w:val="18"/>
        </w:rPr>
      </w:pPr>
      <w:r w:rsidRPr="00C97857">
        <w:rPr>
          <w:rFonts w:ascii="Verdana" w:hAnsi="Verdana"/>
          <w:sz w:val="18"/>
          <w:szCs w:val="18"/>
        </w:rPr>
        <w:t>Verschillende door het DTC aangeboden</w:t>
      </w:r>
      <w:r w:rsidRPr="0055326E">
        <w:rPr>
          <w:rFonts w:ascii="Verdana" w:hAnsi="Verdana"/>
          <w:sz w:val="18"/>
          <w:szCs w:val="18"/>
        </w:rPr>
        <w:t xml:space="preserve"> tools </w:t>
      </w:r>
      <w:r>
        <w:rPr>
          <w:rFonts w:ascii="Verdana" w:hAnsi="Verdana"/>
          <w:sz w:val="18"/>
          <w:szCs w:val="18"/>
        </w:rPr>
        <w:t>bedienen op een gerichte manier de doelgroep.</w:t>
      </w:r>
      <w:r w:rsidRPr="0055326E">
        <w:rPr>
          <w:rFonts w:ascii="Verdana" w:hAnsi="Verdana"/>
          <w:sz w:val="18"/>
          <w:szCs w:val="18"/>
        </w:rPr>
        <w:t xml:space="preserve"> Met het recent gelanceerde </w:t>
      </w:r>
      <w:r w:rsidRPr="009226BA">
        <w:rPr>
          <w:rFonts w:ascii="Verdana" w:hAnsi="Verdana"/>
          <w:sz w:val="18"/>
          <w:szCs w:val="18"/>
        </w:rPr>
        <w:t>startpunt</w:t>
      </w:r>
      <w:r w:rsidRPr="6C900E84">
        <w:rPr>
          <w:rStyle w:val="Voetnootmarkering"/>
          <w:rFonts w:ascii="Verdana" w:hAnsi="Verdana"/>
          <w:sz w:val="18"/>
          <w:szCs w:val="18"/>
        </w:rPr>
        <w:footnoteReference w:id="6"/>
      </w:r>
      <w:r w:rsidRPr="0055326E">
        <w:rPr>
          <w:rFonts w:ascii="Verdana" w:hAnsi="Verdana"/>
          <w:sz w:val="18"/>
          <w:szCs w:val="18"/>
        </w:rPr>
        <w:t xml:space="preserve"> op de DTC-website kunnen ondernemers op een gemakkelijke manier de informatie vinden die voor hen is bedoeld</w:t>
      </w:r>
      <w:r>
        <w:rPr>
          <w:rFonts w:ascii="Verdana" w:hAnsi="Verdana"/>
          <w:sz w:val="18"/>
          <w:szCs w:val="18"/>
        </w:rPr>
        <w:t xml:space="preserve">. Ook </w:t>
      </w:r>
      <w:r w:rsidRPr="0055326E">
        <w:rPr>
          <w:rFonts w:ascii="Verdana" w:hAnsi="Verdana"/>
          <w:sz w:val="18"/>
          <w:szCs w:val="18"/>
        </w:rPr>
        <w:t xml:space="preserve">kunnen ondernemers </w:t>
      </w:r>
      <w:r>
        <w:rPr>
          <w:rFonts w:ascii="Verdana" w:hAnsi="Verdana"/>
          <w:sz w:val="18"/>
          <w:szCs w:val="18"/>
        </w:rPr>
        <w:t xml:space="preserve">die </w:t>
      </w:r>
      <w:r w:rsidRPr="0055326E">
        <w:rPr>
          <w:rFonts w:ascii="Verdana" w:hAnsi="Verdana"/>
          <w:sz w:val="18"/>
          <w:szCs w:val="18"/>
        </w:rPr>
        <w:t xml:space="preserve">werkzaam </w:t>
      </w:r>
      <w:r>
        <w:rPr>
          <w:rFonts w:ascii="Verdana" w:hAnsi="Verdana"/>
          <w:sz w:val="18"/>
          <w:szCs w:val="18"/>
        </w:rPr>
        <w:t xml:space="preserve">zijn </w:t>
      </w:r>
      <w:r w:rsidRPr="0055326E">
        <w:rPr>
          <w:rFonts w:ascii="Verdana" w:hAnsi="Verdana"/>
          <w:sz w:val="18"/>
          <w:szCs w:val="18"/>
        </w:rPr>
        <w:t>binnen domeinen waarin operationele technologie</w:t>
      </w:r>
      <w:r>
        <w:rPr>
          <w:rFonts w:ascii="Verdana" w:hAnsi="Verdana"/>
          <w:sz w:val="18"/>
          <w:szCs w:val="18"/>
        </w:rPr>
        <w:t xml:space="preserve"> (OT)</w:t>
      </w:r>
      <w:r w:rsidRPr="0055326E">
        <w:rPr>
          <w:rFonts w:ascii="Verdana" w:hAnsi="Verdana"/>
          <w:sz w:val="18"/>
          <w:szCs w:val="18"/>
        </w:rPr>
        <w:t xml:space="preserve"> een rol </w:t>
      </w:r>
      <w:r>
        <w:rPr>
          <w:rFonts w:ascii="Verdana" w:hAnsi="Verdana"/>
          <w:sz w:val="18"/>
          <w:szCs w:val="18"/>
        </w:rPr>
        <w:t>speelt</w:t>
      </w:r>
      <w:r w:rsidRPr="0055326E">
        <w:rPr>
          <w:rFonts w:ascii="Verdana" w:hAnsi="Verdana"/>
          <w:sz w:val="18"/>
          <w:szCs w:val="18"/>
        </w:rPr>
        <w:t xml:space="preserve"> meer kennis opdoen middels de </w:t>
      </w:r>
      <w:r>
        <w:rPr>
          <w:rFonts w:ascii="Verdana" w:hAnsi="Verdana"/>
          <w:sz w:val="18"/>
          <w:szCs w:val="18"/>
        </w:rPr>
        <w:t>‘</w:t>
      </w:r>
      <w:r w:rsidRPr="00E179B7">
        <w:rPr>
          <w:rFonts w:ascii="Verdana" w:hAnsi="Verdana"/>
          <w:sz w:val="18"/>
          <w:szCs w:val="18"/>
        </w:rPr>
        <w:t>Security Check Procesautomatisering</w:t>
      </w:r>
      <w:r>
        <w:rPr>
          <w:rFonts w:ascii="Verdana" w:hAnsi="Verdana"/>
          <w:sz w:val="18"/>
          <w:szCs w:val="18"/>
        </w:rPr>
        <w:t>’</w:t>
      </w:r>
      <w:r w:rsidRPr="0055326E">
        <w:rPr>
          <w:rFonts w:ascii="Verdana" w:hAnsi="Verdana"/>
          <w:sz w:val="18"/>
          <w:szCs w:val="18"/>
        </w:rPr>
        <w:t>.</w:t>
      </w:r>
      <w:r w:rsidRPr="0055326E">
        <w:rPr>
          <w:rStyle w:val="Voetnootmarkering"/>
          <w:rFonts w:ascii="Verdana" w:hAnsi="Verdana" w:eastAsia="Verdana" w:cs="Verdana"/>
          <w:sz w:val="18"/>
          <w:szCs w:val="18"/>
        </w:rPr>
        <w:footnoteReference w:id="7"/>
      </w:r>
      <w:r w:rsidRPr="0055326E">
        <w:rPr>
          <w:rFonts w:ascii="Verdana" w:hAnsi="Verdana"/>
          <w:sz w:val="18"/>
          <w:szCs w:val="18"/>
        </w:rPr>
        <w:t xml:space="preserve"> </w:t>
      </w:r>
    </w:p>
    <w:p w:rsidR="007A251E" w:rsidP="00E36680" w:rsidRDefault="007A251E" w14:paraId="0D4B5C6C" w14:textId="77777777">
      <w:pPr>
        <w:pStyle w:val="Geenafstand"/>
        <w:spacing w:line="240" w:lineRule="atLeast"/>
        <w:rPr>
          <w:rFonts w:ascii="Verdana" w:hAnsi="Verdana"/>
          <w:sz w:val="18"/>
          <w:szCs w:val="18"/>
        </w:rPr>
      </w:pPr>
    </w:p>
    <w:p w:rsidRPr="0055326E" w:rsidR="007A251E" w:rsidP="00E36680" w:rsidRDefault="007A251E" w14:paraId="1F256411" w14:textId="77777777">
      <w:pPr>
        <w:pStyle w:val="Geenafstand"/>
        <w:spacing w:line="240" w:lineRule="atLeast"/>
        <w:rPr>
          <w:rFonts w:ascii="Verdana" w:hAnsi="Verdana"/>
          <w:i/>
          <w:iCs/>
          <w:sz w:val="18"/>
          <w:szCs w:val="18"/>
        </w:rPr>
      </w:pPr>
      <w:r w:rsidRPr="0055326E">
        <w:rPr>
          <w:rFonts w:ascii="Verdana" w:hAnsi="Verdana"/>
          <w:i/>
          <w:iCs/>
          <w:sz w:val="18"/>
          <w:szCs w:val="18"/>
        </w:rPr>
        <w:t>Mijn Cyberweerbare Zaak</w:t>
      </w:r>
    </w:p>
    <w:p w:rsidR="007A251E" w:rsidP="00E36680" w:rsidRDefault="007A251E" w14:paraId="787CA8EE" w14:textId="77777777">
      <w:pPr>
        <w:pStyle w:val="Geenafstand"/>
        <w:spacing w:line="240" w:lineRule="atLeast"/>
        <w:rPr>
          <w:rFonts w:ascii="Verdana" w:hAnsi="Verdana"/>
          <w:sz w:val="18"/>
          <w:szCs w:val="18"/>
        </w:rPr>
      </w:pPr>
      <w:r>
        <w:rPr>
          <w:rFonts w:ascii="Verdana" w:hAnsi="Verdana"/>
          <w:sz w:val="18"/>
          <w:szCs w:val="18"/>
        </w:rPr>
        <w:t>Door ‘Mijn Cyberweerbare Zaak’</w:t>
      </w:r>
      <w:r w:rsidRPr="61F87886">
        <w:rPr>
          <w:rStyle w:val="Voetnootmarkering"/>
          <w:rFonts w:ascii="Verdana" w:hAnsi="Verdana"/>
          <w:sz w:val="18"/>
          <w:szCs w:val="18"/>
        </w:rPr>
        <w:footnoteReference w:id="8"/>
      </w:r>
      <w:r>
        <w:rPr>
          <w:rFonts w:ascii="Verdana" w:hAnsi="Verdana"/>
          <w:sz w:val="18"/>
          <w:szCs w:val="18"/>
        </w:rPr>
        <w:t xml:space="preserve"> kunnen zzp’ers, m</w:t>
      </w:r>
      <w:r w:rsidRPr="00566FCB">
        <w:rPr>
          <w:rFonts w:ascii="Verdana" w:hAnsi="Verdana"/>
          <w:sz w:val="18"/>
          <w:szCs w:val="18"/>
        </w:rPr>
        <w:t>icro- en kleine ondernemingen subsidie krijgen voor de kosten van de aanschaf en implementatie van één of meer belangrijke cyberweerbaarheidsmaatregelen</w:t>
      </w:r>
      <w:r>
        <w:rPr>
          <w:rFonts w:ascii="Verdana" w:hAnsi="Verdana"/>
          <w:sz w:val="18"/>
          <w:szCs w:val="18"/>
        </w:rPr>
        <w:t xml:space="preserve">. </w:t>
      </w:r>
      <w:r w:rsidRPr="36047D3E">
        <w:rPr>
          <w:rFonts w:ascii="Verdana" w:hAnsi="Verdana"/>
          <w:sz w:val="18"/>
          <w:szCs w:val="18"/>
        </w:rPr>
        <w:t>Na een positieve evaluatie</w:t>
      </w:r>
      <w:r>
        <w:rPr>
          <w:rFonts w:ascii="Verdana" w:hAnsi="Verdana"/>
          <w:sz w:val="18"/>
          <w:szCs w:val="18"/>
        </w:rPr>
        <w:t>, waaruit onder meer bleek dat deze subsidie de juiste doelgroep weet te bereiken en aanzet tot het doen van investeringen voor de digitale veiligheid van ondernemers,</w:t>
      </w:r>
      <w:r w:rsidRPr="36047D3E">
        <w:rPr>
          <w:rFonts w:ascii="Verdana" w:hAnsi="Verdana"/>
          <w:i/>
          <w:iCs/>
          <w:sz w:val="18"/>
          <w:szCs w:val="18"/>
        </w:rPr>
        <w:t xml:space="preserve"> </w:t>
      </w:r>
      <w:r w:rsidRPr="36047D3E">
        <w:rPr>
          <w:rFonts w:ascii="Verdana" w:hAnsi="Verdana"/>
          <w:sz w:val="18"/>
          <w:szCs w:val="18"/>
        </w:rPr>
        <w:t xml:space="preserve">is </w:t>
      </w:r>
      <w:r>
        <w:rPr>
          <w:rFonts w:ascii="Verdana" w:hAnsi="Verdana"/>
          <w:sz w:val="18"/>
          <w:szCs w:val="18"/>
        </w:rPr>
        <w:t>de subsidieregeling tussen</w:t>
      </w:r>
      <w:r w:rsidRPr="36047D3E">
        <w:rPr>
          <w:rFonts w:ascii="Verdana" w:hAnsi="Verdana"/>
          <w:sz w:val="18"/>
          <w:szCs w:val="18"/>
        </w:rPr>
        <w:t xml:space="preserve"> 2 september </w:t>
      </w:r>
      <w:r>
        <w:rPr>
          <w:rFonts w:ascii="Verdana" w:hAnsi="Verdana"/>
          <w:sz w:val="18"/>
          <w:szCs w:val="18"/>
        </w:rPr>
        <w:t xml:space="preserve">en 31 december </w:t>
      </w:r>
      <w:r w:rsidRPr="36047D3E">
        <w:rPr>
          <w:rFonts w:ascii="Verdana" w:hAnsi="Verdana"/>
          <w:sz w:val="18"/>
          <w:szCs w:val="18"/>
        </w:rPr>
        <w:t>2024 opnieuw opengesteld met een subsidiebudget van</w:t>
      </w:r>
      <w:r>
        <w:rPr>
          <w:rFonts w:ascii="Verdana" w:hAnsi="Verdana"/>
          <w:sz w:val="18"/>
          <w:szCs w:val="18"/>
        </w:rPr>
        <w:t xml:space="preserve"> </w:t>
      </w:r>
      <w:r w:rsidRPr="36047D3E">
        <w:rPr>
          <w:rFonts w:ascii="Verdana" w:hAnsi="Verdana"/>
          <w:sz w:val="18"/>
          <w:szCs w:val="18"/>
        </w:rPr>
        <w:t>€1.000.000</w:t>
      </w:r>
      <w:r>
        <w:rPr>
          <w:rFonts w:ascii="Verdana" w:hAnsi="Verdana"/>
          <w:sz w:val="18"/>
          <w:szCs w:val="18"/>
        </w:rPr>
        <w:t xml:space="preserve">. Om de doelmatigheid te maximaliseren zijn er bij deze heropenstelling enkele verbeterpunten doorgevoerd; zo werden alleen aanvragen in behandeling genomen als deze waren voorzien van een betalingsbewijs in plaats van een offerte. </w:t>
      </w:r>
    </w:p>
    <w:p w:rsidR="007A251E" w:rsidP="00E36680" w:rsidRDefault="007A251E" w14:paraId="61699A9C" w14:textId="77777777">
      <w:pPr>
        <w:pStyle w:val="Geenafstand"/>
        <w:spacing w:line="240" w:lineRule="atLeast"/>
        <w:rPr>
          <w:rFonts w:ascii="Verdana" w:hAnsi="Verdana"/>
          <w:sz w:val="18"/>
          <w:szCs w:val="18"/>
          <w:u w:val="single"/>
        </w:rPr>
      </w:pPr>
    </w:p>
    <w:p w:rsidRPr="0055326E" w:rsidR="007A251E" w:rsidP="00E36680" w:rsidRDefault="007A251E" w14:paraId="2B5D3F18" w14:textId="77777777">
      <w:pPr>
        <w:pStyle w:val="Geenafstand"/>
        <w:spacing w:line="240" w:lineRule="atLeast"/>
        <w:rPr>
          <w:rFonts w:ascii="Verdana" w:hAnsi="Verdana"/>
          <w:sz w:val="18"/>
          <w:szCs w:val="18"/>
          <w:u w:val="single"/>
        </w:rPr>
      </w:pPr>
      <w:r w:rsidRPr="0055326E">
        <w:rPr>
          <w:rFonts w:ascii="Verdana" w:hAnsi="Verdana"/>
          <w:sz w:val="18"/>
          <w:szCs w:val="18"/>
          <w:u w:val="single"/>
        </w:rPr>
        <w:t xml:space="preserve">Speerpunt 2: Basis op orde </w:t>
      </w:r>
    </w:p>
    <w:p w:rsidRPr="0055326E" w:rsidR="007A251E" w:rsidP="00E36680" w:rsidRDefault="007A251E" w14:paraId="334A4F31" w14:textId="77777777">
      <w:pPr>
        <w:pStyle w:val="Geenafstand"/>
        <w:spacing w:line="240" w:lineRule="atLeast"/>
        <w:rPr>
          <w:rFonts w:ascii="Verdana" w:hAnsi="Verdana"/>
          <w:sz w:val="18"/>
          <w:szCs w:val="18"/>
        </w:rPr>
      </w:pPr>
      <w:r w:rsidRPr="0055326E">
        <w:rPr>
          <w:rFonts w:ascii="Verdana" w:hAnsi="Verdana"/>
          <w:sz w:val="18"/>
          <w:szCs w:val="18"/>
        </w:rPr>
        <w:t>Om het Nederlandse bedrijfsleven cyberweerbaa</w:t>
      </w:r>
      <w:r>
        <w:rPr>
          <w:rFonts w:ascii="Verdana" w:hAnsi="Verdana"/>
          <w:sz w:val="18"/>
          <w:szCs w:val="18"/>
        </w:rPr>
        <w:t>r</w:t>
      </w:r>
      <w:r w:rsidRPr="0055326E">
        <w:rPr>
          <w:rFonts w:ascii="Verdana" w:hAnsi="Verdana"/>
          <w:sz w:val="18"/>
          <w:szCs w:val="18"/>
        </w:rPr>
        <w:t xml:space="preserve"> te maken, is er een blijvende inspanning nodig om bedrijven te motiveren om in </w:t>
      </w:r>
      <w:r>
        <w:rPr>
          <w:rFonts w:ascii="Verdana" w:hAnsi="Verdana"/>
          <w:sz w:val="18"/>
          <w:szCs w:val="18"/>
        </w:rPr>
        <w:t>ieder</w:t>
      </w:r>
      <w:r w:rsidRPr="0055326E">
        <w:rPr>
          <w:rFonts w:ascii="Verdana" w:hAnsi="Verdana"/>
          <w:sz w:val="18"/>
          <w:szCs w:val="18"/>
        </w:rPr>
        <w:t xml:space="preserve"> geval de basis op orde te </w:t>
      </w:r>
      <w:r>
        <w:rPr>
          <w:rFonts w:ascii="Verdana" w:hAnsi="Verdana"/>
          <w:sz w:val="18"/>
          <w:szCs w:val="18"/>
        </w:rPr>
        <w:t>hebben</w:t>
      </w:r>
      <w:r w:rsidRPr="0055326E">
        <w:rPr>
          <w:rFonts w:ascii="Verdana" w:hAnsi="Verdana"/>
          <w:sz w:val="18"/>
          <w:szCs w:val="18"/>
        </w:rPr>
        <w:t xml:space="preserve">. </w:t>
      </w:r>
      <w:r>
        <w:rPr>
          <w:rFonts w:ascii="Verdana" w:hAnsi="Verdana"/>
          <w:sz w:val="18"/>
          <w:szCs w:val="18"/>
        </w:rPr>
        <w:t>Deze inspanning levert</w:t>
      </w:r>
      <w:r w:rsidRPr="0055326E">
        <w:rPr>
          <w:rFonts w:ascii="Verdana" w:hAnsi="Verdana"/>
          <w:sz w:val="18"/>
          <w:szCs w:val="18"/>
        </w:rPr>
        <w:t xml:space="preserve"> het DTC op de </w:t>
      </w:r>
      <w:r>
        <w:rPr>
          <w:rFonts w:ascii="Verdana" w:hAnsi="Verdana"/>
          <w:sz w:val="18"/>
          <w:szCs w:val="18"/>
        </w:rPr>
        <w:t>volgende</w:t>
      </w:r>
      <w:r w:rsidRPr="0055326E">
        <w:rPr>
          <w:rFonts w:ascii="Verdana" w:hAnsi="Verdana"/>
          <w:sz w:val="18"/>
          <w:szCs w:val="18"/>
        </w:rPr>
        <w:t xml:space="preserve"> manieren. </w:t>
      </w:r>
    </w:p>
    <w:p w:rsidR="007A251E" w:rsidP="00E36680" w:rsidRDefault="007A251E" w14:paraId="44CCCB9D" w14:textId="77777777">
      <w:pPr>
        <w:pStyle w:val="Geenafstand"/>
        <w:spacing w:line="240" w:lineRule="atLeast"/>
        <w:rPr>
          <w:rFonts w:ascii="Verdana" w:hAnsi="Verdana"/>
          <w:i/>
          <w:iCs/>
          <w:sz w:val="18"/>
          <w:szCs w:val="18"/>
        </w:rPr>
      </w:pPr>
    </w:p>
    <w:p w:rsidRPr="0055326E" w:rsidR="007A251E" w:rsidP="00E36680" w:rsidRDefault="007A251E" w14:paraId="7FAC2471" w14:textId="77777777">
      <w:pPr>
        <w:pStyle w:val="Geenafstand"/>
        <w:spacing w:line="240" w:lineRule="atLeast"/>
        <w:rPr>
          <w:rFonts w:ascii="Verdana" w:hAnsi="Verdana"/>
          <w:i/>
          <w:iCs/>
          <w:sz w:val="18"/>
          <w:szCs w:val="18"/>
        </w:rPr>
      </w:pPr>
      <w:r w:rsidRPr="0055326E">
        <w:rPr>
          <w:rFonts w:ascii="Verdana" w:hAnsi="Verdana"/>
          <w:i/>
          <w:iCs/>
          <w:sz w:val="18"/>
          <w:szCs w:val="18"/>
        </w:rPr>
        <w:t xml:space="preserve">Herijking van de </w:t>
      </w:r>
      <w:r>
        <w:rPr>
          <w:rFonts w:ascii="Verdana" w:hAnsi="Verdana"/>
          <w:i/>
          <w:iCs/>
          <w:sz w:val="18"/>
          <w:szCs w:val="18"/>
        </w:rPr>
        <w:t>vijf</w:t>
      </w:r>
      <w:r w:rsidRPr="0055326E">
        <w:rPr>
          <w:rFonts w:ascii="Verdana" w:hAnsi="Verdana"/>
          <w:i/>
          <w:iCs/>
          <w:sz w:val="18"/>
          <w:szCs w:val="18"/>
        </w:rPr>
        <w:t xml:space="preserve"> basisprincipes</w:t>
      </w:r>
    </w:p>
    <w:p w:rsidR="007A251E" w:rsidP="00E36680" w:rsidRDefault="007A251E" w14:paraId="09FEFE29" w14:textId="77777777">
      <w:pPr>
        <w:pStyle w:val="Geenafstand"/>
        <w:spacing w:line="240" w:lineRule="atLeast"/>
        <w:rPr>
          <w:rFonts w:ascii="Verdana" w:hAnsi="Verdana"/>
          <w:sz w:val="18"/>
          <w:szCs w:val="18"/>
        </w:rPr>
      </w:pPr>
      <w:r>
        <w:rPr>
          <w:rFonts w:ascii="Verdana" w:hAnsi="Verdana"/>
          <w:sz w:val="18"/>
          <w:szCs w:val="18"/>
        </w:rPr>
        <w:t>Incidenten hebben regelmatig negatieve gevolgen wanneer ondernemers</w:t>
      </w:r>
      <w:r w:rsidRPr="36047D3E">
        <w:rPr>
          <w:rFonts w:ascii="Verdana" w:hAnsi="Verdana"/>
          <w:sz w:val="18"/>
          <w:szCs w:val="18"/>
        </w:rPr>
        <w:t xml:space="preserve"> de basisbeveiligingsmaatregelen niet op orde hebben. </w:t>
      </w:r>
      <w:r>
        <w:rPr>
          <w:rFonts w:ascii="Verdana" w:hAnsi="Verdana"/>
          <w:sz w:val="18"/>
          <w:szCs w:val="18"/>
        </w:rPr>
        <w:t>Een ondernemer verhoogt de digitale weerbaarheid van zijn of haar onderneming door middel van de vijf basisprincipes van veilig digitaal ondernemen, die met relatief eenvoudige stappen te doorlopen zijn. De vijf basisprincipes van digitale weerbaarheid zijn</w:t>
      </w:r>
      <w:r w:rsidRPr="36047D3E">
        <w:rPr>
          <w:rFonts w:ascii="Verdana" w:hAnsi="Verdana"/>
          <w:sz w:val="18"/>
          <w:szCs w:val="18"/>
        </w:rPr>
        <w:t xml:space="preserve"> </w:t>
      </w:r>
      <w:r>
        <w:rPr>
          <w:rFonts w:ascii="Verdana" w:hAnsi="Verdana"/>
          <w:sz w:val="18"/>
          <w:szCs w:val="18"/>
        </w:rPr>
        <w:t xml:space="preserve">1) </w:t>
      </w:r>
      <w:r w:rsidRPr="36047D3E">
        <w:rPr>
          <w:rFonts w:ascii="Verdana" w:hAnsi="Verdana"/>
          <w:sz w:val="18"/>
          <w:szCs w:val="18"/>
        </w:rPr>
        <w:t xml:space="preserve">het in kaart brengen van risico's, </w:t>
      </w:r>
      <w:r>
        <w:rPr>
          <w:rFonts w:ascii="Verdana" w:hAnsi="Verdana"/>
          <w:sz w:val="18"/>
          <w:szCs w:val="18"/>
        </w:rPr>
        <w:t>2) het bevorderen</w:t>
      </w:r>
      <w:r w:rsidRPr="36047D3E">
        <w:rPr>
          <w:rFonts w:ascii="Verdana" w:hAnsi="Verdana"/>
          <w:sz w:val="18"/>
          <w:szCs w:val="18"/>
        </w:rPr>
        <w:t xml:space="preserve"> van veilig gedrag, </w:t>
      </w:r>
      <w:r>
        <w:rPr>
          <w:rFonts w:ascii="Verdana" w:hAnsi="Verdana"/>
          <w:sz w:val="18"/>
          <w:szCs w:val="18"/>
        </w:rPr>
        <w:t xml:space="preserve">3) de </w:t>
      </w:r>
      <w:r w:rsidRPr="36047D3E">
        <w:rPr>
          <w:rFonts w:ascii="Verdana" w:hAnsi="Verdana"/>
          <w:sz w:val="18"/>
          <w:szCs w:val="18"/>
        </w:rPr>
        <w:t xml:space="preserve">bescherming van systemen, apparaten en applicaties, </w:t>
      </w:r>
      <w:r>
        <w:rPr>
          <w:rFonts w:ascii="Verdana" w:hAnsi="Verdana"/>
          <w:sz w:val="18"/>
          <w:szCs w:val="18"/>
        </w:rPr>
        <w:t xml:space="preserve">4) </w:t>
      </w:r>
      <w:r w:rsidRPr="36047D3E">
        <w:rPr>
          <w:rFonts w:ascii="Verdana" w:hAnsi="Verdana"/>
          <w:sz w:val="18"/>
          <w:szCs w:val="18"/>
        </w:rPr>
        <w:t xml:space="preserve">toegangsbeheer en </w:t>
      </w:r>
      <w:r>
        <w:rPr>
          <w:rFonts w:ascii="Verdana" w:hAnsi="Verdana"/>
          <w:sz w:val="18"/>
          <w:szCs w:val="18"/>
        </w:rPr>
        <w:t xml:space="preserve">5) </w:t>
      </w:r>
      <w:r w:rsidRPr="36047D3E">
        <w:rPr>
          <w:rFonts w:ascii="Verdana" w:hAnsi="Verdana"/>
          <w:sz w:val="18"/>
          <w:szCs w:val="18"/>
        </w:rPr>
        <w:t>voorbereiding op incidenten.</w:t>
      </w:r>
      <w:r>
        <w:rPr>
          <w:rFonts w:ascii="Verdana" w:hAnsi="Verdana"/>
          <w:sz w:val="18"/>
          <w:szCs w:val="18"/>
        </w:rPr>
        <w:t xml:space="preserve"> </w:t>
      </w:r>
      <w:r w:rsidRPr="36047D3E">
        <w:rPr>
          <w:rFonts w:ascii="Verdana" w:hAnsi="Verdana"/>
          <w:sz w:val="18"/>
          <w:szCs w:val="18"/>
        </w:rPr>
        <w:t>De door het DTC geïntroduceerde basisprincipes zijn na een periode van zes jaar in samenwerking met het NCSC vernieuwd. Het betreft een raamwerk dat aandacht heeft voor de mens, techniek en de organisatie. Onder de vijf vernieuwde basisprincipes kunnen vervolgens specifieke maatregelen worden opgehangen</w:t>
      </w:r>
      <w:r>
        <w:rPr>
          <w:rFonts w:ascii="Verdana" w:hAnsi="Verdana"/>
          <w:sz w:val="18"/>
          <w:szCs w:val="18"/>
        </w:rPr>
        <w:t xml:space="preserve"> </w:t>
      </w:r>
      <w:r w:rsidRPr="36047D3E">
        <w:rPr>
          <w:rFonts w:ascii="Verdana" w:hAnsi="Verdana"/>
          <w:sz w:val="18"/>
          <w:szCs w:val="18"/>
        </w:rPr>
        <w:t>die zijn toegespitst</w:t>
      </w:r>
      <w:r>
        <w:rPr>
          <w:rFonts w:ascii="Verdana" w:hAnsi="Verdana"/>
          <w:sz w:val="18"/>
          <w:szCs w:val="18"/>
        </w:rPr>
        <w:t xml:space="preserve">, </w:t>
      </w:r>
      <w:r w:rsidRPr="36047D3E">
        <w:rPr>
          <w:rFonts w:ascii="Verdana" w:hAnsi="Verdana"/>
          <w:sz w:val="18"/>
          <w:szCs w:val="18"/>
        </w:rPr>
        <w:t>bijvoorbeeld</w:t>
      </w:r>
      <w:r>
        <w:rPr>
          <w:rFonts w:ascii="Verdana" w:hAnsi="Verdana"/>
          <w:sz w:val="18"/>
          <w:szCs w:val="18"/>
        </w:rPr>
        <w:t xml:space="preserve"> op</w:t>
      </w:r>
      <w:r w:rsidRPr="36047D3E">
        <w:rPr>
          <w:rFonts w:ascii="Verdana" w:hAnsi="Verdana"/>
          <w:sz w:val="18"/>
          <w:szCs w:val="18"/>
        </w:rPr>
        <w:t xml:space="preserve"> het volwassenheidsniveau van een organisatie. </w:t>
      </w:r>
    </w:p>
    <w:p w:rsidR="007A251E" w:rsidP="00E36680" w:rsidRDefault="007A251E" w14:paraId="16692F28" w14:textId="77777777">
      <w:pPr>
        <w:pStyle w:val="Geenafstand"/>
        <w:spacing w:line="240" w:lineRule="atLeast"/>
        <w:rPr>
          <w:rFonts w:ascii="Verdana" w:hAnsi="Verdana"/>
          <w:sz w:val="18"/>
          <w:szCs w:val="18"/>
        </w:rPr>
      </w:pPr>
    </w:p>
    <w:p w:rsidRPr="0055326E" w:rsidR="007A251E" w:rsidP="00E36680" w:rsidRDefault="007A251E" w14:paraId="5C42D737" w14:textId="77777777">
      <w:pPr>
        <w:pStyle w:val="Geenafstand"/>
        <w:spacing w:line="240" w:lineRule="atLeast"/>
        <w:rPr>
          <w:rFonts w:ascii="Verdana" w:hAnsi="Verdana"/>
          <w:i/>
          <w:iCs/>
          <w:sz w:val="18"/>
          <w:szCs w:val="18"/>
        </w:rPr>
      </w:pPr>
      <w:r w:rsidRPr="0055326E">
        <w:rPr>
          <w:rFonts w:ascii="Verdana" w:hAnsi="Verdana"/>
          <w:i/>
          <w:iCs/>
          <w:sz w:val="18"/>
          <w:szCs w:val="18"/>
        </w:rPr>
        <w:t>CyberVeilig Check voor zzp en mkb</w:t>
      </w:r>
    </w:p>
    <w:p w:rsidRPr="0055326E" w:rsidR="007A251E" w:rsidP="00E36680" w:rsidRDefault="007A251E" w14:paraId="0B472FFA" w14:textId="77777777">
      <w:pPr>
        <w:pStyle w:val="Geenafstand"/>
        <w:spacing w:line="240" w:lineRule="atLeast"/>
        <w:rPr>
          <w:rFonts w:ascii="Verdana" w:hAnsi="Verdana"/>
          <w:sz w:val="18"/>
          <w:szCs w:val="18"/>
        </w:rPr>
      </w:pPr>
      <w:r w:rsidRPr="0055326E">
        <w:rPr>
          <w:rFonts w:ascii="Verdana" w:hAnsi="Verdana"/>
          <w:sz w:val="18"/>
          <w:szCs w:val="18"/>
        </w:rPr>
        <w:t xml:space="preserve">Om ondernemers te ondersteunen in het nemen van basismaatregelen is in 2023 de </w:t>
      </w:r>
      <w:r>
        <w:rPr>
          <w:rFonts w:ascii="Verdana" w:hAnsi="Verdana"/>
          <w:sz w:val="18"/>
          <w:szCs w:val="18"/>
        </w:rPr>
        <w:t>‘</w:t>
      </w:r>
      <w:r w:rsidRPr="0055326E">
        <w:rPr>
          <w:rFonts w:ascii="Verdana" w:hAnsi="Verdana"/>
          <w:sz w:val="18"/>
          <w:szCs w:val="18"/>
        </w:rPr>
        <w:t>Cyberveilig Check voor zzp en mkb</w:t>
      </w:r>
      <w:r>
        <w:rPr>
          <w:rFonts w:ascii="Verdana" w:hAnsi="Verdana"/>
          <w:sz w:val="18"/>
          <w:szCs w:val="18"/>
        </w:rPr>
        <w:t>’</w:t>
      </w:r>
      <w:r w:rsidRPr="0055326E">
        <w:rPr>
          <w:rFonts w:ascii="Verdana" w:hAnsi="Verdana"/>
          <w:sz w:val="18"/>
          <w:szCs w:val="18"/>
        </w:rPr>
        <w:t xml:space="preserve"> gelanceerd. Deze interactieve zelfscan is gericht op ondernemers die nog niet veel kennis en ervaring hebben op het gebied van cybersecurity. Tevens biedt de </w:t>
      </w:r>
      <w:r>
        <w:rPr>
          <w:rFonts w:ascii="Verdana" w:hAnsi="Verdana"/>
          <w:sz w:val="18"/>
          <w:szCs w:val="18"/>
        </w:rPr>
        <w:t xml:space="preserve">zelfscan </w:t>
      </w:r>
      <w:r w:rsidRPr="0055326E">
        <w:rPr>
          <w:rFonts w:ascii="Verdana" w:hAnsi="Verdana"/>
          <w:sz w:val="18"/>
          <w:szCs w:val="18"/>
        </w:rPr>
        <w:t xml:space="preserve">ondernemers een concrete actielijst met basismaatregelen waarmee zij zélf (of met hulp) direct aan de slag kunnen. De </w:t>
      </w:r>
      <w:r>
        <w:rPr>
          <w:rFonts w:ascii="Verdana" w:hAnsi="Verdana"/>
          <w:sz w:val="18"/>
          <w:szCs w:val="18"/>
        </w:rPr>
        <w:t>‘</w:t>
      </w:r>
      <w:r w:rsidRPr="0055326E">
        <w:rPr>
          <w:rFonts w:ascii="Verdana" w:hAnsi="Verdana"/>
          <w:sz w:val="18"/>
          <w:szCs w:val="18"/>
        </w:rPr>
        <w:t>Cyberveilig Check voor zzp en mkb</w:t>
      </w:r>
      <w:r>
        <w:rPr>
          <w:rFonts w:ascii="Verdana" w:hAnsi="Verdana"/>
          <w:sz w:val="18"/>
          <w:szCs w:val="18"/>
        </w:rPr>
        <w:t>’</w:t>
      </w:r>
      <w:r w:rsidRPr="0055326E">
        <w:rPr>
          <w:rFonts w:ascii="Verdana" w:hAnsi="Verdana"/>
          <w:sz w:val="18"/>
          <w:szCs w:val="18"/>
        </w:rPr>
        <w:t xml:space="preserve"> is in 2024 meer dan 9</w:t>
      </w:r>
      <w:r>
        <w:rPr>
          <w:rFonts w:ascii="Verdana" w:hAnsi="Verdana"/>
          <w:sz w:val="18"/>
          <w:szCs w:val="18"/>
        </w:rPr>
        <w:t>.</w:t>
      </w:r>
      <w:r w:rsidRPr="0055326E">
        <w:rPr>
          <w:rFonts w:ascii="Verdana" w:hAnsi="Verdana"/>
          <w:sz w:val="18"/>
          <w:szCs w:val="18"/>
        </w:rPr>
        <w:t xml:space="preserve">000 keer ingevuld. Ook in 2025 zal </w:t>
      </w:r>
      <w:r>
        <w:rPr>
          <w:rFonts w:ascii="Verdana" w:hAnsi="Verdana"/>
          <w:sz w:val="18"/>
          <w:szCs w:val="18"/>
        </w:rPr>
        <w:t>deze tool blijvend</w:t>
      </w:r>
      <w:r w:rsidRPr="0055326E">
        <w:rPr>
          <w:rFonts w:ascii="Verdana" w:hAnsi="Verdana"/>
          <w:sz w:val="18"/>
          <w:szCs w:val="18"/>
        </w:rPr>
        <w:t xml:space="preserve"> onder de aandacht gebracht worden</w:t>
      </w:r>
      <w:r>
        <w:rPr>
          <w:rFonts w:ascii="Verdana" w:hAnsi="Verdana"/>
          <w:sz w:val="18"/>
          <w:szCs w:val="18"/>
        </w:rPr>
        <w:t xml:space="preserve">, vooral om te stimuleren dat </w:t>
      </w:r>
      <w:r w:rsidRPr="0055326E">
        <w:rPr>
          <w:rFonts w:ascii="Verdana" w:hAnsi="Verdana"/>
          <w:sz w:val="18"/>
          <w:szCs w:val="18"/>
        </w:rPr>
        <w:t xml:space="preserve">de kleinere bedrijven </w:t>
      </w:r>
      <w:r>
        <w:rPr>
          <w:rFonts w:ascii="Verdana" w:hAnsi="Verdana"/>
          <w:sz w:val="18"/>
          <w:szCs w:val="18"/>
        </w:rPr>
        <w:t>de</w:t>
      </w:r>
      <w:r w:rsidRPr="0055326E">
        <w:rPr>
          <w:rFonts w:ascii="Verdana" w:hAnsi="Verdana"/>
          <w:sz w:val="18"/>
          <w:szCs w:val="18"/>
        </w:rPr>
        <w:t xml:space="preserve"> basis op orde brengen met concrete en goed uitvoerbare cybermaatregelen. </w:t>
      </w:r>
    </w:p>
    <w:p w:rsidR="007A251E" w:rsidP="00E36680" w:rsidRDefault="007A251E" w14:paraId="450838E0" w14:textId="77777777">
      <w:pPr>
        <w:pStyle w:val="Geenafstand"/>
        <w:spacing w:line="240" w:lineRule="atLeast"/>
        <w:rPr>
          <w:rFonts w:ascii="Verdana" w:hAnsi="Verdana"/>
          <w:i/>
          <w:iCs/>
          <w:sz w:val="18"/>
          <w:szCs w:val="18"/>
        </w:rPr>
      </w:pPr>
    </w:p>
    <w:p w:rsidRPr="0055326E" w:rsidR="007A251E" w:rsidP="00E36680" w:rsidRDefault="007A251E" w14:paraId="677AC5E9" w14:textId="77777777">
      <w:pPr>
        <w:pStyle w:val="Geenafstand"/>
        <w:spacing w:line="240" w:lineRule="atLeast"/>
        <w:rPr>
          <w:rFonts w:ascii="Verdana" w:hAnsi="Verdana"/>
          <w:i/>
          <w:iCs/>
          <w:sz w:val="18"/>
          <w:szCs w:val="18"/>
        </w:rPr>
      </w:pPr>
      <w:r w:rsidRPr="0055326E">
        <w:rPr>
          <w:rFonts w:ascii="Verdana" w:hAnsi="Verdana"/>
          <w:i/>
          <w:iCs/>
          <w:sz w:val="18"/>
          <w:szCs w:val="18"/>
        </w:rPr>
        <w:t xml:space="preserve">Voorbereiding op de </w:t>
      </w:r>
      <w:r>
        <w:rPr>
          <w:rFonts w:ascii="Verdana" w:hAnsi="Verdana"/>
          <w:i/>
          <w:iCs/>
          <w:sz w:val="18"/>
          <w:szCs w:val="18"/>
        </w:rPr>
        <w:t>Cyberbeveiligingswet</w:t>
      </w:r>
    </w:p>
    <w:p w:rsidRPr="0055326E" w:rsidR="007A251E" w:rsidP="00E36680" w:rsidRDefault="007A251E" w14:paraId="6C0761FF" w14:textId="77777777">
      <w:pPr>
        <w:pStyle w:val="Geenafstand"/>
        <w:spacing w:line="240" w:lineRule="atLeast"/>
        <w:rPr>
          <w:rFonts w:ascii="Verdana" w:hAnsi="Verdana"/>
          <w:sz w:val="18"/>
          <w:szCs w:val="18"/>
        </w:rPr>
      </w:pPr>
      <w:r w:rsidRPr="0055326E">
        <w:rPr>
          <w:rFonts w:ascii="Verdana" w:hAnsi="Verdana"/>
          <w:sz w:val="18"/>
          <w:szCs w:val="18"/>
        </w:rPr>
        <w:t>De</w:t>
      </w:r>
      <w:r>
        <w:rPr>
          <w:rFonts w:ascii="Verdana" w:hAnsi="Verdana"/>
          <w:sz w:val="18"/>
          <w:szCs w:val="18"/>
        </w:rPr>
        <w:t xml:space="preserve"> herziene</w:t>
      </w:r>
      <w:r w:rsidRPr="0055326E">
        <w:rPr>
          <w:rFonts w:ascii="Verdana" w:hAnsi="Verdana"/>
          <w:sz w:val="18"/>
          <w:szCs w:val="18"/>
        </w:rPr>
        <w:t xml:space="preserve"> Europese </w:t>
      </w:r>
      <w:r>
        <w:rPr>
          <w:rFonts w:ascii="Verdana" w:hAnsi="Verdana"/>
          <w:sz w:val="18"/>
          <w:szCs w:val="18"/>
        </w:rPr>
        <w:t>Netwerk</w:t>
      </w:r>
      <w:r w:rsidRPr="0055326E">
        <w:rPr>
          <w:rFonts w:ascii="Verdana" w:hAnsi="Verdana"/>
          <w:sz w:val="18"/>
          <w:szCs w:val="18"/>
        </w:rPr>
        <w:t>-</w:t>
      </w:r>
      <w:r>
        <w:rPr>
          <w:rFonts w:ascii="Verdana" w:hAnsi="Verdana"/>
          <w:sz w:val="18"/>
          <w:szCs w:val="18"/>
        </w:rPr>
        <w:t xml:space="preserve"> en Informatiebeveiligings</w:t>
      </w:r>
      <w:r w:rsidRPr="0055326E">
        <w:rPr>
          <w:rFonts w:ascii="Verdana" w:hAnsi="Verdana"/>
          <w:sz w:val="18"/>
          <w:szCs w:val="18"/>
        </w:rPr>
        <w:t>richtlijn</w:t>
      </w:r>
      <w:r>
        <w:rPr>
          <w:rFonts w:ascii="Verdana" w:hAnsi="Verdana"/>
          <w:sz w:val="18"/>
          <w:szCs w:val="18"/>
        </w:rPr>
        <w:t xml:space="preserve"> (NIS2-richtlijn)</w:t>
      </w:r>
      <w:r>
        <w:rPr>
          <w:rStyle w:val="Voetnootmarkering"/>
          <w:rFonts w:ascii="Verdana" w:hAnsi="Verdana"/>
          <w:sz w:val="18"/>
          <w:szCs w:val="18"/>
        </w:rPr>
        <w:footnoteReference w:id="9"/>
      </w:r>
      <w:r w:rsidRPr="0055326E">
        <w:rPr>
          <w:rFonts w:ascii="Verdana" w:hAnsi="Verdana"/>
          <w:sz w:val="18"/>
          <w:szCs w:val="18"/>
        </w:rPr>
        <w:t xml:space="preserve"> wordt </w:t>
      </w:r>
      <w:r>
        <w:rPr>
          <w:rFonts w:ascii="Verdana" w:hAnsi="Verdana"/>
          <w:sz w:val="18"/>
          <w:szCs w:val="18"/>
        </w:rPr>
        <w:t>geïmplementeerd in nationale</w:t>
      </w:r>
      <w:r w:rsidRPr="0055326E">
        <w:rPr>
          <w:rFonts w:ascii="Verdana" w:hAnsi="Verdana"/>
          <w:sz w:val="18"/>
          <w:szCs w:val="18"/>
        </w:rPr>
        <w:t xml:space="preserve"> wetgeving via de Cyberbeveiligingswet (Cbw). De Kamer is </w:t>
      </w:r>
      <w:r>
        <w:rPr>
          <w:rFonts w:ascii="Verdana" w:hAnsi="Verdana"/>
          <w:sz w:val="18"/>
          <w:szCs w:val="18"/>
        </w:rPr>
        <w:t>reeds door de minister van Justitie en Veiligheid (JenV) geïnformeerd over het</w:t>
      </w:r>
      <w:r w:rsidRPr="0055326E">
        <w:rPr>
          <w:rFonts w:ascii="Verdana" w:hAnsi="Verdana"/>
          <w:sz w:val="18"/>
          <w:szCs w:val="18"/>
        </w:rPr>
        <w:t xml:space="preserve"> </w:t>
      </w:r>
      <w:r>
        <w:rPr>
          <w:rFonts w:ascii="Verdana" w:hAnsi="Verdana"/>
          <w:sz w:val="18"/>
          <w:szCs w:val="18"/>
        </w:rPr>
        <w:t>niet tijdig omzetten van de richtlijn en het dus niet halen van de implementatiedeadline van 17 oktober 2024.</w:t>
      </w:r>
      <w:r w:rsidRPr="0055326E">
        <w:rPr>
          <w:rStyle w:val="Voetnootmarkering"/>
          <w:rFonts w:ascii="Verdana" w:hAnsi="Verdana" w:eastAsia="Verdana" w:cs="Verdana"/>
          <w:sz w:val="18"/>
          <w:szCs w:val="18"/>
        </w:rPr>
        <w:footnoteReference w:id="10"/>
      </w:r>
      <w:r w:rsidRPr="0055326E">
        <w:rPr>
          <w:rFonts w:ascii="Verdana" w:hAnsi="Verdana"/>
          <w:sz w:val="18"/>
          <w:szCs w:val="18"/>
        </w:rPr>
        <w:t xml:space="preserve"> Het streven is dat de wet</w:t>
      </w:r>
      <w:r>
        <w:rPr>
          <w:rFonts w:ascii="Verdana" w:hAnsi="Verdana"/>
          <w:sz w:val="18"/>
          <w:szCs w:val="18"/>
        </w:rPr>
        <w:t>geving</w:t>
      </w:r>
      <w:r w:rsidRPr="0055326E">
        <w:rPr>
          <w:rFonts w:ascii="Verdana" w:hAnsi="Verdana"/>
          <w:sz w:val="18"/>
          <w:szCs w:val="18"/>
        </w:rPr>
        <w:t xml:space="preserve"> in het derde kwartaal van 2025 in werking zal treden. Het </w:t>
      </w:r>
      <w:r>
        <w:rPr>
          <w:rFonts w:ascii="Verdana" w:hAnsi="Verdana"/>
          <w:sz w:val="18"/>
          <w:szCs w:val="18"/>
        </w:rPr>
        <w:t xml:space="preserve">kabinet </w:t>
      </w:r>
      <w:r w:rsidRPr="0055326E">
        <w:rPr>
          <w:rFonts w:ascii="Verdana" w:hAnsi="Verdana"/>
          <w:sz w:val="18"/>
          <w:szCs w:val="18"/>
        </w:rPr>
        <w:t xml:space="preserve">roept de circa 10.000 </w:t>
      </w:r>
      <w:r>
        <w:rPr>
          <w:rFonts w:ascii="Verdana" w:hAnsi="Verdana"/>
          <w:sz w:val="18"/>
          <w:szCs w:val="18"/>
        </w:rPr>
        <w:t xml:space="preserve">entiteiten </w:t>
      </w:r>
      <w:r w:rsidRPr="0055326E">
        <w:rPr>
          <w:rFonts w:ascii="Verdana" w:hAnsi="Verdana"/>
          <w:sz w:val="18"/>
          <w:szCs w:val="18"/>
        </w:rPr>
        <w:t xml:space="preserve">die onder deze </w:t>
      </w:r>
      <w:r>
        <w:rPr>
          <w:rFonts w:ascii="Verdana" w:hAnsi="Verdana"/>
          <w:sz w:val="18"/>
          <w:szCs w:val="18"/>
        </w:rPr>
        <w:t xml:space="preserve">nieuwe </w:t>
      </w:r>
      <w:r w:rsidRPr="0055326E">
        <w:rPr>
          <w:rFonts w:ascii="Verdana" w:hAnsi="Verdana"/>
          <w:sz w:val="18"/>
          <w:szCs w:val="18"/>
        </w:rPr>
        <w:t>wet</w:t>
      </w:r>
      <w:r>
        <w:rPr>
          <w:rFonts w:ascii="Verdana" w:hAnsi="Verdana"/>
          <w:sz w:val="18"/>
          <w:szCs w:val="18"/>
        </w:rPr>
        <w:t>geving komen te</w:t>
      </w:r>
      <w:r w:rsidRPr="0055326E">
        <w:rPr>
          <w:rFonts w:ascii="Verdana" w:hAnsi="Verdana"/>
          <w:sz w:val="18"/>
          <w:szCs w:val="18"/>
        </w:rPr>
        <w:t xml:space="preserve"> vallen op om alvast voorbereidingen te treffen. Zo is </w:t>
      </w:r>
      <w:r>
        <w:rPr>
          <w:rFonts w:ascii="Verdana" w:hAnsi="Verdana"/>
          <w:sz w:val="18"/>
          <w:szCs w:val="18"/>
        </w:rPr>
        <w:t>er onder meer het</w:t>
      </w:r>
      <w:r w:rsidRPr="0055326E">
        <w:rPr>
          <w:rFonts w:ascii="Verdana" w:hAnsi="Verdana"/>
          <w:sz w:val="18"/>
          <w:szCs w:val="18"/>
        </w:rPr>
        <w:t xml:space="preserve"> NIS2-Startpunt om met toelichting en hulpmiddelen aan de slag te gaan met de tien maatregelen die de wet voorschrijft</w:t>
      </w:r>
      <w:r>
        <w:rPr>
          <w:rFonts w:ascii="Verdana" w:hAnsi="Verdana"/>
          <w:sz w:val="18"/>
          <w:szCs w:val="18"/>
        </w:rPr>
        <w:t xml:space="preserve"> waar het gaat om de </w:t>
      </w:r>
      <w:r w:rsidRPr="0055326E">
        <w:rPr>
          <w:rFonts w:ascii="Verdana" w:hAnsi="Verdana"/>
          <w:sz w:val="18"/>
          <w:szCs w:val="18"/>
        </w:rPr>
        <w:t>zorgplicht.</w:t>
      </w:r>
      <w:r w:rsidRPr="0055326E">
        <w:rPr>
          <w:rStyle w:val="Voetnootmarkering"/>
          <w:rFonts w:ascii="Verdana" w:hAnsi="Verdana" w:eastAsia="Verdana" w:cs="Verdana"/>
          <w:sz w:val="18"/>
          <w:szCs w:val="18"/>
        </w:rPr>
        <w:footnoteReference w:id="11"/>
      </w:r>
      <w:r w:rsidRPr="0055326E">
        <w:rPr>
          <w:rFonts w:ascii="Verdana" w:hAnsi="Verdana"/>
          <w:sz w:val="18"/>
          <w:szCs w:val="18"/>
        </w:rPr>
        <w:t xml:space="preserve"> De </w:t>
      </w:r>
      <w:r>
        <w:rPr>
          <w:rFonts w:ascii="Verdana" w:hAnsi="Verdana"/>
          <w:sz w:val="18"/>
          <w:szCs w:val="18"/>
        </w:rPr>
        <w:t xml:space="preserve">nieuwe </w:t>
      </w:r>
      <w:r w:rsidRPr="0055326E">
        <w:rPr>
          <w:rFonts w:ascii="Verdana" w:hAnsi="Verdana"/>
          <w:sz w:val="18"/>
          <w:szCs w:val="18"/>
        </w:rPr>
        <w:t>wet</w:t>
      </w:r>
      <w:r>
        <w:rPr>
          <w:rFonts w:ascii="Verdana" w:hAnsi="Verdana"/>
          <w:sz w:val="18"/>
          <w:szCs w:val="18"/>
        </w:rPr>
        <w:t>geving</w:t>
      </w:r>
      <w:r w:rsidRPr="0055326E">
        <w:rPr>
          <w:rFonts w:ascii="Verdana" w:hAnsi="Verdana"/>
          <w:sz w:val="18"/>
          <w:szCs w:val="18"/>
        </w:rPr>
        <w:t xml:space="preserve"> heeft een indirecte impact op de toeleveranciers van de</w:t>
      </w:r>
      <w:r>
        <w:rPr>
          <w:rFonts w:ascii="Verdana" w:hAnsi="Verdana"/>
          <w:sz w:val="18"/>
          <w:szCs w:val="18"/>
        </w:rPr>
        <w:t xml:space="preserve"> entiteiten die onder de wet vallen omdat zij aandacht moeten hebben voor digitale weerbaarheid van hun directe leveranciers. Om hen te helpen </w:t>
      </w:r>
      <w:r w:rsidRPr="0055326E">
        <w:rPr>
          <w:rFonts w:ascii="Verdana" w:hAnsi="Verdana"/>
          <w:sz w:val="18"/>
          <w:szCs w:val="18"/>
        </w:rPr>
        <w:t>bij het</w:t>
      </w:r>
      <w:r>
        <w:rPr>
          <w:rFonts w:ascii="Verdana" w:hAnsi="Verdana"/>
          <w:sz w:val="18"/>
          <w:szCs w:val="18"/>
        </w:rPr>
        <w:t xml:space="preserve"> </w:t>
      </w:r>
      <w:r w:rsidRPr="0055326E">
        <w:rPr>
          <w:rFonts w:ascii="Verdana" w:hAnsi="Verdana"/>
          <w:sz w:val="18"/>
          <w:szCs w:val="18"/>
        </w:rPr>
        <w:t xml:space="preserve">aanpakken van ketenbeveiliging </w:t>
      </w:r>
      <w:r>
        <w:rPr>
          <w:rFonts w:ascii="Verdana" w:hAnsi="Verdana"/>
          <w:sz w:val="18"/>
          <w:szCs w:val="18"/>
        </w:rPr>
        <w:t>zijn met</w:t>
      </w:r>
      <w:r w:rsidRPr="0055326E">
        <w:rPr>
          <w:rFonts w:ascii="Verdana" w:hAnsi="Verdana"/>
          <w:sz w:val="18"/>
          <w:szCs w:val="18"/>
        </w:rPr>
        <w:t xml:space="preserve"> tips en adviezen uit de praktijk ‘</w:t>
      </w:r>
      <w:r>
        <w:rPr>
          <w:rFonts w:ascii="Verdana" w:hAnsi="Verdana" w:eastAsia="Verdana" w:cs="Verdana"/>
          <w:sz w:val="18"/>
          <w:szCs w:val="18"/>
        </w:rPr>
        <w:t>G</w:t>
      </w:r>
      <w:r w:rsidRPr="000375A7">
        <w:rPr>
          <w:rFonts w:ascii="Verdana" w:hAnsi="Verdana" w:eastAsia="Verdana" w:cs="Verdana"/>
          <w:sz w:val="18"/>
          <w:szCs w:val="18"/>
        </w:rPr>
        <w:t xml:space="preserve">ood </w:t>
      </w:r>
      <w:r>
        <w:rPr>
          <w:rFonts w:ascii="Verdana" w:hAnsi="Verdana" w:eastAsia="Verdana" w:cs="Verdana"/>
          <w:sz w:val="18"/>
          <w:szCs w:val="18"/>
        </w:rPr>
        <w:t>P</w:t>
      </w:r>
      <w:r w:rsidRPr="000375A7">
        <w:rPr>
          <w:rFonts w:ascii="Verdana" w:hAnsi="Verdana" w:eastAsia="Verdana" w:cs="Verdana"/>
          <w:sz w:val="18"/>
          <w:szCs w:val="18"/>
        </w:rPr>
        <w:t>ractices voor Ketenbeveiliging</w:t>
      </w:r>
      <w:r>
        <w:rPr>
          <w:rFonts w:ascii="Verdana" w:hAnsi="Verdana" w:eastAsia="Verdana" w:cs="Verdana"/>
          <w:sz w:val="18"/>
          <w:szCs w:val="18"/>
        </w:rPr>
        <w:t>’</w:t>
      </w:r>
      <w:r w:rsidRPr="0055326E">
        <w:rPr>
          <w:rFonts w:ascii="Verdana" w:hAnsi="Verdana"/>
          <w:sz w:val="18"/>
          <w:szCs w:val="18"/>
        </w:rPr>
        <w:t xml:space="preserve"> samengesteld.</w:t>
      </w:r>
      <w:r>
        <w:rPr>
          <w:rStyle w:val="Voetnootmarkering"/>
          <w:rFonts w:ascii="Verdana" w:hAnsi="Verdana"/>
          <w:sz w:val="18"/>
          <w:szCs w:val="18"/>
        </w:rPr>
        <w:footnoteReference w:id="12"/>
      </w:r>
      <w:r w:rsidRPr="0055326E">
        <w:rPr>
          <w:rFonts w:ascii="Verdana" w:hAnsi="Verdana"/>
          <w:sz w:val="18"/>
          <w:szCs w:val="18"/>
        </w:rPr>
        <w:t xml:space="preserve"> Voor </w:t>
      </w:r>
      <w:r>
        <w:rPr>
          <w:rFonts w:ascii="Verdana" w:hAnsi="Verdana"/>
          <w:sz w:val="18"/>
          <w:szCs w:val="18"/>
        </w:rPr>
        <w:t xml:space="preserve">organisaties </w:t>
      </w:r>
      <w:r w:rsidRPr="0055326E">
        <w:rPr>
          <w:rFonts w:ascii="Verdana" w:hAnsi="Verdana"/>
          <w:sz w:val="18"/>
          <w:szCs w:val="18"/>
        </w:rPr>
        <w:t xml:space="preserve">die een </w:t>
      </w:r>
      <w:r>
        <w:rPr>
          <w:rFonts w:ascii="Verdana" w:hAnsi="Verdana"/>
          <w:sz w:val="18"/>
          <w:szCs w:val="18"/>
        </w:rPr>
        <w:t xml:space="preserve">overzichtelijke </w:t>
      </w:r>
      <w:r w:rsidRPr="0055326E">
        <w:rPr>
          <w:rFonts w:ascii="Verdana" w:hAnsi="Verdana"/>
          <w:sz w:val="18"/>
          <w:szCs w:val="18"/>
        </w:rPr>
        <w:t xml:space="preserve">keten van leveranciers hebben, is een invulbare </w:t>
      </w:r>
      <w:r w:rsidRPr="00B5680B">
        <w:rPr>
          <w:rFonts w:ascii="Verdana" w:hAnsi="Verdana" w:eastAsia="Verdana" w:cs="Verdana"/>
          <w:sz w:val="18"/>
          <w:szCs w:val="18"/>
        </w:rPr>
        <w:t>risicoinventarisatie</w:t>
      </w:r>
      <w:r w:rsidRPr="0055326E">
        <w:rPr>
          <w:rFonts w:ascii="Verdana" w:hAnsi="Verdana"/>
          <w:sz w:val="18"/>
          <w:szCs w:val="18"/>
        </w:rPr>
        <w:t xml:space="preserve"> beschikbaar waarin per leverancier de afhankelijkheden, afspraken en alternatieven k</w:t>
      </w:r>
      <w:r>
        <w:rPr>
          <w:rFonts w:ascii="Verdana" w:hAnsi="Verdana"/>
          <w:sz w:val="18"/>
          <w:szCs w:val="18"/>
        </w:rPr>
        <w:t>unnen</w:t>
      </w:r>
      <w:r w:rsidRPr="0055326E">
        <w:rPr>
          <w:rFonts w:ascii="Verdana" w:hAnsi="Verdana"/>
          <w:sz w:val="18"/>
          <w:szCs w:val="18"/>
        </w:rPr>
        <w:t xml:space="preserve"> worden vast</w:t>
      </w:r>
      <w:r>
        <w:rPr>
          <w:rFonts w:ascii="Verdana" w:hAnsi="Verdana"/>
          <w:sz w:val="18"/>
          <w:szCs w:val="18"/>
        </w:rPr>
        <w:t>ge</w:t>
      </w:r>
      <w:r w:rsidRPr="0055326E">
        <w:rPr>
          <w:rFonts w:ascii="Verdana" w:hAnsi="Verdana"/>
          <w:sz w:val="18"/>
          <w:szCs w:val="18"/>
        </w:rPr>
        <w:t>leg</w:t>
      </w:r>
      <w:r>
        <w:rPr>
          <w:rFonts w:ascii="Verdana" w:hAnsi="Verdana"/>
          <w:sz w:val="18"/>
          <w:szCs w:val="18"/>
        </w:rPr>
        <w:t>d</w:t>
      </w:r>
      <w:r w:rsidRPr="0055326E">
        <w:rPr>
          <w:rFonts w:ascii="Verdana" w:hAnsi="Verdana"/>
          <w:sz w:val="18"/>
          <w:szCs w:val="18"/>
        </w:rPr>
        <w:t>.</w:t>
      </w:r>
      <w:r>
        <w:rPr>
          <w:rStyle w:val="Voetnootmarkering"/>
          <w:rFonts w:ascii="Verdana" w:hAnsi="Verdana"/>
          <w:sz w:val="18"/>
          <w:szCs w:val="18"/>
        </w:rPr>
        <w:footnoteReference w:id="13"/>
      </w:r>
      <w:r w:rsidRPr="0055326E">
        <w:rPr>
          <w:rFonts w:ascii="Verdana" w:hAnsi="Verdana"/>
          <w:sz w:val="18"/>
          <w:szCs w:val="18"/>
        </w:rPr>
        <w:t xml:space="preserve"> In de </w:t>
      </w:r>
      <w:r>
        <w:rPr>
          <w:rFonts w:ascii="Verdana" w:hAnsi="Verdana"/>
          <w:sz w:val="18"/>
          <w:szCs w:val="18"/>
        </w:rPr>
        <w:t xml:space="preserve">online community van het </w:t>
      </w:r>
      <w:r w:rsidRPr="0055326E">
        <w:rPr>
          <w:rFonts w:ascii="Verdana" w:hAnsi="Verdana"/>
          <w:sz w:val="18"/>
          <w:szCs w:val="18"/>
        </w:rPr>
        <w:t>DTC worden ook praktijkervaringen gedeeld door CISO's, IT-managers en bestuurders om elkaar te inspireren.</w:t>
      </w:r>
      <w:r>
        <w:rPr>
          <w:rFonts w:ascii="Verdana" w:hAnsi="Verdana"/>
          <w:sz w:val="18"/>
          <w:szCs w:val="18"/>
        </w:rPr>
        <w:t xml:space="preserve"> Verderop in deze brief wordt uitgebreider ingegaan op de DTC Community.</w:t>
      </w:r>
    </w:p>
    <w:p w:rsidR="007A251E" w:rsidP="00E36680" w:rsidRDefault="007A251E" w14:paraId="7247521E" w14:textId="77777777">
      <w:pPr>
        <w:pStyle w:val="Geenafstand"/>
        <w:spacing w:line="240" w:lineRule="atLeast"/>
        <w:rPr>
          <w:rFonts w:ascii="Verdana" w:hAnsi="Verdana"/>
          <w:i/>
          <w:iCs/>
          <w:sz w:val="18"/>
          <w:szCs w:val="18"/>
        </w:rPr>
      </w:pPr>
    </w:p>
    <w:p w:rsidRPr="0055326E" w:rsidR="007A251E" w:rsidP="00E36680" w:rsidRDefault="007A251E" w14:paraId="35264B0D" w14:textId="77777777">
      <w:pPr>
        <w:pStyle w:val="Geenafstand"/>
        <w:spacing w:line="240" w:lineRule="atLeast"/>
        <w:rPr>
          <w:rFonts w:ascii="Verdana" w:hAnsi="Verdana"/>
          <w:i/>
          <w:iCs/>
          <w:sz w:val="18"/>
          <w:szCs w:val="18"/>
        </w:rPr>
      </w:pPr>
      <w:r w:rsidRPr="0055326E">
        <w:rPr>
          <w:rFonts w:ascii="Verdana" w:hAnsi="Verdana"/>
          <w:i/>
          <w:iCs/>
          <w:sz w:val="18"/>
          <w:szCs w:val="18"/>
        </w:rPr>
        <w:t>Interactieve tools</w:t>
      </w:r>
    </w:p>
    <w:p w:rsidRPr="0055326E" w:rsidR="007A251E" w:rsidP="00E36680" w:rsidRDefault="007A251E" w14:paraId="1919F8D5" w14:textId="77777777">
      <w:pPr>
        <w:pStyle w:val="Geenafstand"/>
        <w:spacing w:line="240" w:lineRule="atLeast"/>
        <w:rPr>
          <w:rFonts w:ascii="Verdana" w:hAnsi="Verdana"/>
          <w:sz w:val="18"/>
          <w:szCs w:val="18"/>
        </w:rPr>
      </w:pPr>
      <w:r w:rsidRPr="0055326E">
        <w:rPr>
          <w:rFonts w:ascii="Verdana" w:hAnsi="Verdana"/>
          <w:sz w:val="18"/>
          <w:szCs w:val="18"/>
        </w:rPr>
        <w:t xml:space="preserve">Om ondernemers van weten naar doen te krijgen, moet de informatie laagdrempelig en gemakkelijk uitvoerbaar zijn. Als de intentie er is, moet het eenvoudig zijn om in actie te komen. Daarom heeft het DTC zo'n </w:t>
      </w:r>
      <w:r>
        <w:rPr>
          <w:rFonts w:ascii="Verdana" w:hAnsi="Verdana"/>
          <w:sz w:val="18"/>
          <w:szCs w:val="18"/>
        </w:rPr>
        <w:t>vijftien</w:t>
      </w:r>
      <w:r w:rsidRPr="0055326E">
        <w:rPr>
          <w:rFonts w:ascii="Verdana" w:hAnsi="Verdana"/>
          <w:sz w:val="18"/>
          <w:szCs w:val="18"/>
        </w:rPr>
        <w:t xml:space="preserve"> interactieve tools in het assortiment. Veelal </w:t>
      </w:r>
      <w:r>
        <w:rPr>
          <w:rFonts w:ascii="Verdana" w:hAnsi="Verdana"/>
          <w:sz w:val="18"/>
          <w:szCs w:val="18"/>
        </w:rPr>
        <w:t xml:space="preserve">zijn het </w:t>
      </w:r>
      <w:r w:rsidRPr="0055326E">
        <w:rPr>
          <w:rFonts w:ascii="Verdana" w:hAnsi="Verdana"/>
          <w:sz w:val="18"/>
          <w:szCs w:val="18"/>
        </w:rPr>
        <w:t xml:space="preserve">geanonimiseerde zelfscans die een actielijst met handzame instructies opleveren. Dit jaar zijn er ook drie interactieve </w:t>
      </w:r>
      <w:r>
        <w:rPr>
          <w:rFonts w:ascii="Verdana" w:hAnsi="Verdana"/>
          <w:sz w:val="18"/>
          <w:szCs w:val="18"/>
        </w:rPr>
        <w:t>bestanden</w:t>
      </w:r>
      <w:r w:rsidRPr="0055326E">
        <w:rPr>
          <w:rFonts w:ascii="Verdana" w:hAnsi="Verdana"/>
          <w:sz w:val="18"/>
          <w:szCs w:val="18"/>
        </w:rPr>
        <w:t xml:space="preserve"> aan toegevoegd</w:t>
      </w:r>
      <w:r>
        <w:rPr>
          <w:rFonts w:ascii="Verdana" w:hAnsi="Verdana"/>
          <w:sz w:val="18"/>
          <w:szCs w:val="18"/>
        </w:rPr>
        <w:t>, waaronder</w:t>
      </w:r>
      <w:r w:rsidRPr="0055326E">
        <w:rPr>
          <w:rFonts w:ascii="Verdana" w:hAnsi="Verdana"/>
          <w:sz w:val="18"/>
          <w:szCs w:val="18"/>
        </w:rPr>
        <w:t xml:space="preserve"> een bellijst voor noodsituaties</w:t>
      </w:r>
      <w:r>
        <w:rPr>
          <w:rFonts w:ascii="Verdana" w:hAnsi="Verdana"/>
          <w:sz w:val="18"/>
          <w:szCs w:val="18"/>
        </w:rPr>
        <w:t xml:space="preserve">. </w:t>
      </w:r>
      <w:r w:rsidRPr="0055326E">
        <w:rPr>
          <w:rFonts w:ascii="Verdana" w:hAnsi="Verdana"/>
          <w:sz w:val="18"/>
          <w:szCs w:val="18"/>
        </w:rPr>
        <w:t xml:space="preserve">De interactieve tools zijn in 2024 </w:t>
      </w:r>
      <w:r>
        <w:rPr>
          <w:rFonts w:ascii="Verdana" w:hAnsi="Verdana"/>
          <w:sz w:val="18"/>
          <w:szCs w:val="18"/>
        </w:rPr>
        <w:t>26.634</w:t>
      </w:r>
      <w:r w:rsidRPr="0055326E">
        <w:rPr>
          <w:rFonts w:ascii="Verdana" w:hAnsi="Verdana"/>
          <w:sz w:val="18"/>
          <w:szCs w:val="18"/>
        </w:rPr>
        <w:t xml:space="preserve"> keer gebruikt</w:t>
      </w:r>
      <w:r>
        <w:rPr>
          <w:rFonts w:ascii="Verdana" w:hAnsi="Verdana"/>
          <w:sz w:val="18"/>
          <w:szCs w:val="18"/>
        </w:rPr>
        <w:t>.</w:t>
      </w:r>
      <w:r w:rsidRPr="0055326E">
        <w:rPr>
          <w:rFonts w:ascii="Verdana" w:hAnsi="Verdana"/>
          <w:sz w:val="18"/>
          <w:szCs w:val="18"/>
        </w:rPr>
        <w:t xml:space="preserve"> </w:t>
      </w:r>
    </w:p>
    <w:p w:rsidRPr="00B5680B" w:rsidR="007A251E" w:rsidP="00E36680" w:rsidRDefault="007A251E" w14:paraId="146BC552" w14:textId="77777777">
      <w:pPr>
        <w:pStyle w:val="Geenafstand"/>
        <w:spacing w:line="240" w:lineRule="atLeast"/>
        <w:rPr>
          <w:rFonts w:ascii="Verdana" w:hAnsi="Verdana"/>
          <w:sz w:val="18"/>
          <w:szCs w:val="18"/>
          <w:u w:val="single"/>
        </w:rPr>
      </w:pPr>
    </w:p>
    <w:p w:rsidRPr="00B5680B" w:rsidR="007A251E" w:rsidP="00E36680" w:rsidRDefault="007A251E" w14:paraId="057D8846" w14:textId="4828424D">
      <w:pPr>
        <w:pStyle w:val="Geenafstand"/>
        <w:spacing w:line="240" w:lineRule="atLeast"/>
        <w:rPr>
          <w:rFonts w:ascii="Verdana" w:hAnsi="Verdana"/>
          <w:sz w:val="18"/>
          <w:szCs w:val="18"/>
          <w:u w:val="single"/>
        </w:rPr>
      </w:pPr>
      <w:r w:rsidRPr="00B5680B">
        <w:rPr>
          <w:rFonts w:ascii="Verdana" w:hAnsi="Verdana"/>
          <w:sz w:val="18"/>
          <w:szCs w:val="18"/>
          <w:u w:val="single"/>
        </w:rPr>
        <w:t>Speerpunt 3: Synergie in samenwerkingsverbanden en instrumenten</w:t>
      </w:r>
    </w:p>
    <w:p w:rsidR="00E36680" w:rsidP="00E36680" w:rsidRDefault="00E36680" w14:paraId="5F500DB0" w14:textId="77777777">
      <w:pPr>
        <w:pStyle w:val="Geenafstand"/>
        <w:spacing w:line="240" w:lineRule="atLeast"/>
        <w:rPr>
          <w:rFonts w:ascii="Verdana" w:hAnsi="Verdana"/>
          <w:i/>
          <w:iCs/>
          <w:sz w:val="18"/>
          <w:szCs w:val="18"/>
        </w:rPr>
      </w:pPr>
      <w:bookmarkStart w:name="_Hlk185593863" w:id="0"/>
    </w:p>
    <w:p w:rsidRPr="009226BA" w:rsidR="007A251E" w:rsidP="00E36680" w:rsidRDefault="007A251E" w14:paraId="5A2C5D03" w14:textId="0242FF7D">
      <w:pPr>
        <w:pStyle w:val="Geenafstand"/>
        <w:spacing w:line="240" w:lineRule="atLeast"/>
        <w:rPr>
          <w:rFonts w:ascii="Verdana" w:hAnsi="Verdana"/>
          <w:i/>
          <w:iCs/>
          <w:sz w:val="18"/>
          <w:szCs w:val="18"/>
        </w:rPr>
      </w:pPr>
      <w:r w:rsidRPr="009226BA">
        <w:rPr>
          <w:rFonts w:ascii="Verdana" w:hAnsi="Verdana"/>
          <w:i/>
          <w:iCs/>
          <w:sz w:val="18"/>
          <w:szCs w:val="18"/>
        </w:rPr>
        <w:t xml:space="preserve">Intensivering samenwerking tussen </w:t>
      </w:r>
      <w:r>
        <w:rPr>
          <w:rFonts w:ascii="Verdana" w:hAnsi="Verdana"/>
          <w:i/>
          <w:iCs/>
          <w:sz w:val="18"/>
          <w:szCs w:val="18"/>
        </w:rPr>
        <w:t xml:space="preserve">het </w:t>
      </w:r>
      <w:r w:rsidRPr="009226BA">
        <w:rPr>
          <w:rFonts w:ascii="Verdana" w:hAnsi="Verdana"/>
          <w:i/>
          <w:iCs/>
          <w:sz w:val="18"/>
          <w:szCs w:val="18"/>
        </w:rPr>
        <w:t>DTC,</w:t>
      </w:r>
      <w:r>
        <w:rPr>
          <w:rFonts w:ascii="Verdana" w:hAnsi="Verdana"/>
          <w:i/>
          <w:iCs/>
          <w:sz w:val="18"/>
          <w:szCs w:val="18"/>
        </w:rPr>
        <w:t xml:space="preserve"> het</w:t>
      </w:r>
      <w:r w:rsidRPr="009226BA">
        <w:rPr>
          <w:rFonts w:ascii="Verdana" w:hAnsi="Verdana"/>
          <w:i/>
          <w:iCs/>
          <w:sz w:val="18"/>
          <w:szCs w:val="18"/>
        </w:rPr>
        <w:t xml:space="preserve"> NCSC en samenwerkingsverbanden</w:t>
      </w:r>
    </w:p>
    <w:bookmarkEnd w:id="0"/>
    <w:p w:rsidRPr="00B5680B" w:rsidR="007A251E" w:rsidP="00E36680" w:rsidRDefault="007A251E" w14:paraId="72F912B4" w14:textId="77777777">
      <w:pPr>
        <w:pStyle w:val="Geenafstand"/>
        <w:spacing w:line="240" w:lineRule="atLeast"/>
        <w:rPr>
          <w:rFonts w:ascii="Verdana" w:hAnsi="Verdana"/>
          <w:sz w:val="18"/>
          <w:szCs w:val="18"/>
        </w:rPr>
      </w:pPr>
      <w:r w:rsidRPr="00B5680B">
        <w:rPr>
          <w:rFonts w:ascii="Verdana" w:hAnsi="Verdana"/>
          <w:sz w:val="18"/>
          <w:szCs w:val="18"/>
        </w:rPr>
        <w:t>Het afgelopen jaar is de onderlinge samenwerking tussen regionale en sectorale samenwerkingsverbanden</w:t>
      </w:r>
      <w:r>
        <w:rPr>
          <w:rFonts w:ascii="Verdana" w:hAnsi="Verdana"/>
          <w:sz w:val="18"/>
          <w:szCs w:val="18"/>
        </w:rPr>
        <w:t xml:space="preserve"> verder</w:t>
      </w:r>
      <w:r w:rsidRPr="00B5680B">
        <w:rPr>
          <w:rFonts w:ascii="Verdana" w:hAnsi="Verdana"/>
          <w:sz w:val="18"/>
          <w:szCs w:val="18"/>
        </w:rPr>
        <w:t xml:space="preserve"> vergroot. </w:t>
      </w:r>
      <w:r>
        <w:rPr>
          <w:rFonts w:ascii="Verdana" w:hAnsi="Verdana"/>
          <w:sz w:val="18"/>
          <w:szCs w:val="18"/>
        </w:rPr>
        <w:t>Ook</w:t>
      </w:r>
      <w:r w:rsidRPr="00B5680B">
        <w:rPr>
          <w:rFonts w:ascii="Verdana" w:hAnsi="Verdana"/>
          <w:sz w:val="18"/>
          <w:szCs w:val="18"/>
        </w:rPr>
        <w:t xml:space="preserve"> is de samenwerking tussen het DTC en</w:t>
      </w:r>
      <w:r>
        <w:rPr>
          <w:rFonts w:ascii="Verdana" w:hAnsi="Verdana"/>
          <w:sz w:val="18"/>
          <w:szCs w:val="18"/>
        </w:rPr>
        <w:t xml:space="preserve"> </w:t>
      </w:r>
      <w:r w:rsidRPr="00B5680B">
        <w:rPr>
          <w:rFonts w:ascii="Verdana" w:hAnsi="Verdana"/>
          <w:sz w:val="18"/>
          <w:szCs w:val="18"/>
        </w:rPr>
        <w:t xml:space="preserve">het NCSC met de samenwerkingsverbanden geïntensiveerd. Dit is onder meer nodig vanwege de naderende integratie </w:t>
      </w:r>
      <w:r>
        <w:rPr>
          <w:rFonts w:ascii="Verdana" w:hAnsi="Verdana"/>
          <w:sz w:val="18"/>
          <w:szCs w:val="18"/>
        </w:rPr>
        <w:t>van</w:t>
      </w:r>
      <w:r w:rsidRPr="00B5680B">
        <w:rPr>
          <w:rFonts w:ascii="Verdana" w:hAnsi="Verdana"/>
          <w:sz w:val="18"/>
          <w:szCs w:val="18"/>
        </w:rPr>
        <w:t xml:space="preserve"> </w:t>
      </w:r>
      <w:r>
        <w:rPr>
          <w:rFonts w:ascii="Verdana" w:hAnsi="Verdana"/>
          <w:sz w:val="18"/>
          <w:szCs w:val="18"/>
        </w:rPr>
        <w:t>de</w:t>
      </w:r>
      <w:r w:rsidRPr="00B5680B">
        <w:rPr>
          <w:rFonts w:ascii="Verdana" w:hAnsi="Verdana"/>
          <w:sz w:val="18"/>
          <w:szCs w:val="18"/>
        </w:rPr>
        <w:t xml:space="preserve"> organisaties, de zachte landing van de DTC</w:t>
      </w:r>
      <w:r>
        <w:rPr>
          <w:rFonts w:ascii="Verdana" w:hAnsi="Verdana"/>
          <w:sz w:val="18"/>
          <w:szCs w:val="18"/>
        </w:rPr>
        <w:t>-</w:t>
      </w:r>
      <w:r w:rsidRPr="00B5680B">
        <w:rPr>
          <w:rFonts w:ascii="Verdana" w:hAnsi="Verdana"/>
          <w:sz w:val="18"/>
          <w:szCs w:val="18"/>
        </w:rPr>
        <w:t>doelgroep bij het vernieuwde NCSC en de implementatie van de NIS2-richtlijn. Er is onder andere gewerkt aan de gezamenlijke ontwikkeling van informatieproducten die passen bij de behoefte van de doelgroep</w:t>
      </w:r>
      <w:r>
        <w:rPr>
          <w:rFonts w:ascii="Verdana" w:hAnsi="Verdana"/>
          <w:sz w:val="18"/>
          <w:szCs w:val="18"/>
        </w:rPr>
        <w:t>en</w:t>
      </w:r>
      <w:r w:rsidRPr="00B5680B">
        <w:rPr>
          <w:rFonts w:ascii="Verdana" w:hAnsi="Verdana"/>
          <w:sz w:val="18"/>
          <w:szCs w:val="18"/>
        </w:rPr>
        <w:t xml:space="preserve">. </w:t>
      </w:r>
    </w:p>
    <w:p w:rsidR="007A251E" w:rsidP="00E36680" w:rsidRDefault="007A251E" w14:paraId="584F82B1" w14:textId="77777777">
      <w:pPr>
        <w:pStyle w:val="Geenafstand"/>
        <w:spacing w:line="240" w:lineRule="atLeast"/>
        <w:rPr>
          <w:rFonts w:ascii="Verdana" w:hAnsi="Verdana"/>
          <w:sz w:val="18"/>
          <w:szCs w:val="18"/>
        </w:rPr>
      </w:pPr>
    </w:p>
    <w:p w:rsidR="007A251E" w:rsidP="00E36680" w:rsidRDefault="007A251E" w14:paraId="7D55B184" w14:textId="77777777">
      <w:pPr>
        <w:pStyle w:val="Geenafstand"/>
        <w:spacing w:line="240" w:lineRule="atLeast"/>
        <w:rPr>
          <w:rFonts w:ascii="Verdana" w:hAnsi="Verdana"/>
          <w:sz w:val="18"/>
          <w:szCs w:val="18"/>
        </w:rPr>
      </w:pPr>
      <w:r w:rsidRPr="002938EB">
        <w:rPr>
          <w:rFonts w:ascii="Verdana" w:hAnsi="Verdana"/>
          <w:sz w:val="18"/>
          <w:szCs w:val="18"/>
        </w:rPr>
        <w:t>Het DTC organiseert tevens evenementen waarbij de 64 samenwerkingsverbanden de gelegenheid krijgen om onderlinge contacten te intensiveren, met als doel het netwerk van samenwerkingsverbanden verder te versterken en te consolideren. De samenwerking tussen deze samenwerkingsverbanden resulteert in waardevolle initiatieven, zoals CYRA, dat mede is opgericht door drie samenwerkingsverbanden binnen het DTC: FERM, het Cyberweerbaarheidscentrum Brainport en de Cybercampus Noord.</w:t>
      </w:r>
    </w:p>
    <w:p w:rsidR="007A251E" w:rsidP="00E36680" w:rsidRDefault="007A251E" w14:paraId="5B880066" w14:textId="77777777">
      <w:pPr>
        <w:pStyle w:val="Geenafstand"/>
        <w:spacing w:line="240" w:lineRule="atLeast"/>
        <w:rPr>
          <w:rFonts w:ascii="Verdana" w:hAnsi="Verdana"/>
          <w:sz w:val="18"/>
          <w:szCs w:val="18"/>
        </w:rPr>
      </w:pPr>
    </w:p>
    <w:p w:rsidRPr="009226BA" w:rsidR="007A251E" w:rsidP="00E36680" w:rsidRDefault="007A251E" w14:paraId="0B84352E" w14:textId="77777777">
      <w:pPr>
        <w:pStyle w:val="Geenafstand"/>
        <w:spacing w:line="240" w:lineRule="atLeast"/>
        <w:rPr>
          <w:rFonts w:ascii="Verdana" w:hAnsi="Verdana"/>
          <w:i/>
          <w:iCs/>
          <w:sz w:val="18"/>
          <w:szCs w:val="18"/>
        </w:rPr>
      </w:pPr>
      <w:bookmarkStart w:name="_Hlk185593918" w:id="1"/>
      <w:r w:rsidRPr="009226BA">
        <w:rPr>
          <w:rFonts w:ascii="Verdana" w:hAnsi="Verdana"/>
          <w:i/>
          <w:iCs/>
          <w:sz w:val="18"/>
          <w:szCs w:val="18"/>
        </w:rPr>
        <w:t>Subsidieregeling Cyberweerbaarheid</w:t>
      </w:r>
    </w:p>
    <w:bookmarkEnd w:id="1"/>
    <w:p w:rsidRPr="00B5680B" w:rsidR="007A251E" w:rsidP="00E36680" w:rsidRDefault="007A251E" w14:paraId="69F8DD4E" w14:textId="77777777">
      <w:pPr>
        <w:pStyle w:val="Geenafstand"/>
        <w:spacing w:line="240" w:lineRule="atLeast"/>
        <w:rPr>
          <w:rFonts w:ascii="Verdana" w:hAnsi="Verdana" w:eastAsia="Segoe UI" w:cs="Segoe UI"/>
          <w:color w:val="333333"/>
          <w:sz w:val="18"/>
          <w:szCs w:val="18"/>
        </w:rPr>
      </w:pPr>
      <w:r>
        <w:rPr>
          <w:rFonts w:ascii="Verdana" w:hAnsi="Verdana"/>
          <w:sz w:val="18"/>
          <w:szCs w:val="18"/>
        </w:rPr>
        <w:t>Daarnaast is de subsidieregeling ‘Cyberweerbaarheid 2024-2025’</w:t>
      </w:r>
      <w:r w:rsidRPr="00633316">
        <w:rPr>
          <w:rFonts w:ascii="Verdana" w:hAnsi="Verdana"/>
          <w:sz w:val="18"/>
          <w:szCs w:val="18"/>
        </w:rPr>
        <w:t xml:space="preserve"> </w:t>
      </w:r>
      <w:r>
        <w:rPr>
          <w:rFonts w:ascii="Verdana" w:hAnsi="Verdana"/>
          <w:sz w:val="18"/>
          <w:szCs w:val="18"/>
        </w:rPr>
        <w:t>opengesteld, gericht op het</w:t>
      </w:r>
      <w:r w:rsidRPr="00633316">
        <w:rPr>
          <w:rFonts w:ascii="Verdana" w:hAnsi="Verdana"/>
          <w:sz w:val="18"/>
          <w:szCs w:val="18"/>
        </w:rPr>
        <w:t xml:space="preserve"> verhogen van de cyberweerbaarheid van bedrijven. Dit kunnen duurzame samenwerkingen zijn in de keten, regio, sector of branche.</w:t>
      </w:r>
      <w:r>
        <w:rPr>
          <w:rFonts w:ascii="Verdana" w:hAnsi="Verdana"/>
          <w:sz w:val="18"/>
          <w:szCs w:val="18"/>
        </w:rPr>
        <w:t xml:space="preserve"> Er zijn vorig jaar </w:t>
      </w:r>
      <w:r w:rsidRPr="00B5680B">
        <w:rPr>
          <w:rFonts w:ascii="Verdana" w:hAnsi="Verdana"/>
          <w:sz w:val="18"/>
          <w:szCs w:val="18"/>
        </w:rPr>
        <w:t xml:space="preserve">vijf projectvoorstellen geselecteerd voor een subsidie. Het volledige bedrag is deze ronde verlaagd van €800.000 naar €600.000, waarbij er een maximum van €150.000 in plaats van €200.000 per project wordt uitgekeerd. Doordat drie inschrijvingen onvoldoende scoorden om de subsidie te kunnen toekennen, is het bedrag van €600.000 niet opgegaan. In 2025 wordt de regeling op advies van de onafhankelijke adviescommissie </w:t>
      </w:r>
      <w:r w:rsidRPr="00B5680B">
        <w:rPr>
          <w:rFonts w:ascii="Verdana" w:hAnsi="Verdana" w:eastAsia="Segoe UI" w:cs="Segoe UI"/>
          <w:color w:val="333333"/>
          <w:sz w:val="18"/>
          <w:szCs w:val="18"/>
        </w:rPr>
        <w:t xml:space="preserve">geëvalueerd. </w:t>
      </w:r>
      <w:r>
        <w:rPr>
          <w:rFonts w:ascii="Verdana" w:hAnsi="Verdana" w:eastAsia="Segoe UI" w:cs="Segoe UI"/>
          <w:color w:val="333333"/>
          <w:sz w:val="18"/>
          <w:szCs w:val="18"/>
        </w:rPr>
        <w:t>Op basis daarvan</w:t>
      </w:r>
      <w:r w:rsidRPr="00B5680B">
        <w:rPr>
          <w:rFonts w:ascii="Verdana" w:hAnsi="Verdana" w:eastAsia="Segoe UI" w:cs="Segoe UI"/>
          <w:color w:val="333333"/>
          <w:sz w:val="18"/>
          <w:szCs w:val="18"/>
        </w:rPr>
        <w:t xml:space="preserve"> zal worden bekeken of en op welke wijze de regeling voorgezet zal worden. M</w:t>
      </w:r>
      <w:r w:rsidRPr="00B5680B">
        <w:rPr>
          <w:rFonts w:ascii="Verdana" w:hAnsi="Verdana"/>
          <w:sz w:val="18"/>
          <w:szCs w:val="18"/>
        </w:rPr>
        <w:t xml:space="preserve">et de vijf nieuwe samenwerkingsverbanden </w:t>
      </w:r>
      <w:r>
        <w:rPr>
          <w:rFonts w:ascii="Verdana" w:hAnsi="Verdana"/>
          <w:sz w:val="18"/>
          <w:szCs w:val="18"/>
        </w:rPr>
        <w:t>uit</w:t>
      </w:r>
      <w:r w:rsidRPr="00B5680B">
        <w:rPr>
          <w:rFonts w:ascii="Verdana" w:hAnsi="Verdana"/>
          <w:sz w:val="18"/>
          <w:szCs w:val="18"/>
        </w:rPr>
        <w:t xml:space="preserve"> deze subsidieronde zijn er op </w:t>
      </w:r>
      <w:r>
        <w:rPr>
          <w:rFonts w:ascii="Verdana" w:hAnsi="Verdana"/>
          <w:sz w:val="18"/>
          <w:szCs w:val="18"/>
        </w:rPr>
        <w:t>dit moment</w:t>
      </w:r>
      <w:r w:rsidRPr="00B5680B">
        <w:rPr>
          <w:rFonts w:ascii="Verdana" w:hAnsi="Verdana"/>
          <w:sz w:val="18"/>
          <w:szCs w:val="18"/>
        </w:rPr>
        <w:t xml:space="preserve"> in totaal 68 DTC samenwerkingsverbanden.</w:t>
      </w:r>
    </w:p>
    <w:p w:rsidR="007A251E" w:rsidP="00E36680" w:rsidRDefault="007A251E" w14:paraId="0B4EF100" w14:textId="77777777">
      <w:pPr>
        <w:pStyle w:val="Geenafstand"/>
        <w:spacing w:line="240" w:lineRule="atLeast"/>
        <w:rPr>
          <w:rFonts w:ascii="Verdana" w:hAnsi="Verdana"/>
          <w:i/>
          <w:iCs/>
          <w:sz w:val="18"/>
          <w:szCs w:val="18"/>
        </w:rPr>
      </w:pPr>
    </w:p>
    <w:p w:rsidRPr="0055326E" w:rsidR="007A251E" w:rsidP="00E36680" w:rsidRDefault="007A251E" w14:paraId="6E80438C" w14:textId="77777777">
      <w:pPr>
        <w:pStyle w:val="Geenafstand"/>
        <w:spacing w:line="240" w:lineRule="atLeast"/>
        <w:rPr>
          <w:rFonts w:ascii="Verdana" w:hAnsi="Verdana"/>
          <w:i/>
          <w:iCs/>
          <w:sz w:val="18"/>
          <w:szCs w:val="18"/>
        </w:rPr>
      </w:pPr>
      <w:r w:rsidRPr="0055326E">
        <w:rPr>
          <w:rFonts w:ascii="Verdana" w:hAnsi="Verdana"/>
          <w:i/>
          <w:iCs/>
          <w:sz w:val="18"/>
          <w:szCs w:val="18"/>
        </w:rPr>
        <w:t>Cyberweerbaarheidsnetwerk</w:t>
      </w:r>
    </w:p>
    <w:p w:rsidRPr="0055326E" w:rsidR="007A251E" w:rsidP="00E36680" w:rsidRDefault="007A251E" w14:paraId="49AC34B1" w14:textId="77777777">
      <w:pPr>
        <w:pStyle w:val="Geenafstand"/>
        <w:spacing w:line="240" w:lineRule="atLeast"/>
        <w:rPr>
          <w:rFonts w:ascii="Verdana" w:hAnsi="Verdana"/>
          <w:sz w:val="18"/>
          <w:szCs w:val="18"/>
        </w:rPr>
      </w:pPr>
      <w:r>
        <w:rPr>
          <w:rFonts w:ascii="Verdana" w:hAnsi="Verdana"/>
          <w:sz w:val="18"/>
          <w:szCs w:val="18"/>
        </w:rPr>
        <w:t>Het</w:t>
      </w:r>
      <w:r w:rsidRPr="0055326E">
        <w:rPr>
          <w:rFonts w:ascii="Verdana" w:hAnsi="Verdana"/>
          <w:sz w:val="18"/>
          <w:szCs w:val="18"/>
        </w:rPr>
        <w:t xml:space="preserve"> DTC </w:t>
      </w:r>
      <w:r>
        <w:rPr>
          <w:rFonts w:ascii="Verdana" w:hAnsi="Verdana"/>
          <w:sz w:val="18"/>
          <w:szCs w:val="18"/>
        </w:rPr>
        <w:t xml:space="preserve">werkt ook </w:t>
      </w:r>
      <w:r w:rsidRPr="0055326E">
        <w:rPr>
          <w:rFonts w:ascii="Verdana" w:hAnsi="Verdana"/>
          <w:sz w:val="18"/>
          <w:szCs w:val="18"/>
        </w:rPr>
        <w:t xml:space="preserve">nauw samen met het NCSC </w:t>
      </w:r>
      <w:r>
        <w:rPr>
          <w:rFonts w:ascii="Verdana" w:hAnsi="Verdana"/>
          <w:sz w:val="18"/>
          <w:szCs w:val="18"/>
        </w:rPr>
        <w:t>aan</w:t>
      </w:r>
      <w:r w:rsidRPr="0055326E">
        <w:rPr>
          <w:rFonts w:ascii="Verdana" w:hAnsi="Verdana"/>
          <w:sz w:val="18"/>
          <w:szCs w:val="18"/>
        </w:rPr>
        <w:t xml:space="preserve"> een bouwplan </w:t>
      </w:r>
      <w:r>
        <w:rPr>
          <w:rFonts w:ascii="Verdana" w:hAnsi="Verdana"/>
          <w:sz w:val="18"/>
          <w:szCs w:val="18"/>
        </w:rPr>
        <w:t xml:space="preserve">voor </w:t>
      </w:r>
      <w:r w:rsidRPr="0055326E">
        <w:rPr>
          <w:rFonts w:ascii="Verdana" w:hAnsi="Verdana"/>
          <w:sz w:val="18"/>
          <w:szCs w:val="18"/>
        </w:rPr>
        <w:t>het Cyberweerbaarheidsnetwerk.</w:t>
      </w:r>
      <w:r>
        <w:rPr>
          <w:rStyle w:val="Voetnootmarkering"/>
          <w:rFonts w:ascii="Verdana" w:hAnsi="Verdana"/>
          <w:sz w:val="18"/>
          <w:szCs w:val="18"/>
        </w:rPr>
        <w:footnoteReference w:id="14"/>
      </w:r>
      <w:r w:rsidRPr="0055326E">
        <w:rPr>
          <w:rFonts w:ascii="Verdana" w:hAnsi="Verdana"/>
          <w:sz w:val="18"/>
          <w:szCs w:val="18"/>
        </w:rPr>
        <w:t xml:space="preserve"> In het </w:t>
      </w:r>
      <w:r>
        <w:rPr>
          <w:rFonts w:ascii="Verdana" w:hAnsi="Verdana"/>
          <w:sz w:val="18"/>
          <w:szCs w:val="18"/>
        </w:rPr>
        <w:t>Cyberweerbaarheidsnetwerk</w:t>
      </w:r>
      <w:r w:rsidRPr="0055326E">
        <w:rPr>
          <w:rFonts w:ascii="Verdana" w:hAnsi="Verdana"/>
          <w:sz w:val="18"/>
          <w:szCs w:val="18"/>
        </w:rPr>
        <w:t xml:space="preserve"> </w:t>
      </w:r>
      <w:r>
        <w:rPr>
          <w:rFonts w:ascii="Verdana" w:hAnsi="Verdana"/>
          <w:sz w:val="18"/>
          <w:szCs w:val="18"/>
        </w:rPr>
        <w:t>werken</w:t>
      </w:r>
      <w:r w:rsidRPr="0055326E">
        <w:rPr>
          <w:rFonts w:ascii="Verdana" w:hAnsi="Verdana"/>
          <w:sz w:val="18"/>
          <w:szCs w:val="18"/>
        </w:rPr>
        <w:t xml:space="preserve"> publieke en private organisaties samen aan </w:t>
      </w:r>
      <w:r>
        <w:rPr>
          <w:rFonts w:ascii="Verdana" w:hAnsi="Verdana"/>
          <w:sz w:val="18"/>
          <w:szCs w:val="18"/>
        </w:rPr>
        <w:t>het verhogen van de</w:t>
      </w:r>
      <w:r w:rsidRPr="0055326E">
        <w:rPr>
          <w:rFonts w:ascii="Verdana" w:hAnsi="Verdana"/>
          <w:sz w:val="18"/>
          <w:szCs w:val="18"/>
        </w:rPr>
        <w:t xml:space="preserve"> cyberweerbaarheid </w:t>
      </w:r>
      <w:r>
        <w:rPr>
          <w:rFonts w:ascii="Verdana" w:hAnsi="Verdana"/>
          <w:sz w:val="18"/>
          <w:szCs w:val="18"/>
        </w:rPr>
        <w:t xml:space="preserve">en dragen op die manier bij </w:t>
      </w:r>
      <w:r w:rsidRPr="0055326E">
        <w:rPr>
          <w:rFonts w:ascii="Verdana" w:hAnsi="Verdana"/>
          <w:sz w:val="18"/>
          <w:szCs w:val="18"/>
        </w:rPr>
        <w:t>aan de cyberweerbaarheid van heel Nederland.</w:t>
      </w:r>
      <w:r>
        <w:rPr>
          <w:rFonts w:ascii="Verdana" w:hAnsi="Verdana"/>
          <w:sz w:val="18"/>
          <w:szCs w:val="18"/>
        </w:rPr>
        <w:t xml:space="preserve"> De samenwerking vindt plaats vinnen vijf functies: 1) informatiedeling, 2) doelwit- en slachtoffernotificatie, 3) incidentafhandeling, 4) kennisuitwisseling, en 5) opleiden, trainen en oefenen (OTO).</w:t>
      </w:r>
      <w:r w:rsidRPr="0055326E">
        <w:rPr>
          <w:rFonts w:ascii="Verdana" w:hAnsi="Verdana"/>
          <w:sz w:val="18"/>
          <w:szCs w:val="18"/>
        </w:rPr>
        <w:t xml:space="preserve"> </w:t>
      </w:r>
      <w:r>
        <w:rPr>
          <w:rFonts w:ascii="Verdana" w:hAnsi="Verdana"/>
          <w:sz w:val="18"/>
          <w:szCs w:val="18"/>
        </w:rPr>
        <w:t xml:space="preserve">Het streven is om in april 2025 het bouwplan op te leveren. </w:t>
      </w:r>
    </w:p>
    <w:p w:rsidR="007A251E" w:rsidP="00E36680" w:rsidRDefault="007A251E" w14:paraId="4210050F" w14:textId="77777777">
      <w:pPr>
        <w:pStyle w:val="Geenafstand"/>
        <w:spacing w:line="240" w:lineRule="atLeast"/>
        <w:rPr>
          <w:rFonts w:ascii="Verdana" w:hAnsi="Verdana"/>
          <w:sz w:val="18"/>
          <w:szCs w:val="18"/>
          <w:u w:val="single"/>
        </w:rPr>
      </w:pPr>
    </w:p>
    <w:p w:rsidRPr="0055326E" w:rsidR="007A251E" w:rsidP="00E36680" w:rsidRDefault="007A251E" w14:paraId="7B9EE5A4" w14:textId="77777777">
      <w:pPr>
        <w:pStyle w:val="Geenafstand"/>
        <w:spacing w:line="240" w:lineRule="atLeast"/>
        <w:rPr>
          <w:rFonts w:ascii="Verdana" w:hAnsi="Verdana"/>
          <w:sz w:val="18"/>
          <w:szCs w:val="18"/>
          <w:u w:val="single"/>
        </w:rPr>
      </w:pPr>
      <w:r w:rsidRPr="0055326E">
        <w:rPr>
          <w:rFonts w:ascii="Verdana" w:hAnsi="Verdana"/>
          <w:sz w:val="18"/>
          <w:szCs w:val="18"/>
          <w:u w:val="single"/>
        </w:rPr>
        <w:t xml:space="preserve">Speerpunt 4: Bereik en impact vergroten: het DTC als katalysator </w:t>
      </w:r>
    </w:p>
    <w:p w:rsidR="007A251E" w:rsidP="00E36680" w:rsidRDefault="007A251E" w14:paraId="19DCB293" w14:textId="77777777">
      <w:pPr>
        <w:pStyle w:val="Geenafstand"/>
        <w:spacing w:line="240" w:lineRule="atLeast"/>
        <w:rPr>
          <w:rFonts w:ascii="Verdana" w:hAnsi="Verdana"/>
          <w:i/>
          <w:iCs/>
          <w:sz w:val="18"/>
          <w:szCs w:val="18"/>
        </w:rPr>
      </w:pPr>
    </w:p>
    <w:p w:rsidR="00E36680" w:rsidP="00E36680" w:rsidRDefault="007A251E" w14:paraId="18EB2482" w14:textId="77777777">
      <w:pPr>
        <w:pStyle w:val="Geenafstand"/>
        <w:spacing w:line="240" w:lineRule="atLeast"/>
        <w:rPr>
          <w:rFonts w:ascii="Verdana" w:hAnsi="Verdana"/>
          <w:sz w:val="18"/>
          <w:szCs w:val="18"/>
        </w:rPr>
      </w:pPr>
      <w:r w:rsidRPr="0055326E">
        <w:rPr>
          <w:rFonts w:ascii="Verdana" w:hAnsi="Verdana"/>
          <w:i/>
          <w:iCs/>
          <w:sz w:val="18"/>
          <w:szCs w:val="18"/>
        </w:rPr>
        <w:t>Ondersteunende campagnes</w:t>
      </w:r>
      <w:r w:rsidRPr="0055326E">
        <w:rPr>
          <w:rFonts w:ascii="Verdana" w:hAnsi="Verdana"/>
          <w:sz w:val="18"/>
          <w:szCs w:val="18"/>
        </w:rPr>
        <w:tab/>
      </w:r>
      <w:r w:rsidRPr="0055326E">
        <w:rPr>
          <w:rFonts w:ascii="Verdana" w:hAnsi="Verdana"/>
          <w:sz w:val="18"/>
          <w:szCs w:val="18"/>
        </w:rPr>
        <w:tab/>
      </w:r>
      <w:r w:rsidRPr="0055326E">
        <w:rPr>
          <w:rFonts w:ascii="Verdana" w:hAnsi="Verdana"/>
          <w:sz w:val="18"/>
          <w:szCs w:val="18"/>
        </w:rPr>
        <w:tab/>
      </w:r>
      <w:r w:rsidRPr="0055326E">
        <w:rPr>
          <w:rFonts w:ascii="Verdana" w:hAnsi="Verdana"/>
          <w:sz w:val="18"/>
          <w:szCs w:val="18"/>
        </w:rPr>
        <w:tab/>
      </w:r>
      <w:r w:rsidRPr="0055326E">
        <w:rPr>
          <w:rFonts w:ascii="Verdana" w:hAnsi="Verdana"/>
          <w:sz w:val="18"/>
          <w:szCs w:val="18"/>
        </w:rPr>
        <w:tab/>
      </w:r>
      <w:r w:rsidRPr="0055326E">
        <w:rPr>
          <w:rFonts w:ascii="Verdana" w:hAnsi="Verdana"/>
          <w:sz w:val="18"/>
          <w:szCs w:val="18"/>
        </w:rPr>
        <w:tab/>
      </w:r>
      <w:r w:rsidRPr="0055326E">
        <w:rPr>
          <w:rFonts w:ascii="Verdana" w:hAnsi="Verdana"/>
          <w:sz w:val="18"/>
          <w:szCs w:val="18"/>
        </w:rPr>
        <w:tab/>
      </w:r>
    </w:p>
    <w:p w:rsidR="000043C6" w:rsidP="00E36680" w:rsidRDefault="007A251E" w14:paraId="57324150" w14:textId="77777777">
      <w:pPr>
        <w:pStyle w:val="Geenafstand"/>
        <w:spacing w:line="240" w:lineRule="atLeast"/>
        <w:rPr>
          <w:rFonts w:ascii="Verdana" w:hAnsi="Verdana"/>
          <w:sz w:val="18"/>
          <w:szCs w:val="18"/>
        </w:rPr>
      </w:pPr>
      <w:r w:rsidRPr="0055326E">
        <w:rPr>
          <w:rFonts w:ascii="Verdana" w:hAnsi="Verdana"/>
          <w:sz w:val="18"/>
          <w:szCs w:val="18"/>
        </w:rPr>
        <w:t xml:space="preserve">De DTC-campagnes hebben als doel </w:t>
      </w:r>
      <w:r>
        <w:rPr>
          <w:rFonts w:ascii="Verdana" w:hAnsi="Verdana"/>
          <w:sz w:val="18"/>
          <w:szCs w:val="18"/>
        </w:rPr>
        <w:t>ondernemers te bereiken</w:t>
      </w:r>
      <w:r w:rsidRPr="0055326E">
        <w:rPr>
          <w:rFonts w:ascii="Verdana" w:hAnsi="Verdana"/>
          <w:sz w:val="18"/>
          <w:szCs w:val="18"/>
        </w:rPr>
        <w:t xml:space="preserve"> met laagdrempelige producten en tools, </w:t>
      </w:r>
      <w:r>
        <w:rPr>
          <w:rFonts w:ascii="Verdana" w:hAnsi="Verdana"/>
          <w:sz w:val="18"/>
          <w:szCs w:val="18"/>
        </w:rPr>
        <w:t>de bewustwording te vergroten</w:t>
      </w:r>
      <w:r w:rsidRPr="0055326E">
        <w:rPr>
          <w:rFonts w:ascii="Verdana" w:hAnsi="Verdana"/>
          <w:sz w:val="18"/>
          <w:szCs w:val="18"/>
        </w:rPr>
        <w:t xml:space="preserve"> en aan te zetten tot actie. Dit gebeurt onder meer aan de hand van interactieve video's en het oefenen van cyberincidenten. Vanwege het feit dat veel ondernemers denken dat ze geen doelwit zijn, blijft het DTC werken aan bewustwording via </w:t>
      </w:r>
      <w:r w:rsidRPr="00682942">
        <w:rPr>
          <w:rFonts w:ascii="Verdana" w:hAnsi="Verdana" w:eastAsia="Verdana" w:cs="Verdana"/>
          <w:sz w:val="18"/>
          <w:szCs w:val="18"/>
        </w:rPr>
        <w:t>ervaringsverhalen van gehackt</w:t>
      </w:r>
      <w:r>
        <w:rPr>
          <w:rFonts w:ascii="Verdana" w:hAnsi="Verdana" w:eastAsia="Verdana" w:cs="Verdana"/>
          <w:sz w:val="18"/>
          <w:szCs w:val="18"/>
        </w:rPr>
        <w:t>e</w:t>
      </w:r>
      <w:r w:rsidRPr="00682942">
        <w:rPr>
          <w:rFonts w:ascii="Verdana" w:hAnsi="Verdana" w:eastAsia="Verdana" w:cs="Verdana"/>
          <w:sz w:val="18"/>
          <w:szCs w:val="18"/>
        </w:rPr>
        <w:t xml:space="preserve"> ondernemers</w:t>
      </w:r>
      <w:r w:rsidRPr="0055326E">
        <w:rPr>
          <w:rFonts w:ascii="Verdana" w:hAnsi="Verdana"/>
          <w:sz w:val="18"/>
          <w:szCs w:val="18"/>
        </w:rPr>
        <w:t>.</w:t>
      </w:r>
      <w:r>
        <w:rPr>
          <w:rStyle w:val="Voetnootmarkering"/>
          <w:rFonts w:ascii="Verdana" w:hAnsi="Verdana"/>
          <w:sz w:val="18"/>
          <w:szCs w:val="18"/>
        </w:rPr>
        <w:footnoteReference w:id="15"/>
      </w:r>
      <w:r w:rsidRPr="0055326E">
        <w:rPr>
          <w:rFonts w:ascii="Verdana" w:hAnsi="Verdana"/>
          <w:sz w:val="18"/>
          <w:szCs w:val="18"/>
        </w:rPr>
        <w:t xml:space="preserve"> </w:t>
      </w:r>
    </w:p>
    <w:p w:rsidR="000043C6" w:rsidRDefault="000043C6" w14:paraId="358D3282" w14:textId="77777777">
      <w:pPr>
        <w:spacing w:line="240" w:lineRule="auto"/>
        <w:rPr>
          <w:rFonts w:eastAsiaTheme="minorHAnsi" w:cstheme="minorBidi"/>
          <w:szCs w:val="18"/>
          <w:lang w:eastAsia="en-US"/>
        </w:rPr>
      </w:pPr>
      <w:r>
        <w:rPr>
          <w:szCs w:val="18"/>
        </w:rPr>
        <w:br w:type="page"/>
      </w:r>
    </w:p>
    <w:p w:rsidRPr="007627AC" w:rsidR="007A251E" w:rsidP="00E36680" w:rsidRDefault="007A251E" w14:paraId="2DD4327A" w14:textId="3E0088CF">
      <w:pPr>
        <w:pStyle w:val="Geenafstand"/>
        <w:spacing w:line="240" w:lineRule="atLeast"/>
        <w:rPr>
          <w:rFonts w:ascii="Verdana" w:hAnsi="Verdana"/>
          <w:sz w:val="18"/>
          <w:szCs w:val="18"/>
        </w:rPr>
      </w:pPr>
      <w:r w:rsidRPr="0055326E">
        <w:rPr>
          <w:rFonts w:ascii="Verdana" w:hAnsi="Verdana"/>
          <w:sz w:val="18"/>
          <w:szCs w:val="18"/>
        </w:rPr>
        <w:t>Voor de meer cybervolwassen</w:t>
      </w:r>
      <w:r>
        <w:rPr>
          <w:rFonts w:ascii="Verdana" w:hAnsi="Verdana"/>
          <w:sz w:val="18"/>
          <w:szCs w:val="18"/>
        </w:rPr>
        <w:t xml:space="preserve"> bedrijven</w:t>
      </w:r>
      <w:r w:rsidRPr="0055326E">
        <w:rPr>
          <w:rFonts w:ascii="Verdana" w:hAnsi="Verdana"/>
          <w:sz w:val="18"/>
          <w:szCs w:val="18"/>
        </w:rPr>
        <w:t xml:space="preserve"> is er </w:t>
      </w:r>
      <w:r>
        <w:rPr>
          <w:rFonts w:ascii="Verdana" w:hAnsi="Verdana"/>
          <w:sz w:val="18"/>
          <w:szCs w:val="18"/>
        </w:rPr>
        <w:t>door middel van een campagne</w:t>
      </w:r>
      <w:r w:rsidRPr="0055326E">
        <w:rPr>
          <w:rFonts w:ascii="Verdana" w:hAnsi="Verdana"/>
          <w:sz w:val="18"/>
          <w:szCs w:val="18"/>
        </w:rPr>
        <w:t xml:space="preserve"> hulp aangereikt om </w:t>
      </w:r>
      <w:r>
        <w:rPr>
          <w:rFonts w:ascii="Verdana" w:hAnsi="Verdana"/>
          <w:sz w:val="18"/>
          <w:szCs w:val="18"/>
        </w:rPr>
        <w:t xml:space="preserve">zich </w:t>
      </w:r>
      <w:r w:rsidRPr="00682942">
        <w:rPr>
          <w:rFonts w:ascii="Verdana" w:hAnsi="Verdana" w:eastAsia="Verdana" w:cs="Verdana"/>
          <w:sz w:val="18"/>
          <w:szCs w:val="18"/>
        </w:rPr>
        <w:t>voor</w:t>
      </w:r>
      <w:r>
        <w:rPr>
          <w:rFonts w:ascii="Verdana" w:hAnsi="Verdana" w:eastAsia="Verdana" w:cs="Verdana"/>
          <w:sz w:val="18"/>
          <w:szCs w:val="18"/>
        </w:rPr>
        <w:t xml:space="preserve"> te </w:t>
      </w:r>
      <w:r w:rsidRPr="00682942">
        <w:rPr>
          <w:rFonts w:ascii="Verdana" w:hAnsi="Verdana" w:eastAsia="Verdana" w:cs="Verdana"/>
          <w:sz w:val="18"/>
          <w:szCs w:val="18"/>
        </w:rPr>
        <w:t>bereid</w:t>
      </w:r>
      <w:r>
        <w:rPr>
          <w:rFonts w:ascii="Verdana" w:hAnsi="Verdana" w:eastAsia="Verdana" w:cs="Verdana"/>
          <w:sz w:val="18"/>
          <w:szCs w:val="18"/>
        </w:rPr>
        <w:t>en</w:t>
      </w:r>
      <w:r w:rsidRPr="00682942">
        <w:rPr>
          <w:rFonts w:ascii="Verdana" w:hAnsi="Verdana" w:eastAsia="Verdana" w:cs="Verdana"/>
          <w:sz w:val="18"/>
          <w:szCs w:val="18"/>
        </w:rPr>
        <w:t xml:space="preserve"> op de NIS2-richtlijn</w:t>
      </w:r>
      <w:r w:rsidRPr="0055326E">
        <w:rPr>
          <w:rFonts w:ascii="Verdana" w:hAnsi="Verdana"/>
          <w:sz w:val="18"/>
          <w:szCs w:val="18"/>
        </w:rPr>
        <w:t>.</w:t>
      </w:r>
      <w:r>
        <w:rPr>
          <w:rStyle w:val="Voetnootmarkering"/>
          <w:rFonts w:ascii="Verdana" w:hAnsi="Verdana"/>
          <w:sz w:val="18"/>
          <w:szCs w:val="18"/>
        </w:rPr>
        <w:footnoteReference w:id="16"/>
      </w:r>
      <w:r w:rsidRPr="0055326E">
        <w:rPr>
          <w:rFonts w:ascii="Verdana" w:hAnsi="Verdana"/>
          <w:sz w:val="18"/>
          <w:szCs w:val="18"/>
        </w:rPr>
        <w:t xml:space="preserve"> </w:t>
      </w:r>
      <w:r w:rsidRPr="0055326E">
        <w:rPr>
          <w:rFonts w:ascii="Verdana" w:hAnsi="Verdana"/>
          <w:sz w:val="18"/>
          <w:szCs w:val="18"/>
        </w:rPr>
        <w:br/>
      </w:r>
      <w:r>
        <w:rPr>
          <w:rFonts w:ascii="Verdana" w:hAnsi="Verdana"/>
          <w:sz w:val="18"/>
          <w:szCs w:val="18"/>
        </w:rPr>
        <w:t>Veel i</w:t>
      </w:r>
      <w:r w:rsidRPr="0055326E">
        <w:rPr>
          <w:rFonts w:ascii="Verdana" w:hAnsi="Verdana"/>
          <w:sz w:val="18"/>
          <w:szCs w:val="18"/>
        </w:rPr>
        <w:t>nspanningen</w:t>
      </w:r>
      <w:r>
        <w:rPr>
          <w:rFonts w:ascii="Verdana" w:hAnsi="Verdana"/>
          <w:sz w:val="18"/>
          <w:szCs w:val="18"/>
        </w:rPr>
        <w:t xml:space="preserve"> </w:t>
      </w:r>
      <w:r w:rsidRPr="0055326E">
        <w:rPr>
          <w:rFonts w:ascii="Verdana" w:hAnsi="Verdana"/>
          <w:sz w:val="18"/>
          <w:szCs w:val="18"/>
        </w:rPr>
        <w:t>van</w:t>
      </w:r>
      <w:r>
        <w:rPr>
          <w:rFonts w:ascii="Verdana" w:hAnsi="Verdana"/>
          <w:sz w:val="18"/>
          <w:szCs w:val="18"/>
        </w:rPr>
        <w:t>uit het DTC,</w:t>
      </w:r>
      <w:r w:rsidRPr="009226BA">
        <w:rPr>
          <w:rFonts w:ascii="Verdana" w:hAnsi="Verdana"/>
          <w:sz w:val="18"/>
          <w:szCs w:val="18"/>
        </w:rPr>
        <w:t xml:space="preserve"> </w:t>
      </w:r>
      <w:r>
        <w:rPr>
          <w:rFonts w:ascii="Verdana" w:hAnsi="Verdana"/>
          <w:sz w:val="18"/>
          <w:szCs w:val="18"/>
        </w:rPr>
        <w:t xml:space="preserve">zoals de campagnes op sociale media en de nieuwsberichten op de website, </w:t>
      </w:r>
      <w:r w:rsidRPr="0055326E">
        <w:rPr>
          <w:rFonts w:ascii="Verdana" w:hAnsi="Verdana"/>
          <w:sz w:val="18"/>
          <w:szCs w:val="18"/>
        </w:rPr>
        <w:t xml:space="preserve">zijn erop gericht geweest om de subsidieregeling </w:t>
      </w:r>
      <w:r>
        <w:rPr>
          <w:rFonts w:ascii="Verdana" w:hAnsi="Verdana"/>
          <w:sz w:val="18"/>
          <w:szCs w:val="18"/>
        </w:rPr>
        <w:t>‘</w:t>
      </w:r>
      <w:r w:rsidRPr="009226BA">
        <w:rPr>
          <w:rFonts w:ascii="Verdana" w:hAnsi="Verdana"/>
          <w:sz w:val="18"/>
          <w:szCs w:val="18"/>
        </w:rPr>
        <w:t>Mijn Cyberweerbare Zaak</w:t>
      </w:r>
      <w:r>
        <w:rPr>
          <w:rFonts w:ascii="Verdana" w:hAnsi="Verdana"/>
          <w:sz w:val="18"/>
          <w:szCs w:val="18"/>
        </w:rPr>
        <w:t>’</w:t>
      </w:r>
      <w:r w:rsidRPr="0055326E">
        <w:rPr>
          <w:rFonts w:ascii="Verdana" w:hAnsi="Verdana"/>
          <w:sz w:val="18"/>
          <w:szCs w:val="18"/>
        </w:rPr>
        <w:t xml:space="preserve"> voor kleine ondernemers onder de aandacht te brengen. </w:t>
      </w:r>
      <w:r>
        <w:rPr>
          <w:rFonts w:ascii="Verdana" w:hAnsi="Verdana"/>
          <w:sz w:val="18"/>
          <w:szCs w:val="18"/>
        </w:rPr>
        <w:t>Door</w:t>
      </w:r>
      <w:r w:rsidRPr="0055326E">
        <w:rPr>
          <w:rFonts w:ascii="Verdana" w:hAnsi="Verdana"/>
          <w:sz w:val="18"/>
          <w:szCs w:val="18"/>
        </w:rPr>
        <w:t xml:space="preserve"> het delen van sectorspecifieke bericht</w:t>
      </w:r>
      <w:r>
        <w:rPr>
          <w:rFonts w:ascii="Verdana" w:hAnsi="Verdana"/>
          <w:sz w:val="18"/>
          <w:szCs w:val="18"/>
        </w:rPr>
        <w:t>en</w:t>
      </w:r>
      <w:r w:rsidRPr="0055326E">
        <w:rPr>
          <w:rFonts w:ascii="Verdana" w:hAnsi="Verdana"/>
          <w:sz w:val="18"/>
          <w:szCs w:val="18"/>
        </w:rPr>
        <w:t xml:space="preserve"> waren brancheorganisaties en redacties van vakbladen </w:t>
      </w:r>
      <w:r>
        <w:rPr>
          <w:rFonts w:ascii="Verdana" w:hAnsi="Verdana"/>
          <w:sz w:val="18"/>
          <w:szCs w:val="18"/>
        </w:rPr>
        <w:t>meer</w:t>
      </w:r>
      <w:r w:rsidRPr="0055326E">
        <w:rPr>
          <w:rFonts w:ascii="Verdana" w:hAnsi="Verdana"/>
          <w:sz w:val="18"/>
          <w:szCs w:val="18"/>
        </w:rPr>
        <w:t xml:space="preserve"> bereid om deze subsidieregeling onder de aandacht te brengen bij de ondernemers in hun achterban. De toepassing van deze werkwijze zal in 2025 verder </w:t>
      </w:r>
      <w:r>
        <w:rPr>
          <w:rFonts w:ascii="Verdana" w:hAnsi="Verdana"/>
          <w:sz w:val="18"/>
          <w:szCs w:val="18"/>
        </w:rPr>
        <w:t xml:space="preserve">worden </w:t>
      </w:r>
      <w:r w:rsidRPr="0055326E">
        <w:rPr>
          <w:rFonts w:ascii="Verdana" w:hAnsi="Verdana"/>
          <w:sz w:val="18"/>
          <w:szCs w:val="18"/>
        </w:rPr>
        <w:t>uitgebouwd</w:t>
      </w:r>
      <w:r>
        <w:rPr>
          <w:rFonts w:ascii="Verdana" w:hAnsi="Verdana"/>
          <w:sz w:val="18"/>
          <w:szCs w:val="18"/>
        </w:rPr>
        <w:t>.</w:t>
      </w:r>
      <w:r w:rsidRPr="0055326E">
        <w:rPr>
          <w:rFonts w:ascii="Verdana" w:hAnsi="Verdana"/>
          <w:sz w:val="18"/>
          <w:szCs w:val="18"/>
        </w:rPr>
        <w:t xml:space="preserve"> </w:t>
      </w:r>
    </w:p>
    <w:p w:rsidR="007A251E" w:rsidP="00E36680" w:rsidRDefault="007A251E" w14:paraId="40A1323C" w14:textId="77777777">
      <w:pPr>
        <w:pStyle w:val="Geenafstand"/>
        <w:spacing w:line="240" w:lineRule="atLeast"/>
        <w:rPr>
          <w:rFonts w:ascii="Verdana" w:hAnsi="Verdana"/>
          <w:i/>
          <w:iCs/>
          <w:sz w:val="18"/>
          <w:szCs w:val="18"/>
        </w:rPr>
      </w:pPr>
    </w:p>
    <w:p w:rsidRPr="0087464F" w:rsidR="007A251E" w:rsidP="00E36680" w:rsidRDefault="007A251E" w14:paraId="0310FF51" w14:textId="77777777">
      <w:pPr>
        <w:pStyle w:val="Geenafstand"/>
        <w:spacing w:line="240" w:lineRule="atLeast"/>
        <w:rPr>
          <w:rFonts w:ascii="Verdana" w:hAnsi="Verdana"/>
          <w:i/>
          <w:iCs/>
          <w:sz w:val="18"/>
          <w:szCs w:val="18"/>
        </w:rPr>
      </w:pPr>
      <w:r w:rsidRPr="0087464F">
        <w:rPr>
          <w:rFonts w:ascii="Verdana" w:hAnsi="Verdana"/>
          <w:i/>
          <w:iCs/>
          <w:sz w:val="18"/>
          <w:szCs w:val="18"/>
        </w:rPr>
        <w:t>Bereik vergroot</w:t>
      </w:r>
    </w:p>
    <w:p w:rsidRPr="00C3352F" w:rsidR="007A251E" w:rsidP="00E36680" w:rsidRDefault="007A251E" w14:paraId="33BEC15A" w14:textId="6892F249">
      <w:pPr>
        <w:pStyle w:val="Geenafstand"/>
        <w:spacing w:line="240" w:lineRule="atLeast"/>
        <w:rPr>
          <w:rFonts w:ascii="Verdana" w:hAnsi="Verdana"/>
          <w:sz w:val="18"/>
          <w:szCs w:val="18"/>
        </w:rPr>
      </w:pPr>
      <w:r w:rsidRPr="36047D3E">
        <w:rPr>
          <w:rFonts w:ascii="Verdana" w:hAnsi="Verdana"/>
          <w:sz w:val="18"/>
          <w:szCs w:val="18"/>
        </w:rPr>
        <w:t xml:space="preserve">Het DTC heeft het afgelopen jaar weer meer ondernemers bereikt dan het jaar ervoor, door de inzet van een breed scala aan activiteiten en communicatiekanalen. Aan de website zijn bijna 400.000 bezoeken gebracht, dit waren er 336.000 in 2023. De wereldwijde computerstoring na de Crowdstrike-update heeft </w:t>
      </w:r>
      <w:r>
        <w:rPr>
          <w:rFonts w:ascii="Verdana" w:hAnsi="Verdana"/>
          <w:sz w:val="18"/>
          <w:szCs w:val="18"/>
        </w:rPr>
        <w:t>tot</w:t>
      </w:r>
      <w:r w:rsidRPr="36047D3E">
        <w:rPr>
          <w:rFonts w:ascii="Verdana" w:hAnsi="Verdana"/>
          <w:sz w:val="18"/>
          <w:szCs w:val="18"/>
        </w:rPr>
        <w:t xml:space="preserve"> een piek in informatiezoekers geleid. De sectorgerichte verspreiding van ruim </w:t>
      </w:r>
      <w:r w:rsidRPr="00C3352F">
        <w:rPr>
          <w:rFonts w:ascii="Verdana" w:hAnsi="Verdana"/>
          <w:sz w:val="18"/>
          <w:szCs w:val="18"/>
        </w:rPr>
        <w:t xml:space="preserve">50 nieuwsberichten via PR-activiteiten heeft ook tot flink meer websitebezoeken geleid. </w:t>
      </w:r>
      <w:r w:rsidRPr="00C3352F" w:rsidR="007627AC">
        <w:rPr>
          <w:rFonts w:ascii="Verdana" w:hAnsi="Verdana"/>
          <w:sz w:val="18"/>
          <w:szCs w:val="18"/>
        </w:rPr>
        <w:t xml:space="preserve">Ook wisselen in de DTC Community meer dan 5.700 ondernemers online kennis uit. In 2025 wordt ook hier extra ingezet op het vergroten van de synergie tussen de bestaande samenwerkingsverbanden, onder andere door middel van eigen consultatieruimten en onderlinge informatie-uitwisseling. </w:t>
      </w:r>
      <w:r w:rsidRPr="00C3352F">
        <w:br/>
      </w:r>
      <w:r w:rsidRPr="00C3352F">
        <w:rPr>
          <w:rFonts w:ascii="Verdana" w:hAnsi="Verdana"/>
          <w:sz w:val="18"/>
          <w:szCs w:val="18"/>
        </w:rPr>
        <w:t xml:space="preserve">  </w:t>
      </w:r>
    </w:p>
    <w:p w:rsidRPr="00C3352F" w:rsidR="007A251E" w:rsidP="00E36680" w:rsidRDefault="007A251E" w14:paraId="597A5A3F" w14:textId="5E6A6C04">
      <w:pPr>
        <w:pStyle w:val="Geenafstand"/>
        <w:spacing w:line="240" w:lineRule="atLeast"/>
        <w:rPr>
          <w:rFonts w:ascii="Verdana" w:hAnsi="Verdana"/>
          <w:b/>
          <w:bCs/>
          <w:sz w:val="18"/>
          <w:szCs w:val="18"/>
        </w:rPr>
      </w:pPr>
      <w:r w:rsidRPr="00C3352F">
        <w:rPr>
          <w:rFonts w:ascii="Verdana" w:hAnsi="Verdana"/>
          <w:b/>
          <w:bCs/>
          <w:sz w:val="18"/>
          <w:szCs w:val="18"/>
        </w:rPr>
        <w:t>Uitvoering moties (mkb-keurmerk, cyberoefenen en digitale hulpverlening)</w:t>
      </w:r>
    </w:p>
    <w:p w:rsidRPr="00C3352F" w:rsidR="007A251E" w:rsidP="00E36680" w:rsidRDefault="007A251E" w14:paraId="45E4FC80" w14:textId="77777777">
      <w:pPr>
        <w:pStyle w:val="Geenafstand"/>
        <w:spacing w:line="240" w:lineRule="atLeast"/>
        <w:rPr>
          <w:rFonts w:ascii="Verdana" w:hAnsi="Verdana"/>
          <w:sz w:val="18"/>
          <w:szCs w:val="18"/>
        </w:rPr>
      </w:pPr>
      <w:r w:rsidRPr="00C3352F">
        <w:rPr>
          <w:rFonts w:ascii="Verdana" w:hAnsi="Verdana"/>
          <w:sz w:val="18"/>
          <w:szCs w:val="18"/>
        </w:rPr>
        <w:t>In de Kamerbrief en Voortgangsrapportage NLCS 2024</w:t>
      </w:r>
      <w:r w:rsidRPr="00C3352F">
        <w:rPr>
          <w:rStyle w:val="Voetnootmarkering"/>
          <w:rFonts w:ascii="Verdana" w:hAnsi="Verdana"/>
          <w:sz w:val="18"/>
          <w:szCs w:val="18"/>
        </w:rPr>
        <w:footnoteReference w:id="17"/>
      </w:r>
      <w:r w:rsidRPr="00C3352F">
        <w:rPr>
          <w:rFonts w:ascii="Verdana" w:hAnsi="Verdana"/>
          <w:sz w:val="18"/>
          <w:szCs w:val="18"/>
        </w:rPr>
        <w:t xml:space="preserve"> is de Kamer geïnformeerd over de uitvoering van de motie Rajkowski inzake een eenduidig mkb-keurmerk om het mkb beter te ondersteunen bij hun cybersecuritybeleid en de motie Rajkowski over het</w:t>
      </w:r>
      <w:r w:rsidRPr="00C3352F">
        <w:t xml:space="preserve"> </w:t>
      </w:r>
      <w:r w:rsidRPr="00C3352F">
        <w:rPr>
          <w:rFonts w:ascii="Verdana" w:hAnsi="Verdana"/>
          <w:sz w:val="18"/>
          <w:szCs w:val="18"/>
        </w:rPr>
        <w:t>ontwikkelen van een structurele cyberoefenagenda voor het niet-vitale bedrijfsleven in samenwerking met het DTC.</w:t>
      </w:r>
      <w:r w:rsidRPr="00C3352F">
        <w:rPr>
          <w:rStyle w:val="Voetnootmarkering"/>
          <w:rFonts w:ascii="Verdana" w:hAnsi="Verdana"/>
          <w:sz w:val="18"/>
          <w:szCs w:val="18"/>
        </w:rPr>
        <w:footnoteReference w:id="18"/>
      </w:r>
    </w:p>
    <w:p w:rsidRPr="00C3352F" w:rsidR="007A251E" w:rsidP="00E36680" w:rsidRDefault="007A251E" w14:paraId="7CB79DA0" w14:textId="77777777">
      <w:pPr>
        <w:pStyle w:val="Geenafstand"/>
        <w:spacing w:line="240" w:lineRule="atLeast"/>
        <w:rPr>
          <w:rFonts w:ascii="Verdana" w:hAnsi="Verdana"/>
          <w:sz w:val="18"/>
          <w:szCs w:val="18"/>
        </w:rPr>
      </w:pPr>
    </w:p>
    <w:p w:rsidR="007A251E" w:rsidP="00E36680" w:rsidRDefault="007A251E" w14:paraId="2B270F3E" w14:textId="6DC5C6CD">
      <w:pPr>
        <w:pStyle w:val="Geenafstand"/>
        <w:spacing w:line="240" w:lineRule="atLeast"/>
        <w:rPr>
          <w:rFonts w:ascii="Verdana" w:hAnsi="Verdana"/>
          <w:sz w:val="18"/>
          <w:szCs w:val="18"/>
          <w:u w:val="single"/>
        </w:rPr>
      </w:pPr>
      <w:r w:rsidRPr="00C3352F">
        <w:rPr>
          <w:rFonts w:ascii="Verdana" w:hAnsi="Verdana"/>
          <w:sz w:val="18"/>
          <w:szCs w:val="18"/>
        </w:rPr>
        <w:t>Ter uitvoering van de motie inzake het mkb-keurmerk ontwikkelt het Centrum voor Criminaliteitspreventie en Veiligheid (CCV) een keurmerk voor ICT-dienstverleners ten behoeve van het mkb. Het keurmerk geeft afnemers een bepaalde mate van zekerheid dat de gekozen ICT-dienstverlener betrouwbaar is, kwaliteit levert bij implementatie van basismaatregelen en gekwalificeerd is om bij te dragen aan de vormgeving van het cybersecurity-beleid. Het doel is om het keurmerk aan het einde van het jaar te publiceren. Naar aanleiding van de motie over cyberoefenen kunnen ondernemers op de DTC website aan de slag met de toegezegde cyberoefening. Partijen kunnen deze zelf – zonder begeleiding –  uitvoeren.</w:t>
      </w:r>
      <w:r w:rsidRPr="00C3352F">
        <w:rPr>
          <w:rStyle w:val="Voetnootmarkering"/>
          <w:rFonts w:ascii="Verdana" w:hAnsi="Verdana"/>
          <w:sz w:val="18"/>
          <w:szCs w:val="18"/>
        </w:rPr>
        <w:footnoteReference w:id="19"/>
      </w:r>
      <w:r w:rsidRPr="00C3352F">
        <w:rPr>
          <w:rFonts w:ascii="Verdana" w:hAnsi="Verdana"/>
          <w:sz w:val="18"/>
          <w:szCs w:val="18"/>
        </w:rPr>
        <w:t xml:space="preserve"> In het eerste kwartaal van 2025 zullen twee nieuwe varianten op de oefening worden gelanceerd. Hiermee is uitvoering gegeven aan de motie.</w:t>
      </w:r>
      <w:r w:rsidRPr="0055326E">
        <w:rPr>
          <w:rFonts w:ascii="Verdana" w:hAnsi="Verdana"/>
          <w:sz w:val="18"/>
          <w:szCs w:val="18"/>
        </w:rPr>
        <w:br/>
      </w:r>
    </w:p>
    <w:p w:rsidRPr="00C3352F" w:rsidR="007A251E" w:rsidP="00E36680" w:rsidRDefault="007A251E" w14:paraId="14808AC7" w14:textId="7FC10885">
      <w:pPr>
        <w:pStyle w:val="Geenafstand"/>
        <w:spacing w:line="240" w:lineRule="atLeast"/>
        <w:rPr>
          <w:rFonts w:ascii="Verdana" w:hAnsi="Verdana"/>
          <w:sz w:val="18"/>
          <w:szCs w:val="18"/>
        </w:rPr>
      </w:pPr>
      <w:r w:rsidRPr="00734BC7">
        <w:rPr>
          <w:rFonts w:ascii="Verdana" w:hAnsi="Verdana"/>
          <w:sz w:val="18"/>
          <w:szCs w:val="18"/>
        </w:rPr>
        <w:t xml:space="preserve">Het Centraal Bureau voor de Statistiek (CBS) zal voor de uitvoering van motie van het lid Kathmann in de jaarlijkse </w:t>
      </w:r>
      <w:r>
        <w:rPr>
          <w:rFonts w:ascii="Verdana" w:hAnsi="Verdana"/>
          <w:sz w:val="18"/>
          <w:szCs w:val="18"/>
        </w:rPr>
        <w:t xml:space="preserve">Cybersecuritymonitor onderzoeken hoeveel </w:t>
      </w:r>
      <w:r w:rsidRPr="00C3352F">
        <w:rPr>
          <w:rFonts w:ascii="Verdana" w:hAnsi="Verdana"/>
          <w:sz w:val="18"/>
          <w:szCs w:val="18"/>
        </w:rPr>
        <w:t>bedrijven hun digitale hulpverlening hebben ingericht en op welke manier.</w:t>
      </w:r>
      <w:r w:rsidRPr="00C3352F">
        <w:rPr>
          <w:rStyle w:val="Voetnootmarkering"/>
          <w:rFonts w:ascii="Verdana" w:hAnsi="Verdana" w:eastAsia="Verdana" w:cs="Verdana"/>
          <w:sz w:val="18"/>
          <w:szCs w:val="18"/>
        </w:rPr>
        <w:footnoteReference w:id="20"/>
      </w:r>
      <w:r w:rsidRPr="00C3352F">
        <w:rPr>
          <w:rFonts w:ascii="Verdana" w:hAnsi="Verdana"/>
          <w:sz w:val="18"/>
          <w:szCs w:val="18"/>
        </w:rPr>
        <w:t xml:space="preserve"> In verband met de doorlooptijd van de metingen van het CBS zal dit vraagstuk terugkomen in de Cybersecuritymonitor van 2025. Het DTC heeft op zijn website informatie opgenomen voor het inrichten van digitale hulpverlening en brengt dit onder de aandacht bij ondernemers via het cybernetwerk en sociale media.</w:t>
      </w:r>
      <w:r w:rsidRPr="00C3352F">
        <w:rPr>
          <w:rStyle w:val="Voetnootmarkering"/>
          <w:rFonts w:ascii="Verdana" w:hAnsi="Verdana"/>
          <w:sz w:val="18"/>
          <w:szCs w:val="18"/>
        </w:rPr>
        <w:footnoteReference w:id="21"/>
      </w:r>
      <w:r w:rsidRPr="00C3352F">
        <w:rPr>
          <w:rFonts w:ascii="Verdana" w:hAnsi="Verdana"/>
          <w:sz w:val="18"/>
          <w:szCs w:val="18"/>
        </w:rPr>
        <w:t xml:space="preserve"> Hiermee is de motie opgenomen in de staande werkprocessen van het CBS en het DTC. Hiermee is uitvoering gegeven aan de motie en doe ik de motie af.</w:t>
      </w:r>
    </w:p>
    <w:p w:rsidRPr="00C3352F" w:rsidR="007A251E" w:rsidP="00E36680" w:rsidRDefault="007A251E" w14:paraId="2258B230" w14:textId="77777777">
      <w:pPr>
        <w:pStyle w:val="Geenafstand"/>
        <w:spacing w:line="240" w:lineRule="atLeast"/>
        <w:rPr>
          <w:rFonts w:ascii="Verdana" w:hAnsi="Verdana"/>
          <w:b/>
          <w:bCs/>
          <w:sz w:val="18"/>
          <w:szCs w:val="18"/>
        </w:rPr>
      </w:pPr>
    </w:p>
    <w:p w:rsidRPr="00C3352F" w:rsidR="007A251E" w:rsidP="00E36680" w:rsidRDefault="007A251E" w14:paraId="3FB89043" w14:textId="77777777">
      <w:pPr>
        <w:pStyle w:val="Geenafstand"/>
        <w:spacing w:line="240" w:lineRule="atLeast"/>
        <w:rPr>
          <w:rFonts w:ascii="Verdana" w:hAnsi="Verdana"/>
          <w:b/>
          <w:bCs/>
          <w:sz w:val="18"/>
          <w:szCs w:val="18"/>
        </w:rPr>
      </w:pPr>
      <w:r w:rsidRPr="00C3352F">
        <w:rPr>
          <w:rFonts w:ascii="Verdana" w:hAnsi="Verdana"/>
          <w:b/>
          <w:bCs/>
          <w:sz w:val="18"/>
          <w:szCs w:val="18"/>
        </w:rPr>
        <w:t>Voortgang integratie DTC, CSIRT voor digitale diensten en NCSC</w:t>
      </w:r>
    </w:p>
    <w:p w:rsidR="007A251E" w:rsidP="00E36680" w:rsidRDefault="007A251E" w14:paraId="2683365B" w14:textId="0279B00F">
      <w:pPr>
        <w:rPr>
          <w:szCs w:val="18"/>
        </w:rPr>
      </w:pPr>
      <w:r w:rsidRPr="00C3352F">
        <w:rPr>
          <w:szCs w:val="18"/>
        </w:rPr>
        <w:t>In maart 2024 is uw Kamer geïnformeerd over de aanstaande integratie van het DTC, het CSIRT-DSP en het NCSC.</w:t>
      </w:r>
      <w:r w:rsidRPr="00C3352F">
        <w:rPr>
          <w:rStyle w:val="Voetnootmarkering"/>
          <w:szCs w:val="18"/>
        </w:rPr>
        <w:footnoteReference w:id="22"/>
      </w:r>
      <w:r w:rsidRPr="00C3352F">
        <w:rPr>
          <w:szCs w:val="18"/>
        </w:rPr>
        <w:t xml:space="preserve"> Het afgelopen jaar zijn hierin weer verschillende stappen gezet, waaronder de realisatie van een visie op de vier rollen van de in te richten Nationale Cybersecurityorganisatie, of te wel</w:t>
      </w:r>
      <w:r>
        <w:rPr>
          <w:szCs w:val="18"/>
        </w:rPr>
        <w:t xml:space="preserve"> het vernieuwde NCSC. De vier rollen van het vernieuwde NCSC zijn (1) nationaal CSIRT, (2) centraal kennis- en adviescentrum, (3) uitvoeringscoördinator en (4) sectoraal CSIRT. Deze visie en de implementatie ervan zijn belangrijke uitgangspunten in de herinrichting van de organisatie en de dienstverlening voor alle organisaties in Nederland. Een voorbeeld van de intensieve samenwerking tussen voornoemde partijen zijn de vijf gezamenlijke basisprincipes van digitale weerbaarheid, die nu gelijkluidend en op dezelfde manier worden uitgedragen. Om de verschillende producten en diensten goed te integreren werken verschillende teams van het DTC en het NCSC al op diverse manieren samen.</w:t>
      </w:r>
      <w:r>
        <w:rPr>
          <w:szCs w:val="18"/>
        </w:rPr>
        <w:br/>
        <w:t xml:space="preserve">Zo </w:t>
      </w:r>
      <w:r w:rsidRPr="00C3352F">
        <w:rPr>
          <w:szCs w:val="18"/>
        </w:rPr>
        <w:t>wordt in multidisciplinaire teams gewerkt aan het versneld en geautomatiseerd opleveren van doelwit- en slachtoffernotificaties, en kwetsbaarheden aan organisaties. Enkele doelen voor 2025 zijn het realiseren van een gezamenlijke adviesraad. Deze adviesraad bestaat uit externe stakeholders, onder andere uit het bedrijfsleven en het cybersecuritydomein. De raad wordt door de directie van het vernieuwde NCSC gevraagd om advies te geven over strategische onderwerpen, de richting van het vernieuwde NCSC en ontwikkelingen die spelen in het werkveld. Daarnaast staat 2025 in het teken van meer gezamenlijke communicatie naar doelgroepen en meer gezamenlijke producten. Ook</w:t>
      </w:r>
      <w:r>
        <w:rPr>
          <w:szCs w:val="18"/>
        </w:rPr>
        <w:t xml:space="preserve"> zal de harmonisatie en integratie van</w:t>
      </w:r>
      <w:r w:rsidRPr="00C85C07">
        <w:rPr>
          <w:rFonts w:eastAsia="DejaVu Sans" w:cs="Lohit Hindi"/>
          <w:color w:val="000000"/>
          <w:szCs w:val="18"/>
        </w:rPr>
        <w:t xml:space="preserve"> </w:t>
      </w:r>
      <w:r>
        <w:rPr>
          <w:szCs w:val="18"/>
        </w:rPr>
        <w:t>a</w:t>
      </w:r>
      <w:r w:rsidRPr="00C85C07">
        <w:rPr>
          <w:szCs w:val="18"/>
        </w:rPr>
        <w:t>lle taken, mensen</w:t>
      </w:r>
      <w:r>
        <w:rPr>
          <w:szCs w:val="18"/>
        </w:rPr>
        <w:t xml:space="preserve"> en </w:t>
      </w:r>
      <w:r w:rsidRPr="00C85C07">
        <w:rPr>
          <w:szCs w:val="18"/>
        </w:rPr>
        <w:t xml:space="preserve">benodigde faciliteiten </w:t>
      </w:r>
      <w:r>
        <w:rPr>
          <w:szCs w:val="18"/>
        </w:rPr>
        <w:t>worden voorbereid zodat er vanaf 2026</w:t>
      </w:r>
      <w:r w:rsidRPr="00C85C07">
        <w:rPr>
          <w:szCs w:val="18"/>
        </w:rPr>
        <w:t xml:space="preserve"> een integrale, nieuwe </w:t>
      </w:r>
      <w:r>
        <w:rPr>
          <w:szCs w:val="18"/>
        </w:rPr>
        <w:t xml:space="preserve">cybersecurityorganisatie wordt gevormd </w:t>
      </w:r>
      <w:r w:rsidRPr="00C85C07">
        <w:rPr>
          <w:szCs w:val="18"/>
        </w:rPr>
        <w:t>waarin naadloos wordt samengewerkt.</w:t>
      </w:r>
      <w:r>
        <w:rPr>
          <w:szCs w:val="18"/>
        </w:rPr>
        <w:t xml:space="preserve"> Denk daarbij bijvoorbeeld ook aan de ICT-infrastructuur, en tooling zoals de websites.</w:t>
      </w:r>
    </w:p>
    <w:p w:rsidRPr="00C85C07" w:rsidR="007A251E" w:rsidP="00E36680" w:rsidRDefault="007A251E" w14:paraId="12C8F6A3" w14:textId="77777777">
      <w:pPr>
        <w:rPr>
          <w:szCs w:val="18"/>
        </w:rPr>
      </w:pPr>
    </w:p>
    <w:p w:rsidRPr="009226BA" w:rsidR="007A251E" w:rsidP="00E36680" w:rsidRDefault="007A251E" w14:paraId="42AA79D2" w14:textId="77777777">
      <w:pPr>
        <w:rPr>
          <w:rFonts w:eastAsia="Verdana" w:cs="Verdana"/>
          <w:szCs w:val="18"/>
        </w:rPr>
      </w:pPr>
      <w:r>
        <w:rPr>
          <w:rFonts w:eastAsia="Verdana" w:cs="Verdana"/>
          <w:szCs w:val="18"/>
        </w:rPr>
        <w:t xml:space="preserve">Een andere belangrijke ontwikkeling was de voorspoedige en bijna volledige integratie van het </w:t>
      </w:r>
      <w:r w:rsidRPr="009226BA">
        <w:rPr>
          <w:rFonts w:eastAsia="Verdana" w:cs="Verdana"/>
          <w:szCs w:val="18"/>
        </w:rPr>
        <w:t>CSIRT-DSP</w:t>
      </w:r>
      <w:r>
        <w:rPr>
          <w:rFonts w:eastAsia="Verdana" w:cs="Verdana"/>
          <w:szCs w:val="18"/>
        </w:rPr>
        <w:t>.</w:t>
      </w:r>
      <w:r w:rsidRPr="009226BA">
        <w:rPr>
          <w:rFonts w:eastAsia="Verdana" w:cs="Verdana"/>
          <w:szCs w:val="18"/>
        </w:rPr>
        <w:t xml:space="preserve"> Vanaf 1 januari 2025 wordt de doelgroep van het CSIRT-DSP vanuit het NCSC bediend. Daarmee zijn de producten van het CSIRT-DSP geïntegreerd in de dienstverlening </w:t>
      </w:r>
      <w:r>
        <w:rPr>
          <w:rFonts w:eastAsia="Verdana" w:cs="Verdana"/>
          <w:szCs w:val="18"/>
        </w:rPr>
        <w:t xml:space="preserve">en operationele processen </w:t>
      </w:r>
      <w:r w:rsidRPr="009226BA">
        <w:rPr>
          <w:rFonts w:eastAsia="Verdana" w:cs="Verdana"/>
          <w:szCs w:val="18"/>
        </w:rPr>
        <w:t>van het NCSC. De doelgroep is stapsgewijs meegenomen in de ontwikkeling en aanpassingen. Vanaf volgend jaar zal deze dienstverlening verder worden uitgebreid met onder andere toegang tot het MijnNCSC portaal, zodat informatie op maat beschikbaar kan worden gesteld</w:t>
      </w:r>
      <w:r>
        <w:rPr>
          <w:rFonts w:eastAsia="Verdana" w:cs="Verdana"/>
          <w:szCs w:val="18"/>
        </w:rPr>
        <w:t>.</w:t>
      </w:r>
    </w:p>
    <w:p w:rsidR="000043C6" w:rsidP="00E36680" w:rsidRDefault="000043C6" w14:paraId="1FC5E948" w14:textId="77777777">
      <w:pPr>
        <w:pStyle w:val="Geenafstand"/>
        <w:spacing w:line="240" w:lineRule="atLeast"/>
        <w:rPr>
          <w:rFonts w:ascii="Verdana" w:hAnsi="Verdana"/>
          <w:b/>
          <w:bCs/>
          <w:sz w:val="18"/>
          <w:szCs w:val="18"/>
        </w:rPr>
      </w:pPr>
    </w:p>
    <w:p w:rsidRPr="0055326E" w:rsidR="007A251E" w:rsidP="00E36680" w:rsidRDefault="007A251E" w14:paraId="0868CFF5" w14:textId="2F8F192F">
      <w:pPr>
        <w:pStyle w:val="Geenafstand"/>
        <w:spacing w:line="240" w:lineRule="atLeast"/>
        <w:rPr>
          <w:rFonts w:ascii="Verdana" w:hAnsi="Verdana"/>
          <w:b/>
          <w:bCs/>
          <w:sz w:val="18"/>
          <w:szCs w:val="18"/>
        </w:rPr>
      </w:pPr>
      <w:r w:rsidRPr="7E87008D">
        <w:rPr>
          <w:rFonts w:ascii="Verdana" w:hAnsi="Verdana"/>
          <w:b/>
          <w:bCs/>
          <w:sz w:val="18"/>
          <w:szCs w:val="18"/>
        </w:rPr>
        <w:t>Tot slot</w:t>
      </w:r>
    </w:p>
    <w:p w:rsidR="007A251E" w:rsidP="00E36680" w:rsidRDefault="007A251E" w14:paraId="37FE9FE1" w14:textId="77777777">
      <w:pPr>
        <w:pStyle w:val="Geenafstand"/>
        <w:spacing w:line="240" w:lineRule="atLeast"/>
        <w:rPr>
          <w:rFonts w:ascii="Verdana" w:hAnsi="Verdana"/>
          <w:sz w:val="18"/>
          <w:szCs w:val="18"/>
        </w:rPr>
      </w:pPr>
      <w:r w:rsidRPr="61F87886">
        <w:rPr>
          <w:rFonts w:ascii="Verdana" w:hAnsi="Verdana"/>
          <w:sz w:val="18"/>
          <w:szCs w:val="18"/>
        </w:rPr>
        <w:t xml:space="preserve">In 2024 zijn de nodige stappen door het DTC en het CSIRT-DSP gezet om ondernemers te ondersteunen in het verhogen van hun digitale weerbaarheid. Deze werkwijze zal ook in 2025 worden voortgezet waarbij het DTC nauw blijft samenwerken met bedrijven om te zorgen dat zij producten en diensten biedt waar bedrijven behoefte aan hebben en gebruik van kunnen maken. Ook </w:t>
      </w:r>
      <w:r>
        <w:rPr>
          <w:rFonts w:ascii="Verdana" w:hAnsi="Verdana"/>
          <w:sz w:val="18"/>
          <w:szCs w:val="18"/>
        </w:rPr>
        <w:t>vanuit het</w:t>
      </w:r>
      <w:r w:rsidRPr="61F87886">
        <w:rPr>
          <w:rFonts w:ascii="Verdana" w:hAnsi="Verdana"/>
          <w:sz w:val="18"/>
          <w:szCs w:val="18"/>
        </w:rPr>
        <w:t xml:space="preserve"> vernieuwde NCSC zal de dienstverlening blijvend </w:t>
      </w:r>
      <w:r>
        <w:rPr>
          <w:rFonts w:ascii="Verdana" w:hAnsi="Verdana"/>
          <w:sz w:val="18"/>
          <w:szCs w:val="18"/>
        </w:rPr>
        <w:t xml:space="preserve">worden </w:t>
      </w:r>
      <w:r w:rsidRPr="61F87886">
        <w:rPr>
          <w:rFonts w:ascii="Verdana" w:hAnsi="Verdana"/>
          <w:sz w:val="18"/>
          <w:szCs w:val="18"/>
        </w:rPr>
        <w:t>afgestemd met de verschillende doelgroepen</w:t>
      </w:r>
      <w:r>
        <w:rPr>
          <w:rFonts w:ascii="Verdana" w:hAnsi="Verdana"/>
          <w:sz w:val="18"/>
          <w:szCs w:val="18"/>
        </w:rPr>
        <w:t xml:space="preserve"> aan bedrijven</w:t>
      </w:r>
      <w:r w:rsidRPr="61F87886">
        <w:rPr>
          <w:rFonts w:ascii="Verdana" w:hAnsi="Verdana"/>
          <w:sz w:val="18"/>
          <w:szCs w:val="18"/>
        </w:rPr>
        <w:t xml:space="preserve">. </w:t>
      </w:r>
    </w:p>
    <w:p w:rsidR="007A251E" w:rsidP="00E36680" w:rsidRDefault="007A251E" w14:paraId="3E484538" w14:textId="77777777">
      <w:pPr>
        <w:pStyle w:val="Geenafstand"/>
        <w:spacing w:line="240" w:lineRule="atLeast"/>
        <w:rPr>
          <w:rFonts w:ascii="Verdana" w:hAnsi="Verdana"/>
          <w:sz w:val="18"/>
          <w:szCs w:val="18"/>
        </w:rPr>
      </w:pPr>
    </w:p>
    <w:p w:rsidR="007A251E" w:rsidP="00E36680" w:rsidRDefault="007A251E" w14:paraId="75943DF2" w14:textId="77777777">
      <w:pPr>
        <w:pStyle w:val="Geenafstand"/>
        <w:spacing w:line="240" w:lineRule="atLeast"/>
        <w:rPr>
          <w:rFonts w:ascii="Verdana" w:hAnsi="Verdana"/>
          <w:sz w:val="18"/>
          <w:szCs w:val="18"/>
        </w:rPr>
      </w:pPr>
      <w:r w:rsidRPr="61F87886">
        <w:rPr>
          <w:rFonts w:ascii="Verdana" w:hAnsi="Verdana"/>
          <w:sz w:val="18"/>
          <w:szCs w:val="18"/>
        </w:rPr>
        <w:t xml:space="preserve">Gezien de integratie van het DTC </w:t>
      </w:r>
      <w:r>
        <w:rPr>
          <w:rFonts w:ascii="Verdana" w:hAnsi="Verdana"/>
          <w:sz w:val="18"/>
          <w:szCs w:val="18"/>
        </w:rPr>
        <w:t>in</w:t>
      </w:r>
      <w:r w:rsidRPr="61F87886">
        <w:rPr>
          <w:rFonts w:ascii="Verdana" w:hAnsi="Verdana"/>
          <w:sz w:val="18"/>
          <w:szCs w:val="18"/>
        </w:rPr>
        <w:t xml:space="preserve"> het vernieuwde NCSC op 1 januari 2026 </w:t>
      </w:r>
      <w:r>
        <w:rPr>
          <w:rFonts w:ascii="Verdana" w:hAnsi="Verdana"/>
          <w:sz w:val="18"/>
          <w:szCs w:val="18"/>
        </w:rPr>
        <w:t>is dit</w:t>
      </w:r>
      <w:r w:rsidRPr="61F87886">
        <w:rPr>
          <w:rFonts w:ascii="Verdana" w:hAnsi="Verdana"/>
          <w:sz w:val="18"/>
          <w:szCs w:val="18"/>
        </w:rPr>
        <w:t xml:space="preserve"> de laatste aparte voor</w:t>
      </w:r>
      <w:r>
        <w:rPr>
          <w:rFonts w:ascii="Verdana" w:hAnsi="Verdana"/>
          <w:sz w:val="18"/>
          <w:szCs w:val="18"/>
        </w:rPr>
        <w:t>t</w:t>
      </w:r>
      <w:r w:rsidRPr="61F87886">
        <w:rPr>
          <w:rFonts w:ascii="Verdana" w:hAnsi="Verdana"/>
          <w:sz w:val="18"/>
          <w:szCs w:val="18"/>
        </w:rPr>
        <w:t xml:space="preserve">gangsbrief. </w:t>
      </w:r>
      <w:r>
        <w:rPr>
          <w:rFonts w:ascii="Verdana" w:hAnsi="Verdana"/>
          <w:sz w:val="18"/>
          <w:szCs w:val="18"/>
        </w:rPr>
        <w:t>De Kamer zal in de toekomst worden geïnformeerd over de voortgang van het</w:t>
      </w:r>
      <w:r w:rsidRPr="61F87886">
        <w:rPr>
          <w:rFonts w:ascii="Verdana" w:hAnsi="Verdana"/>
          <w:sz w:val="18"/>
          <w:szCs w:val="18"/>
        </w:rPr>
        <w:t xml:space="preserve"> vernieuwde NCSC via de</w:t>
      </w:r>
      <w:r>
        <w:rPr>
          <w:rFonts w:ascii="Verdana" w:hAnsi="Verdana"/>
          <w:sz w:val="18"/>
          <w:szCs w:val="18"/>
        </w:rPr>
        <w:t xml:space="preserve"> jaarlijkse</w:t>
      </w:r>
      <w:r w:rsidRPr="61F87886">
        <w:rPr>
          <w:rFonts w:ascii="Verdana" w:hAnsi="Verdana"/>
          <w:sz w:val="18"/>
          <w:szCs w:val="18"/>
        </w:rPr>
        <w:t xml:space="preserve"> voor</w:t>
      </w:r>
      <w:r>
        <w:rPr>
          <w:rFonts w:ascii="Verdana" w:hAnsi="Verdana"/>
          <w:sz w:val="18"/>
          <w:szCs w:val="18"/>
        </w:rPr>
        <w:t>t</w:t>
      </w:r>
      <w:r w:rsidRPr="61F87886">
        <w:rPr>
          <w:rFonts w:ascii="Verdana" w:hAnsi="Verdana"/>
          <w:sz w:val="18"/>
          <w:szCs w:val="18"/>
        </w:rPr>
        <w:t xml:space="preserve">gangsbrief van de </w:t>
      </w:r>
      <w:r>
        <w:rPr>
          <w:rFonts w:ascii="Verdana" w:hAnsi="Verdana"/>
          <w:sz w:val="18"/>
          <w:szCs w:val="18"/>
        </w:rPr>
        <w:t>NLCS.</w:t>
      </w:r>
    </w:p>
    <w:p w:rsidR="007A251E" w:rsidP="00E36680" w:rsidRDefault="007A251E" w14:paraId="53196D7D" w14:textId="77777777">
      <w:pPr>
        <w:pStyle w:val="Geenafstand"/>
        <w:spacing w:line="240" w:lineRule="atLeast"/>
        <w:rPr>
          <w:rFonts w:ascii="Verdana" w:hAnsi="Verdana"/>
          <w:sz w:val="18"/>
          <w:szCs w:val="18"/>
        </w:rPr>
      </w:pPr>
    </w:p>
    <w:p w:rsidR="007A251E" w:rsidP="00E36680" w:rsidRDefault="007A251E" w14:paraId="118A48ED" w14:textId="77777777">
      <w:pPr>
        <w:pStyle w:val="Geenafstand"/>
        <w:spacing w:line="240" w:lineRule="atLeast"/>
        <w:rPr>
          <w:rFonts w:ascii="Verdana" w:hAnsi="Verdana"/>
          <w:sz w:val="18"/>
          <w:szCs w:val="18"/>
        </w:rPr>
      </w:pPr>
    </w:p>
    <w:p w:rsidR="000F4902" w:rsidP="00E36680" w:rsidRDefault="000F4902" w14:paraId="01A52111" w14:textId="77777777">
      <w:pPr>
        <w:pStyle w:val="Geenafstand"/>
        <w:spacing w:line="240" w:lineRule="atLeast"/>
        <w:rPr>
          <w:rFonts w:ascii="Verdana" w:hAnsi="Verdana"/>
          <w:sz w:val="18"/>
          <w:szCs w:val="18"/>
        </w:rPr>
      </w:pPr>
    </w:p>
    <w:p w:rsidR="007A251E" w:rsidP="00E36680" w:rsidRDefault="007A251E" w14:paraId="011C70E3" w14:textId="77777777">
      <w:pPr>
        <w:pStyle w:val="Geenafstand"/>
        <w:spacing w:line="240" w:lineRule="atLeast"/>
        <w:rPr>
          <w:rFonts w:ascii="Verdana" w:hAnsi="Verdana"/>
          <w:sz w:val="18"/>
          <w:szCs w:val="18"/>
        </w:rPr>
      </w:pPr>
    </w:p>
    <w:p w:rsidRPr="0055326E" w:rsidR="007A251E" w:rsidP="00E36680" w:rsidRDefault="007A251E" w14:paraId="3B235E33" w14:textId="77777777">
      <w:pPr>
        <w:pStyle w:val="Geenafstand"/>
        <w:spacing w:line="240" w:lineRule="atLeast"/>
        <w:rPr>
          <w:rFonts w:ascii="Verdana" w:hAnsi="Verdana"/>
          <w:sz w:val="18"/>
          <w:szCs w:val="18"/>
        </w:rPr>
      </w:pPr>
    </w:p>
    <w:p w:rsidRPr="000213D3" w:rsidR="007A251E" w:rsidP="00E36680" w:rsidRDefault="007A251E" w14:paraId="56E1AB09" w14:textId="77777777">
      <w:pPr>
        <w:pStyle w:val="Geenafstand"/>
        <w:spacing w:line="240" w:lineRule="atLeast"/>
        <w:rPr>
          <w:rFonts w:ascii="Verdana" w:hAnsi="Verdana"/>
          <w:sz w:val="18"/>
          <w:szCs w:val="18"/>
        </w:rPr>
      </w:pPr>
      <w:r w:rsidRPr="000213D3">
        <w:rPr>
          <w:rFonts w:ascii="Verdana" w:hAnsi="Verdana"/>
          <w:sz w:val="18"/>
          <w:szCs w:val="18"/>
        </w:rPr>
        <w:t>Dirk Beljaarts</w:t>
      </w:r>
    </w:p>
    <w:p w:rsidR="004425CC" w:rsidP="00E36680" w:rsidRDefault="007A251E" w14:paraId="7521E8C2" w14:textId="3A671203">
      <w:pPr>
        <w:pStyle w:val="Geenafstand"/>
        <w:spacing w:line="240" w:lineRule="atLeast"/>
      </w:pPr>
      <w:r w:rsidRPr="000213D3">
        <w:rPr>
          <w:rFonts w:ascii="Verdana" w:hAnsi="Verdana"/>
          <w:sz w:val="18"/>
          <w:szCs w:val="18"/>
        </w:rPr>
        <w:t>Minister van Economische Zaken</w:t>
      </w:r>
    </w:p>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37C5" w14:textId="77777777" w:rsidR="00535D21" w:rsidRDefault="00535D21">
      <w:r>
        <w:separator/>
      </w:r>
    </w:p>
    <w:p w14:paraId="52DE663E" w14:textId="77777777" w:rsidR="00535D21" w:rsidRDefault="00535D21"/>
  </w:endnote>
  <w:endnote w:type="continuationSeparator" w:id="0">
    <w:p w14:paraId="1A35AB42" w14:textId="77777777" w:rsidR="00535D21" w:rsidRDefault="00535D21">
      <w:r>
        <w:continuationSeparator/>
      </w:r>
    </w:p>
    <w:p w14:paraId="17F7BFAC" w14:textId="77777777" w:rsidR="00535D21" w:rsidRDefault="00535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EEE0" w14:textId="77777777" w:rsidR="000F4902" w:rsidRDefault="000F49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12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45E94" w14:paraId="26F83409" w14:textId="77777777" w:rsidTr="00CA6A25">
      <w:trPr>
        <w:trHeight w:hRule="exact" w:val="240"/>
      </w:trPr>
      <w:tc>
        <w:tcPr>
          <w:tcW w:w="7601" w:type="dxa"/>
          <w:shd w:val="clear" w:color="auto" w:fill="auto"/>
        </w:tcPr>
        <w:p w14:paraId="5ED74329" w14:textId="77777777" w:rsidR="00527BD4" w:rsidRDefault="00527BD4" w:rsidP="003F1F6B">
          <w:pPr>
            <w:pStyle w:val="Huisstijl-Rubricering"/>
          </w:pPr>
        </w:p>
      </w:tc>
      <w:tc>
        <w:tcPr>
          <w:tcW w:w="2156" w:type="dxa"/>
        </w:tcPr>
        <w:p w14:paraId="03386E9D" w14:textId="4882F294" w:rsidR="00527BD4" w:rsidRPr="00645414" w:rsidRDefault="00E4488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C7543">
              <w:t>8</w:t>
            </w:r>
          </w:fldSimple>
        </w:p>
      </w:tc>
    </w:tr>
  </w:tbl>
  <w:p w14:paraId="1AF0FD3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45E94" w14:paraId="5BD696F5" w14:textId="77777777" w:rsidTr="00CA6A25">
      <w:trPr>
        <w:trHeight w:hRule="exact" w:val="240"/>
      </w:trPr>
      <w:tc>
        <w:tcPr>
          <w:tcW w:w="7601" w:type="dxa"/>
          <w:shd w:val="clear" w:color="auto" w:fill="auto"/>
        </w:tcPr>
        <w:p w14:paraId="692A522D" w14:textId="77777777" w:rsidR="00527BD4" w:rsidRDefault="00527BD4" w:rsidP="008C356D">
          <w:pPr>
            <w:pStyle w:val="Huisstijl-Rubricering"/>
          </w:pPr>
        </w:p>
      </w:tc>
      <w:tc>
        <w:tcPr>
          <w:tcW w:w="2170" w:type="dxa"/>
        </w:tcPr>
        <w:p w14:paraId="179F784B" w14:textId="20033667" w:rsidR="00527BD4" w:rsidRPr="00ED539E" w:rsidRDefault="00E4488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35D21">
              <w:t>1</w:t>
            </w:r>
          </w:fldSimple>
        </w:p>
      </w:tc>
    </w:tr>
  </w:tbl>
  <w:p w14:paraId="526A1A4E" w14:textId="77777777" w:rsidR="00527BD4" w:rsidRPr="00BC3B53" w:rsidRDefault="00527BD4" w:rsidP="008C356D">
    <w:pPr>
      <w:pStyle w:val="Voettekst"/>
      <w:spacing w:line="240" w:lineRule="auto"/>
      <w:rPr>
        <w:sz w:val="2"/>
        <w:szCs w:val="2"/>
      </w:rPr>
    </w:pPr>
  </w:p>
  <w:p w14:paraId="4B80125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A8C9" w14:textId="77777777" w:rsidR="00535D21" w:rsidRDefault="00535D21">
      <w:r>
        <w:separator/>
      </w:r>
    </w:p>
    <w:p w14:paraId="0DBF1DA2" w14:textId="77777777" w:rsidR="00535D21" w:rsidRDefault="00535D21"/>
  </w:footnote>
  <w:footnote w:type="continuationSeparator" w:id="0">
    <w:p w14:paraId="7E345B7D" w14:textId="77777777" w:rsidR="00535D21" w:rsidRDefault="00535D21">
      <w:r>
        <w:continuationSeparator/>
      </w:r>
    </w:p>
    <w:p w14:paraId="39A6D7CD" w14:textId="77777777" w:rsidR="00535D21" w:rsidRDefault="00535D21"/>
  </w:footnote>
  <w:footnote w:id="1">
    <w:p w14:paraId="28F42075"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26 643, nr. 1143.</w:t>
      </w:r>
    </w:p>
  </w:footnote>
  <w:footnote w:id="2">
    <w:p w14:paraId="388DE1E6"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26 643, nr. 980 en Kamerstuk 26 643, nr. 1143.</w:t>
      </w:r>
    </w:p>
  </w:footnote>
  <w:footnote w:id="3">
    <w:p w14:paraId="362013A4"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26 643, nr. 925.</w:t>
      </w:r>
    </w:p>
  </w:footnote>
  <w:footnote w:id="4">
    <w:p w14:paraId="079E4150"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26 643, nr. 941.</w:t>
      </w:r>
    </w:p>
  </w:footnote>
  <w:footnote w:id="5">
    <w:p w14:paraId="5D3C5F85"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w:t>
      </w:r>
      <w:hyperlink r:id="rId1" w:history="1">
        <w:r w:rsidRPr="00E36680">
          <w:rPr>
            <w:rStyle w:val="Hyperlink"/>
            <w:szCs w:val="13"/>
          </w:rPr>
          <w:t>TNO, Veilig digitaal ondernemen. Inzicht in motivaties en barrières door doelgroepsegmentatie. Tineke Hof, Rick van der Kleij, Silke Mergler, april 2024.</w:t>
        </w:r>
      </w:hyperlink>
    </w:p>
  </w:footnote>
  <w:footnote w:id="6">
    <w:p w14:paraId="702959C4"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Het startpunt is de startpagina van de DTC-website. Op deze pagina kan de bezoeker aan de hand van zijn positie in één oogopslag de belangrijkste informatie zien.</w:t>
      </w:r>
    </w:p>
  </w:footnote>
  <w:footnote w:id="7">
    <w:p w14:paraId="7D6595FB"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https://www.digitaltrustcenter.nl/tools/doe-de-security-check-procesautomatisering.</w:t>
      </w:r>
    </w:p>
  </w:footnote>
  <w:footnote w:id="8">
    <w:p w14:paraId="3D37C009"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https://www.digitaltrustcenter.nl/mijn-cyberweerbare-zaak-2023-positief-geevalueerd.</w:t>
      </w:r>
    </w:p>
  </w:footnote>
  <w:footnote w:id="9">
    <w:p w14:paraId="1ECEEADE"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https://eur-lex.europa.eu/legal-content/NL/TXT/PDF/?uri=CELEX:32022L2555.</w:t>
      </w:r>
    </w:p>
  </w:footnote>
  <w:footnote w:id="10">
    <w:p w14:paraId="03151913"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22 112, nr. 3968.</w:t>
      </w:r>
    </w:p>
  </w:footnote>
  <w:footnote w:id="11">
    <w:p w14:paraId="5B6F99E2"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https://www.digitaltrustcenter.nl/nis2/startpunt.</w:t>
      </w:r>
    </w:p>
  </w:footnote>
  <w:footnote w:id="12">
    <w:p w14:paraId="636F64D8"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https://www.digitaltrustcenter.nl/ketenbeveiliging-good-practices.</w:t>
      </w:r>
    </w:p>
  </w:footnote>
  <w:footnote w:id="13">
    <w:p w14:paraId="437C98F9"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https://www.digitaltrustcenter.nl/sites/default/files/2024-04/Handvat_voor_keteninventarisatie.pdf.</w:t>
      </w:r>
    </w:p>
  </w:footnote>
  <w:footnote w:id="14">
    <w:p w14:paraId="1E054E84"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26 643, nr. 1176.</w:t>
      </w:r>
    </w:p>
  </w:footnote>
  <w:footnote w:id="15">
    <w:p w14:paraId="4CA1F16C"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https://www.digitaltrustcenter.nl/ondernemend-nederland-vertelt.</w:t>
      </w:r>
    </w:p>
  </w:footnote>
  <w:footnote w:id="16">
    <w:p w14:paraId="7BB7A368"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https://www.digitaltrustcenter.nl/nis2/startpunt.</w:t>
      </w:r>
    </w:p>
  </w:footnote>
  <w:footnote w:id="17">
    <w:p w14:paraId="4F04D18E"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Kamerbrief 26 643, nr. 1229.</w:t>
      </w:r>
    </w:p>
  </w:footnote>
  <w:footnote w:id="18">
    <w:p w14:paraId="06E80955"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Het betreft de moties Rajkowski 36200-VII-60 en 36200-VII-61.</w:t>
      </w:r>
    </w:p>
  </w:footnote>
  <w:footnote w:id="19">
    <w:p w14:paraId="0EBAC611"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https://www.digitaltrustcenter.nl/cyberoefenen.</w:t>
      </w:r>
    </w:p>
  </w:footnote>
  <w:footnote w:id="20">
    <w:p w14:paraId="2E4D38E4"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36 200, nr. 61. </w:t>
      </w:r>
    </w:p>
  </w:footnote>
  <w:footnote w:id="21">
    <w:p w14:paraId="638C5DF0"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w:t>
      </w:r>
      <w:r w:rsidRPr="00E36680">
        <w:rPr>
          <w:rFonts w:eastAsia="Segoe UI" w:cs="Segoe UI"/>
          <w:szCs w:val="13"/>
        </w:rPr>
        <w:t>https://www.digitaltrustcenter.nl/wie-verleent-digitale-hulpverlening.</w:t>
      </w:r>
    </w:p>
  </w:footnote>
  <w:footnote w:id="22">
    <w:p w14:paraId="1AFCBB99" w14:textId="77777777" w:rsidR="007A251E" w:rsidRPr="00E36680" w:rsidRDefault="007A251E" w:rsidP="007A251E">
      <w:pPr>
        <w:pStyle w:val="Voetnoottekst"/>
        <w:rPr>
          <w:szCs w:val="13"/>
        </w:rPr>
      </w:pPr>
      <w:r w:rsidRPr="00E36680">
        <w:rPr>
          <w:rStyle w:val="Voetnootmarkering"/>
          <w:szCs w:val="13"/>
        </w:rPr>
        <w:footnoteRef/>
      </w:r>
      <w:r w:rsidRPr="00E36680">
        <w:rPr>
          <w:szCs w:val="13"/>
        </w:rPr>
        <w:t xml:space="preserve"> Kamerstuk 26 643, nr. 1143.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21A5" w14:textId="77777777" w:rsidR="000F4902" w:rsidRDefault="000F49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45E94" w14:paraId="498158AB" w14:textId="77777777" w:rsidTr="00A50CF6">
      <w:tc>
        <w:tcPr>
          <w:tcW w:w="2156" w:type="dxa"/>
          <w:shd w:val="clear" w:color="auto" w:fill="auto"/>
        </w:tcPr>
        <w:p w14:paraId="6C63BE1D" w14:textId="77777777" w:rsidR="00527BD4" w:rsidRPr="005819CE" w:rsidRDefault="00E4488B" w:rsidP="00A50CF6">
          <w:pPr>
            <w:pStyle w:val="Huisstijl-Adres"/>
            <w:rPr>
              <w:b/>
            </w:rPr>
          </w:pPr>
          <w:r>
            <w:rPr>
              <w:b/>
            </w:rPr>
            <w:t xml:space="preserve">Directoraat-generaal Economie en Digitalisering </w:t>
          </w:r>
          <w:r w:rsidRPr="005819CE">
            <w:rPr>
              <w:b/>
            </w:rPr>
            <w:br/>
          </w:r>
          <w:r>
            <w:t>Directie Digitale Economie</w:t>
          </w:r>
        </w:p>
      </w:tc>
    </w:tr>
    <w:tr w:rsidR="00445E94" w14:paraId="0B1AB6DF" w14:textId="77777777" w:rsidTr="00A50CF6">
      <w:trPr>
        <w:trHeight w:hRule="exact" w:val="200"/>
      </w:trPr>
      <w:tc>
        <w:tcPr>
          <w:tcW w:w="2156" w:type="dxa"/>
          <w:shd w:val="clear" w:color="auto" w:fill="auto"/>
        </w:tcPr>
        <w:p w14:paraId="023374F6" w14:textId="77777777" w:rsidR="00527BD4" w:rsidRPr="005819CE" w:rsidRDefault="00527BD4" w:rsidP="00A50CF6"/>
      </w:tc>
    </w:tr>
    <w:tr w:rsidR="00445E94" w14:paraId="7582159D" w14:textId="77777777" w:rsidTr="00502512">
      <w:trPr>
        <w:trHeight w:hRule="exact" w:val="774"/>
      </w:trPr>
      <w:tc>
        <w:tcPr>
          <w:tcW w:w="2156" w:type="dxa"/>
          <w:shd w:val="clear" w:color="auto" w:fill="auto"/>
        </w:tcPr>
        <w:p w14:paraId="1AE630A7" w14:textId="77777777" w:rsidR="00527BD4" w:rsidRDefault="00E4488B" w:rsidP="003A5290">
          <w:pPr>
            <w:pStyle w:val="Huisstijl-Kopje"/>
          </w:pPr>
          <w:r>
            <w:t>Ons kenmerk</w:t>
          </w:r>
        </w:p>
        <w:p w14:paraId="0BE54483" w14:textId="77777777" w:rsidR="00527BD4" w:rsidRPr="005819CE" w:rsidRDefault="00E4488B" w:rsidP="004425CC">
          <w:pPr>
            <w:pStyle w:val="Huisstijl-Kopje"/>
          </w:pPr>
          <w:r>
            <w:rPr>
              <w:b w:val="0"/>
            </w:rPr>
            <w:t>DGED-DE</w:t>
          </w:r>
          <w:r w:rsidRPr="00502512">
            <w:rPr>
              <w:b w:val="0"/>
            </w:rPr>
            <w:t xml:space="preserve"> / </w:t>
          </w:r>
          <w:r>
            <w:rPr>
              <w:b w:val="0"/>
            </w:rPr>
            <w:t>97009606</w:t>
          </w:r>
        </w:p>
      </w:tc>
    </w:tr>
  </w:tbl>
  <w:p w14:paraId="663F9AD4" w14:textId="77777777" w:rsidR="00527BD4" w:rsidRDefault="00527BD4" w:rsidP="008C356D"/>
  <w:p w14:paraId="7A7F0B5E" w14:textId="77777777" w:rsidR="00E36680" w:rsidRDefault="00E36680" w:rsidP="008C356D"/>
  <w:p w14:paraId="039848CB" w14:textId="77777777" w:rsidR="00E36680" w:rsidRPr="00740712" w:rsidRDefault="00E36680" w:rsidP="008C356D"/>
  <w:p w14:paraId="3123ABD4" w14:textId="77777777" w:rsidR="00527BD4" w:rsidRPr="00217880" w:rsidRDefault="00527BD4" w:rsidP="008C356D">
    <w:pPr>
      <w:spacing w:line="0" w:lineRule="atLeast"/>
      <w:rPr>
        <w:sz w:val="2"/>
        <w:szCs w:val="2"/>
      </w:rPr>
    </w:pPr>
  </w:p>
  <w:p w14:paraId="4083C4AC" w14:textId="77777777" w:rsidR="00527BD4" w:rsidRDefault="00527BD4" w:rsidP="004F44C2">
    <w:pPr>
      <w:pStyle w:val="Koptekst"/>
      <w:rPr>
        <w:rFonts w:cs="Verdana-Bold"/>
        <w:b/>
        <w:bCs/>
        <w:smallCaps/>
        <w:szCs w:val="18"/>
      </w:rPr>
    </w:pPr>
  </w:p>
  <w:p w14:paraId="1A1CE077" w14:textId="77777777" w:rsidR="00527BD4" w:rsidRDefault="00527BD4" w:rsidP="004F44C2"/>
  <w:p w14:paraId="60DBF0DF" w14:textId="77777777" w:rsidR="00527BD4" w:rsidRPr="00740712" w:rsidRDefault="00527BD4" w:rsidP="004F44C2"/>
  <w:p w14:paraId="70B48B5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5E94" w14:paraId="453AC294" w14:textId="77777777" w:rsidTr="00751A6A">
      <w:trPr>
        <w:trHeight w:val="2636"/>
      </w:trPr>
      <w:tc>
        <w:tcPr>
          <w:tcW w:w="737" w:type="dxa"/>
          <w:shd w:val="clear" w:color="auto" w:fill="auto"/>
        </w:tcPr>
        <w:p w14:paraId="3D5AB7F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51256C" w14:textId="77777777" w:rsidR="00527BD4" w:rsidRDefault="00E4488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2040C80" wp14:editId="40604FA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0158923" w14:textId="77777777" w:rsidR="007269E3" w:rsidRDefault="007269E3" w:rsidP="00651CEE">
          <w:pPr>
            <w:framePr w:w="6340" w:h="2750" w:hRule="exact" w:hSpace="180" w:wrap="around" w:vAnchor="page" w:hAnchor="text" w:x="3873" w:y="-140"/>
            <w:spacing w:line="240" w:lineRule="auto"/>
          </w:pPr>
        </w:p>
      </w:tc>
    </w:tr>
  </w:tbl>
  <w:p w14:paraId="7A4790D0" w14:textId="77777777" w:rsidR="00527BD4" w:rsidRDefault="00527BD4" w:rsidP="00D0609E">
    <w:pPr>
      <w:framePr w:w="6340" w:h="2750" w:hRule="exact" w:hSpace="180" w:wrap="around" w:vAnchor="page" w:hAnchor="text" w:x="3873" w:y="-140"/>
    </w:pPr>
  </w:p>
  <w:p w14:paraId="268B6E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45E94" w:rsidRPr="00BA070E" w14:paraId="501F8116" w14:textId="77777777" w:rsidTr="00A50CF6">
      <w:tc>
        <w:tcPr>
          <w:tcW w:w="2160" w:type="dxa"/>
          <w:shd w:val="clear" w:color="auto" w:fill="auto"/>
        </w:tcPr>
        <w:p w14:paraId="4E23B674" w14:textId="77777777" w:rsidR="00527BD4" w:rsidRPr="005819CE" w:rsidRDefault="00E4488B" w:rsidP="00A50CF6">
          <w:pPr>
            <w:pStyle w:val="Huisstijl-Adres"/>
            <w:rPr>
              <w:b/>
            </w:rPr>
          </w:pPr>
          <w:r>
            <w:rPr>
              <w:b/>
            </w:rPr>
            <w:t xml:space="preserve">Directoraat-generaal Economie en Digitalisering </w:t>
          </w:r>
          <w:r w:rsidRPr="005819CE">
            <w:rPr>
              <w:b/>
            </w:rPr>
            <w:br/>
          </w:r>
          <w:r>
            <w:t>Directie Digitale Economie</w:t>
          </w:r>
        </w:p>
        <w:p w14:paraId="4B1B54A9" w14:textId="77777777" w:rsidR="00527BD4" w:rsidRPr="00BE5ED9" w:rsidRDefault="00E4488B" w:rsidP="00A50CF6">
          <w:pPr>
            <w:pStyle w:val="Huisstijl-Adres"/>
          </w:pPr>
          <w:r>
            <w:rPr>
              <w:b/>
            </w:rPr>
            <w:t>Bezoekadres</w:t>
          </w:r>
          <w:r>
            <w:rPr>
              <w:b/>
            </w:rPr>
            <w:br/>
          </w:r>
          <w:r>
            <w:t>Bezuidenhoutseweg 73</w:t>
          </w:r>
          <w:r w:rsidRPr="005819CE">
            <w:br/>
          </w:r>
          <w:r>
            <w:t>2594 AC Den Haag</w:t>
          </w:r>
        </w:p>
        <w:p w14:paraId="728BAD09" w14:textId="77777777" w:rsidR="00EF495B" w:rsidRDefault="00E4488B" w:rsidP="0098788A">
          <w:pPr>
            <w:pStyle w:val="Huisstijl-Adres"/>
          </w:pPr>
          <w:r>
            <w:rPr>
              <w:b/>
            </w:rPr>
            <w:t>Postadres</w:t>
          </w:r>
          <w:r>
            <w:rPr>
              <w:b/>
            </w:rPr>
            <w:br/>
          </w:r>
          <w:r>
            <w:t>Postbus 20401</w:t>
          </w:r>
          <w:r w:rsidRPr="005819CE">
            <w:br/>
            <w:t>2500 E</w:t>
          </w:r>
          <w:r>
            <w:t>K</w:t>
          </w:r>
          <w:r w:rsidRPr="005819CE">
            <w:t xml:space="preserve"> Den Haag</w:t>
          </w:r>
        </w:p>
        <w:p w14:paraId="737A23B5" w14:textId="77777777" w:rsidR="00EF495B" w:rsidRPr="005B3814" w:rsidRDefault="00E4488B" w:rsidP="0098788A">
          <w:pPr>
            <w:pStyle w:val="Huisstijl-Adres"/>
          </w:pPr>
          <w:r>
            <w:rPr>
              <w:b/>
            </w:rPr>
            <w:t>Overheidsidentificatienr</w:t>
          </w:r>
          <w:r>
            <w:rPr>
              <w:b/>
            </w:rPr>
            <w:br/>
          </w:r>
          <w:r w:rsidRPr="005B3814">
            <w:t>00000001003214369000</w:t>
          </w:r>
        </w:p>
        <w:p w14:paraId="278FBBAC" w14:textId="1770AA7C" w:rsidR="00527BD4" w:rsidRPr="00E36680" w:rsidRDefault="00E4488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45E94" w:rsidRPr="00BA070E" w14:paraId="4116C4D1" w14:textId="77777777" w:rsidTr="00A50CF6">
      <w:trPr>
        <w:trHeight w:hRule="exact" w:val="200"/>
      </w:trPr>
      <w:tc>
        <w:tcPr>
          <w:tcW w:w="2160" w:type="dxa"/>
          <w:shd w:val="clear" w:color="auto" w:fill="auto"/>
        </w:tcPr>
        <w:p w14:paraId="63A80D65" w14:textId="77777777" w:rsidR="00527BD4" w:rsidRPr="00E36680" w:rsidRDefault="00527BD4" w:rsidP="00A50CF6"/>
      </w:tc>
    </w:tr>
    <w:tr w:rsidR="00445E94" w14:paraId="7D963FC3" w14:textId="77777777" w:rsidTr="00A50CF6">
      <w:tc>
        <w:tcPr>
          <w:tcW w:w="2160" w:type="dxa"/>
          <w:shd w:val="clear" w:color="auto" w:fill="auto"/>
        </w:tcPr>
        <w:p w14:paraId="218959B3" w14:textId="77777777" w:rsidR="000C0163" w:rsidRPr="005819CE" w:rsidRDefault="00E4488B" w:rsidP="000C0163">
          <w:pPr>
            <w:pStyle w:val="Huisstijl-Kopje"/>
          </w:pPr>
          <w:r>
            <w:t>Ons kenmerk</w:t>
          </w:r>
          <w:r w:rsidRPr="005819CE">
            <w:t xml:space="preserve"> </w:t>
          </w:r>
        </w:p>
        <w:p w14:paraId="3EBD41E8" w14:textId="459449AC" w:rsidR="00527BD4" w:rsidRPr="005819CE" w:rsidRDefault="00E4488B" w:rsidP="00E36680">
          <w:pPr>
            <w:pStyle w:val="Huisstijl-Gegeven"/>
          </w:pPr>
          <w:r>
            <w:t>DGED-DE</w:t>
          </w:r>
          <w:r w:rsidR="00926AE2">
            <w:t xml:space="preserve"> / </w:t>
          </w:r>
          <w:r>
            <w:t>97009606</w:t>
          </w:r>
        </w:p>
      </w:tc>
    </w:tr>
  </w:tbl>
  <w:p w14:paraId="08191DE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45E94" w14:paraId="235507C7" w14:textId="77777777" w:rsidTr="007610AA">
      <w:trPr>
        <w:trHeight w:val="400"/>
      </w:trPr>
      <w:tc>
        <w:tcPr>
          <w:tcW w:w="7520" w:type="dxa"/>
          <w:gridSpan w:val="2"/>
          <w:shd w:val="clear" w:color="auto" w:fill="auto"/>
        </w:tcPr>
        <w:p w14:paraId="469D806F" w14:textId="77777777" w:rsidR="00527BD4" w:rsidRPr="00BC3B53" w:rsidRDefault="00E4488B" w:rsidP="00A50CF6">
          <w:pPr>
            <w:pStyle w:val="Huisstijl-Retouradres"/>
          </w:pPr>
          <w:r>
            <w:t>&gt; Retouradres Postbus 20401 2500 EK Den Haag</w:t>
          </w:r>
        </w:p>
      </w:tc>
    </w:tr>
    <w:tr w:rsidR="00445E94" w14:paraId="0BB1A8E8" w14:textId="77777777" w:rsidTr="007610AA">
      <w:tc>
        <w:tcPr>
          <w:tcW w:w="7520" w:type="dxa"/>
          <w:gridSpan w:val="2"/>
          <w:shd w:val="clear" w:color="auto" w:fill="auto"/>
        </w:tcPr>
        <w:p w14:paraId="101834E3" w14:textId="77777777" w:rsidR="00527BD4" w:rsidRPr="00983E8F" w:rsidRDefault="00527BD4" w:rsidP="00A50CF6">
          <w:pPr>
            <w:pStyle w:val="Huisstijl-Rubricering"/>
          </w:pPr>
        </w:p>
      </w:tc>
    </w:tr>
    <w:tr w:rsidR="00445E94" w14:paraId="2B64204A" w14:textId="77777777" w:rsidTr="007610AA">
      <w:trPr>
        <w:trHeight w:hRule="exact" w:val="2440"/>
      </w:trPr>
      <w:tc>
        <w:tcPr>
          <w:tcW w:w="7520" w:type="dxa"/>
          <w:gridSpan w:val="2"/>
          <w:shd w:val="clear" w:color="auto" w:fill="auto"/>
        </w:tcPr>
        <w:p w14:paraId="61FA81BC" w14:textId="77777777" w:rsidR="00E36680" w:rsidRDefault="00E4488B" w:rsidP="00A50CF6">
          <w:pPr>
            <w:pStyle w:val="Huisstijl-NAW"/>
          </w:pPr>
          <w:r>
            <w:t xml:space="preserve">De Voorzitter van de Tweede Kamer </w:t>
          </w:r>
        </w:p>
        <w:p w14:paraId="39A987DA" w14:textId="57653DA3" w:rsidR="00527BD4" w:rsidRDefault="00E4488B" w:rsidP="00A50CF6">
          <w:pPr>
            <w:pStyle w:val="Huisstijl-NAW"/>
          </w:pPr>
          <w:r>
            <w:t>der Staten-Generaal</w:t>
          </w:r>
        </w:p>
        <w:p w14:paraId="37CD792F" w14:textId="77777777" w:rsidR="00445E94" w:rsidRDefault="00E4488B">
          <w:pPr>
            <w:pStyle w:val="Huisstijl-NAW"/>
          </w:pPr>
          <w:r>
            <w:t>Prinses Irenestraat 6</w:t>
          </w:r>
        </w:p>
        <w:p w14:paraId="60AEC262" w14:textId="651510BF" w:rsidR="00445E94" w:rsidRDefault="00E4488B">
          <w:pPr>
            <w:pStyle w:val="Huisstijl-NAW"/>
          </w:pPr>
          <w:r>
            <w:t xml:space="preserve">2595 BD </w:t>
          </w:r>
          <w:r w:rsidR="00E36680">
            <w:t xml:space="preserve"> </w:t>
          </w:r>
          <w:r>
            <w:t>DEN HAAG</w:t>
          </w:r>
        </w:p>
      </w:tc>
    </w:tr>
    <w:tr w:rsidR="00445E94" w14:paraId="5C19ED80" w14:textId="77777777" w:rsidTr="007610AA">
      <w:trPr>
        <w:trHeight w:hRule="exact" w:val="400"/>
      </w:trPr>
      <w:tc>
        <w:tcPr>
          <w:tcW w:w="7520" w:type="dxa"/>
          <w:gridSpan w:val="2"/>
          <w:shd w:val="clear" w:color="auto" w:fill="auto"/>
        </w:tcPr>
        <w:p w14:paraId="3B3785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45E94" w14:paraId="6512BF98" w14:textId="77777777" w:rsidTr="007610AA">
      <w:trPr>
        <w:trHeight w:val="240"/>
      </w:trPr>
      <w:tc>
        <w:tcPr>
          <w:tcW w:w="900" w:type="dxa"/>
          <w:shd w:val="clear" w:color="auto" w:fill="auto"/>
        </w:tcPr>
        <w:p w14:paraId="69B932DF" w14:textId="77777777" w:rsidR="00527BD4" w:rsidRPr="007709EF" w:rsidRDefault="00E4488B" w:rsidP="00A50CF6">
          <w:pPr>
            <w:rPr>
              <w:szCs w:val="18"/>
            </w:rPr>
          </w:pPr>
          <w:r>
            <w:rPr>
              <w:szCs w:val="18"/>
            </w:rPr>
            <w:t>Datum</w:t>
          </w:r>
        </w:p>
      </w:tc>
      <w:tc>
        <w:tcPr>
          <w:tcW w:w="6620" w:type="dxa"/>
          <w:shd w:val="clear" w:color="auto" w:fill="auto"/>
        </w:tcPr>
        <w:p w14:paraId="00E17A05" w14:textId="623F2AE9" w:rsidR="00527BD4" w:rsidRPr="007709EF" w:rsidRDefault="000F4902" w:rsidP="00A50CF6">
          <w:r>
            <w:t>11 februari 2025</w:t>
          </w:r>
        </w:p>
      </w:tc>
    </w:tr>
    <w:tr w:rsidR="00445E94" w14:paraId="218EAADF" w14:textId="77777777" w:rsidTr="007610AA">
      <w:trPr>
        <w:trHeight w:val="240"/>
      </w:trPr>
      <w:tc>
        <w:tcPr>
          <w:tcW w:w="900" w:type="dxa"/>
          <w:shd w:val="clear" w:color="auto" w:fill="auto"/>
        </w:tcPr>
        <w:p w14:paraId="1B4D29C0" w14:textId="77777777" w:rsidR="00527BD4" w:rsidRPr="007709EF" w:rsidRDefault="00E4488B" w:rsidP="00A50CF6">
          <w:pPr>
            <w:rPr>
              <w:szCs w:val="18"/>
            </w:rPr>
          </w:pPr>
          <w:r>
            <w:rPr>
              <w:szCs w:val="18"/>
            </w:rPr>
            <w:t>Betreft</w:t>
          </w:r>
        </w:p>
      </w:tc>
      <w:tc>
        <w:tcPr>
          <w:tcW w:w="6620" w:type="dxa"/>
          <w:shd w:val="clear" w:color="auto" w:fill="auto"/>
        </w:tcPr>
        <w:p w14:paraId="7A476F88" w14:textId="77777777" w:rsidR="00527BD4" w:rsidRPr="007709EF" w:rsidRDefault="00E4488B" w:rsidP="00A50CF6">
          <w:r>
            <w:t>Voortgang Digital Trust Center</w:t>
          </w:r>
        </w:p>
      </w:tc>
    </w:tr>
  </w:tbl>
  <w:p w14:paraId="793DE73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47A0196">
      <w:start w:val="1"/>
      <w:numFmt w:val="bullet"/>
      <w:pStyle w:val="Lijstopsomteken"/>
      <w:lvlText w:val="•"/>
      <w:lvlJc w:val="left"/>
      <w:pPr>
        <w:tabs>
          <w:tab w:val="num" w:pos="227"/>
        </w:tabs>
        <w:ind w:left="227" w:hanging="227"/>
      </w:pPr>
      <w:rPr>
        <w:rFonts w:ascii="Verdana" w:hAnsi="Verdana" w:hint="default"/>
        <w:sz w:val="18"/>
        <w:szCs w:val="18"/>
      </w:rPr>
    </w:lvl>
    <w:lvl w:ilvl="1" w:tplc="31F25BAC" w:tentative="1">
      <w:start w:val="1"/>
      <w:numFmt w:val="bullet"/>
      <w:lvlText w:val="o"/>
      <w:lvlJc w:val="left"/>
      <w:pPr>
        <w:tabs>
          <w:tab w:val="num" w:pos="1440"/>
        </w:tabs>
        <w:ind w:left="1440" w:hanging="360"/>
      </w:pPr>
      <w:rPr>
        <w:rFonts w:ascii="Courier New" w:hAnsi="Courier New" w:cs="Courier New" w:hint="default"/>
      </w:rPr>
    </w:lvl>
    <w:lvl w:ilvl="2" w:tplc="68F05730" w:tentative="1">
      <w:start w:val="1"/>
      <w:numFmt w:val="bullet"/>
      <w:lvlText w:val=""/>
      <w:lvlJc w:val="left"/>
      <w:pPr>
        <w:tabs>
          <w:tab w:val="num" w:pos="2160"/>
        </w:tabs>
        <w:ind w:left="2160" w:hanging="360"/>
      </w:pPr>
      <w:rPr>
        <w:rFonts w:ascii="Wingdings" w:hAnsi="Wingdings" w:hint="default"/>
      </w:rPr>
    </w:lvl>
    <w:lvl w:ilvl="3" w:tplc="36B41E64" w:tentative="1">
      <w:start w:val="1"/>
      <w:numFmt w:val="bullet"/>
      <w:lvlText w:val=""/>
      <w:lvlJc w:val="left"/>
      <w:pPr>
        <w:tabs>
          <w:tab w:val="num" w:pos="2880"/>
        </w:tabs>
        <w:ind w:left="2880" w:hanging="360"/>
      </w:pPr>
      <w:rPr>
        <w:rFonts w:ascii="Symbol" w:hAnsi="Symbol" w:hint="default"/>
      </w:rPr>
    </w:lvl>
    <w:lvl w:ilvl="4" w:tplc="52B68DC6" w:tentative="1">
      <w:start w:val="1"/>
      <w:numFmt w:val="bullet"/>
      <w:lvlText w:val="o"/>
      <w:lvlJc w:val="left"/>
      <w:pPr>
        <w:tabs>
          <w:tab w:val="num" w:pos="3600"/>
        </w:tabs>
        <w:ind w:left="3600" w:hanging="360"/>
      </w:pPr>
      <w:rPr>
        <w:rFonts w:ascii="Courier New" w:hAnsi="Courier New" w:cs="Courier New" w:hint="default"/>
      </w:rPr>
    </w:lvl>
    <w:lvl w:ilvl="5" w:tplc="55C499D2" w:tentative="1">
      <w:start w:val="1"/>
      <w:numFmt w:val="bullet"/>
      <w:lvlText w:val=""/>
      <w:lvlJc w:val="left"/>
      <w:pPr>
        <w:tabs>
          <w:tab w:val="num" w:pos="4320"/>
        </w:tabs>
        <w:ind w:left="4320" w:hanging="360"/>
      </w:pPr>
      <w:rPr>
        <w:rFonts w:ascii="Wingdings" w:hAnsi="Wingdings" w:hint="default"/>
      </w:rPr>
    </w:lvl>
    <w:lvl w:ilvl="6" w:tplc="7A801FF6" w:tentative="1">
      <w:start w:val="1"/>
      <w:numFmt w:val="bullet"/>
      <w:lvlText w:val=""/>
      <w:lvlJc w:val="left"/>
      <w:pPr>
        <w:tabs>
          <w:tab w:val="num" w:pos="5040"/>
        </w:tabs>
        <w:ind w:left="5040" w:hanging="360"/>
      </w:pPr>
      <w:rPr>
        <w:rFonts w:ascii="Symbol" w:hAnsi="Symbol" w:hint="default"/>
      </w:rPr>
    </w:lvl>
    <w:lvl w:ilvl="7" w:tplc="825451AC" w:tentative="1">
      <w:start w:val="1"/>
      <w:numFmt w:val="bullet"/>
      <w:lvlText w:val="o"/>
      <w:lvlJc w:val="left"/>
      <w:pPr>
        <w:tabs>
          <w:tab w:val="num" w:pos="5760"/>
        </w:tabs>
        <w:ind w:left="5760" w:hanging="360"/>
      </w:pPr>
      <w:rPr>
        <w:rFonts w:ascii="Courier New" w:hAnsi="Courier New" w:cs="Courier New" w:hint="default"/>
      </w:rPr>
    </w:lvl>
    <w:lvl w:ilvl="8" w:tplc="8B1655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E60077E">
      <w:start w:val="1"/>
      <w:numFmt w:val="bullet"/>
      <w:pStyle w:val="Lijstopsomteken2"/>
      <w:lvlText w:val="–"/>
      <w:lvlJc w:val="left"/>
      <w:pPr>
        <w:tabs>
          <w:tab w:val="num" w:pos="227"/>
        </w:tabs>
        <w:ind w:left="227" w:firstLine="0"/>
      </w:pPr>
      <w:rPr>
        <w:rFonts w:ascii="Verdana" w:hAnsi="Verdana" w:hint="default"/>
      </w:rPr>
    </w:lvl>
    <w:lvl w:ilvl="1" w:tplc="E4D41CE4" w:tentative="1">
      <w:start w:val="1"/>
      <w:numFmt w:val="bullet"/>
      <w:lvlText w:val="o"/>
      <w:lvlJc w:val="left"/>
      <w:pPr>
        <w:tabs>
          <w:tab w:val="num" w:pos="1440"/>
        </w:tabs>
        <w:ind w:left="1440" w:hanging="360"/>
      </w:pPr>
      <w:rPr>
        <w:rFonts w:ascii="Courier New" w:hAnsi="Courier New" w:cs="Courier New" w:hint="default"/>
      </w:rPr>
    </w:lvl>
    <w:lvl w:ilvl="2" w:tplc="D0E0E1A8" w:tentative="1">
      <w:start w:val="1"/>
      <w:numFmt w:val="bullet"/>
      <w:lvlText w:val=""/>
      <w:lvlJc w:val="left"/>
      <w:pPr>
        <w:tabs>
          <w:tab w:val="num" w:pos="2160"/>
        </w:tabs>
        <w:ind w:left="2160" w:hanging="360"/>
      </w:pPr>
      <w:rPr>
        <w:rFonts w:ascii="Wingdings" w:hAnsi="Wingdings" w:hint="default"/>
      </w:rPr>
    </w:lvl>
    <w:lvl w:ilvl="3" w:tplc="6E9E3CB4" w:tentative="1">
      <w:start w:val="1"/>
      <w:numFmt w:val="bullet"/>
      <w:lvlText w:val=""/>
      <w:lvlJc w:val="left"/>
      <w:pPr>
        <w:tabs>
          <w:tab w:val="num" w:pos="2880"/>
        </w:tabs>
        <w:ind w:left="2880" w:hanging="360"/>
      </w:pPr>
      <w:rPr>
        <w:rFonts w:ascii="Symbol" w:hAnsi="Symbol" w:hint="default"/>
      </w:rPr>
    </w:lvl>
    <w:lvl w:ilvl="4" w:tplc="112C0966" w:tentative="1">
      <w:start w:val="1"/>
      <w:numFmt w:val="bullet"/>
      <w:lvlText w:val="o"/>
      <w:lvlJc w:val="left"/>
      <w:pPr>
        <w:tabs>
          <w:tab w:val="num" w:pos="3600"/>
        </w:tabs>
        <w:ind w:left="3600" w:hanging="360"/>
      </w:pPr>
      <w:rPr>
        <w:rFonts w:ascii="Courier New" w:hAnsi="Courier New" w:cs="Courier New" w:hint="default"/>
      </w:rPr>
    </w:lvl>
    <w:lvl w:ilvl="5" w:tplc="1316812A" w:tentative="1">
      <w:start w:val="1"/>
      <w:numFmt w:val="bullet"/>
      <w:lvlText w:val=""/>
      <w:lvlJc w:val="left"/>
      <w:pPr>
        <w:tabs>
          <w:tab w:val="num" w:pos="4320"/>
        </w:tabs>
        <w:ind w:left="4320" w:hanging="360"/>
      </w:pPr>
      <w:rPr>
        <w:rFonts w:ascii="Wingdings" w:hAnsi="Wingdings" w:hint="default"/>
      </w:rPr>
    </w:lvl>
    <w:lvl w:ilvl="6" w:tplc="CECAC7C8" w:tentative="1">
      <w:start w:val="1"/>
      <w:numFmt w:val="bullet"/>
      <w:lvlText w:val=""/>
      <w:lvlJc w:val="left"/>
      <w:pPr>
        <w:tabs>
          <w:tab w:val="num" w:pos="5040"/>
        </w:tabs>
        <w:ind w:left="5040" w:hanging="360"/>
      </w:pPr>
      <w:rPr>
        <w:rFonts w:ascii="Symbol" w:hAnsi="Symbol" w:hint="default"/>
      </w:rPr>
    </w:lvl>
    <w:lvl w:ilvl="7" w:tplc="C8A016F2" w:tentative="1">
      <w:start w:val="1"/>
      <w:numFmt w:val="bullet"/>
      <w:lvlText w:val="o"/>
      <w:lvlJc w:val="left"/>
      <w:pPr>
        <w:tabs>
          <w:tab w:val="num" w:pos="5760"/>
        </w:tabs>
        <w:ind w:left="5760" w:hanging="360"/>
      </w:pPr>
      <w:rPr>
        <w:rFonts w:ascii="Courier New" w:hAnsi="Courier New" w:cs="Courier New" w:hint="default"/>
      </w:rPr>
    </w:lvl>
    <w:lvl w:ilvl="8" w:tplc="BD60B5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6095122">
    <w:abstractNumId w:val="10"/>
  </w:num>
  <w:num w:numId="2" w16cid:durableId="928200919">
    <w:abstractNumId w:val="7"/>
  </w:num>
  <w:num w:numId="3" w16cid:durableId="120193170">
    <w:abstractNumId w:val="6"/>
  </w:num>
  <w:num w:numId="4" w16cid:durableId="568224005">
    <w:abstractNumId w:val="5"/>
  </w:num>
  <w:num w:numId="5" w16cid:durableId="2033072534">
    <w:abstractNumId w:val="4"/>
  </w:num>
  <w:num w:numId="6" w16cid:durableId="1900364872">
    <w:abstractNumId w:val="8"/>
  </w:num>
  <w:num w:numId="7" w16cid:durableId="953900843">
    <w:abstractNumId w:val="3"/>
  </w:num>
  <w:num w:numId="8" w16cid:durableId="1068378256">
    <w:abstractNumId w:val="2"/>
  </w:num>
  <w:num w:numId="9" w16cid:durableId="1137263567">
    <w:abstractNumId w:val="1"/>
  </w:num>
  <w:num w:numId="10" w16cid:durableId="2015302537">
    <w:abstractNumId w:val="0"/>
  </w:num>
  <w:num w:numId="11" w16cid:durableId="1080951707">
    <w:abstractNumId w:val="9"/>
  </w:num>
  <w:num w:numId="12" w16cid:durableId="274800074">
    <w:abstractNumId w:val="11"/>
  </w:num>
  <w:num w:numId="13" w16cid:durableId="7562504">
    <w:abstractNumId w:val="13"/>
  </w:num>
  <w:num w:numId="14" w16cid:durableId="7912424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3C6"/>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4902"/>
    <w:rsid w:val="00102ABB"/>
    <w:rsid w:val="00121BF0"/>
    <w:rsid w:val="00123704"/>
    <w:rsid w:val="001270C7"/>
    <w:rsid w:val="00132540"/>
    <w:rsid w:val="00133F0F"/>
    <w:rsid w:val="0014786A"/>
    <w:rsid w:val="001516A4"/>
    <w:rsid w:val="00151E5F"/>
    <w:rsid w:val="001534E2"/>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86392"/>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4908"/>
    <w:rsid w:val="00441AC2"/>
    <w:rsid w:val="0044249B"/>
    <w:rsid w:val="004425CC"/>
    <w:rsid w:val="00445E94"/>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5D21"/>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475F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75F"/>
    <w:rsid w:val="00754FBF"/>
    <w:rsid w:val="007610AA"/>
    <w:rsid w:val="007627AC"/>
    <w:rsid w:val="007709EF"/>
    <w:rsid w:val="00782701"/>
    <w:rsid w:val="00783559"/>
    <w:rsid w:val="0079551B"/>
    <w:rsid w:val="00797AA5"/>
    <w:rsid w:val="007A251E"/>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A95"/>
    <w:rsid w:val="00857FEB"/>
    <w:rsid w:val="008601AF"/>
    <w:rsid w:val="00872271"/>
    <w:rsid w:val="008826E9"/>
    <w:rsid w:val="00883137"/>
    <w:rsid w:val="00894A3B"/>
    <w:rsid w:val="008A1F5D"/>
    <w:rsid w:val="008A28F5"/>
    <w:rsid w:val="008B1198"/>
    <w:rsid w:val="008B3471"/>
    <w:rsid w:val="008B3929"/>
    <w:rsid w:val="008B4125"/>
    <w:rsid w:val="008B4CB3"/>
    <w:rsid w:val="008B567B"/>
    <w:rsid w:val="008B7B24"/>
    <w:rsid w:val="008C356D"/>
    <w:rsid w:val="008C7543"/>
    <w:rsid w:val="008D43B5"/>
    <w:rsid w:val="008E0B3F"/>
    <w:rsid w:val="008E49AD"/>
    <w:rsid w:val="008E698E"/>
    <w:rsid w:val="008F2584"/>
    <w:rsid w:val="008F2B6A"/>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4BA"/>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4EB5"/>
    <w:rsid w:val="00BA070E"/>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352F"/>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6279"/>
    <w:rsid w:val="00E273C5"/>
    <w:rsid w:val="00E307D1"/>
    <w:rsid w:val="00E36680"/>
    <w:rsid w:val="00E3731D"/>
    <w:rsid w:val="00E4488B"/>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17B"/>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6665C"/>
  <w15:docId w15:val="{AAB9A3D5-C3A4-426C-B1DF-5F535E40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A251E"/>
    <w:rPr>
      <w:vertAlign w:val="superscript"/>
    </w:rPr>
  </w:style>
  <w:style w:type="paragraph" w:styleId="Geenafstand">
    <w:name w:val="No Spacing"/>
    <w:uiPriority w:val="1"/>
    <w:qFormat/>
    <w:rsid w:val="007A251E"/>
    <w:rPr>
      <w:rFonts w:asciiTheme="minorHAnsi" w:eastAsiaTheme="minorHAnsi" w:hAnsiTheme="minorHAnsi" w:cstheme="minorBidi"/>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gitaltrustcenter.nl/sites/default/files/2024-05/TNO_2024_Veilig_digitaal_onderneme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2914</ap:Words>
  <ap:Characters>16583</ap:Characters>
  <ap:DocSecurity>0</ap:DocSecurity>
  <ap:Lines>448</ap:Lines>
  <ap:Paragraphs>168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2025-02-07T13:54:00.0000000Z</dcterms:created>
  <dcterms:modified xsi:type="dcterms:W3CDTF">2025-02-11T11:44:00.0000000Z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moesa</vt:lpwstr>
  </property>
  <property fmtid="{D5CDD505-2E9C-101B-9397-08002B2CF9AE}" pid="3" name="AUTHOR_ID">
    <vt:lpwstr>moesa</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 Digital Trust Center</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moesa</vt:lpwstr>
  </property>
</Properties>
</file>