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7014" w:rsidR="00125850" w:rsidP="00125850" w:rsidRDefault="00125850" w14:paraId="767AB6CC" w14:textId="431FCF2F">
      <w:pPr>
        <w:rPr>
          <w:b/>
          <w:bCs/>
          <w:lang w:val="nl-NL"/>
        </w:rPr>
      </w:pPr>
      <w:r w:rsidRPr="00F27014">
        <w:rPr>
          <w:b/>
          <w:bCs/>
          <w:lang w:val="nl-NL"/>
        </w:rPr>
        <w:t>Antwoorden op Kamervragen van de leden van de D66-fractie over het goedkeurend beleidsbesluit inzake het gedeeltelijk uitstel overgangsregeling in verband met de afschaffing van bepaalde tabelposten van het verlaagde btw-tarief (ingezonden 21 januari 2025).</w:t>
      </w:r>
    </w:p>
    <w:p w:rsidR="00F27014" w:rsidRDefault="00F27014" w14:paraId="17FED35D" w14:textId="77777777">
      <w:pPr>
        <w:contextualSpacing/>
        <w:rPr>
          <w:lang w:val="nl-NL"/>
        </w:rPr>
      </w:pPr>
      <w:r w:rsidRPr="00125850">
        <w:rPr>
          <w:b/>
          <w:bCs/>
          <w:lang w:val="nl-NL"/>
        </w:rPr>
        <w:t>Vraag 1</w:t>
      </w:r>
    </w:p>
    <w:p w:rsidR="00F27014" w:rsidRDefault="00125850" w14:paraId="7B55C776" w14:textId="5BD7E519">
      <w:pPr>
        <w:contextualSpacing/>
        <w:rPr>
          <w:lang w:val="nl-NL"/>
        </w:rPr>
      </w:pPr>
      <w:r w:rsidRPr="00125850">
        <w:rPr>
          <w:lang w:val="nl-NL"/>
        </w:rPr>
        <w:t xml:space="preserve">Kunt u bevestigen dat de btw-verhoging niet zal ingaan voor de volgende categorieën: boeken en periodieken (waaronder boeken, schoolboeken, en dagbladen, weekbladen, tijdschriften, elektronische nieuwsbrieven en andere periodieken)? </w:t>
      </w:r>
    </w:p>
    <w:p w:rsidRPr="00F27014" w:rsidR="00F27014" w:rsidRDefault="00F27014" w14:paraId="72FF2946" w14:textId="77777777">
      <w:pPr>
        <w:contextualSpacing/>
        <w:rPr>
          <w:lang w:val="nl-NL"/>
        </w:rPr>
      </w:pPr>
    </w:p>
    <w:p w:rsidR="00F27014" w:rsidRDefault="00F27014" w14:paraId="256DDD8F" w14:textId="427AC7F5">
      <w:pPr>
        <w:contextualSpacing/>
        <w:rPr>
          <w:lang w:val="nl-NL"/>
        </w:rPr>
      </w:pPr>
      <w:r w:rsidRPr="00125850">
        <w:rPr>
          <w:b/>
          <w:bCs/>
          <w:lang w:val="nl-NL"/>
        </w:rPr>
        <w:t>Antwoord 1</w:t>
      </w:r>
    </w:p>
    <w:p w:rsidR="008D0072" w:rsidRDefault="008D0072" w14:paraId="293DF41E" w14:textId="31EBE21D">
      <w:pPr>
        <w:contextualSpacing/>
        <w:rPr>
          <w:lang w:val="nl-NL"/>
        </w:rPr>
      </w:pPr>
      <w:r>
        <w:rPr>
          <w:lang w:val="nl-NL"/>
        </w:rPr>
        <w:t>B</w:t>
      </w:r>
      <w:r w:rsidRPr="00125850">
        <w:rPr>
          <w:lang w:val="nl-NL"/>
        </w:rPr>
        <w:t xml:space="preserve">ij de behandeling van het Belastingplan 2025 in de Tweede Kamer </w:t>
      </w:r>
      <w:r>
        <w:rPr>
          <w:lang w:val="nl-NL"/>
        </w:rPr>
        <w:t xml:space="preserve">is </w:t>
      </w:r>
      <w:r w:rsidRPr="00125850">
        <w:rPr>
          <w:lang w:val="nl-NL"/>
        </w:rPr>
        <w:t>de motie Van Dijk c.s.</w:t>
      </w:r>
      <w:r w:rsidRPr="00125850">
        <w:rPr>
          <w:rStyle w:val="Voetnootmarkering"/>
          <w:lang w:val="nl-NL"/>
        </w:rPr>
        <w:footnoteReference w:id="1"/>
      </w:r>
      <w:r w:rsidRPr="00125850">
        <w:rPr>
          <w:lang w:val="nl-NL"/>
        </w:rPr>
        <w:t xml:space="preserve"> aangenomen. Deze motie verzoekt de regering om vóór de Voorjaarsnota in overleg met de Kamer een alternatieve invulling voor de afschaffing van het verlaagde btw-tarief op cultuur, media en sport te presenteren. </w:t>
      </w:r>
      <w:r>
        <w:rPr>
          <w:lang w:val="nl-NL"/>
        </w:rPr>
        <w:t xml:space="preserve">Het kabinet kan bevestigen dat de door de leden van de D66-fractie </w:t>
      </w:r>
      <w:r w:rsidR="000764C2">
        <w:rPr>
          <w:lang w:val="nl-NL"/>
        </w:rPr>
        <w:t xml:space="preserve">genoemde categorieën </w:t>
      </w:r>
      <w:r>
        <w:rPr>
          <w:lang w:val="nl-NL"/>
        </w:rPr>
        <w:t>onder de reikwijdte van de motie vallen</w:t>
      </w:r>
      <w:r w:rsidR="008972F5">
        <w:rPr>
          <w:lang w:val="nl-NL"/>
        </w:rPr>
        <w:t>. H</w:t>
      </w:r>
      <w:r w:rsidRPr="008972F5" w:rsidR="008972F5">
        <w:rPr>
          <w:lang w:val="nl-NL"/>
        </w:rPr>
        <w:t xml:space="preserve">et kabinet </w:t>
      </w:r>
      <w:r w:rsidR="00B57F3E">
        <w:rPr>
          <w:lang w:val="nl-NL"/>
        </w:rPr>
        <w:t>ziet de motie als een verplichting</w:t>
      </w:r>
      <w:r w:rsidR="008972F5">
        <w:rPr>
          <w:lang w:val="nl-NL"/>
        </w:rPr>
        <w:t xml:space="preserve"> </w:t>
      </w:r>
      <w:r w:rsidRPr="008972F5" w:rsidR="008972F5">
        <w:rPr>
          <w:lang w:val="nl-NL"/>
        </w:rPr>
        <w:t xml:space="preserve">om in overleg met </w:t>
      </w:r>
      <w:r w:rsidR="00B57F3E">
        <w:rPr>
          <w:lang w:val="nl-NL"/>
        </w:rPr>
        <w:t>de</w:t>
      </w:r>
      <w:r w:rsidRPr="008972F5" w:rsidR="008972F5">
        <w:rPr>
          <w:lang w:val="nl-NL"/>
        </w:rPr>
        <w:t xml:space="preserve"> Kamer te zoeken naar een alternatieve invulling voor de verhoging van het verlaagde btw-tarief op cultuur, media en sport. Indien er in </w:t>
      </w:r>
      <w:r w:rsidR="00B57F3E">
        <w:rPr>
          <w:lang w:val="nl-NL"/>
        </w:rPr>
        <w:t>de</w:t>
      </w:r>
      <w:r w:rsidRPr="008972F5" w:rsidR="008972F5">
        <w:rPr>
          <w:lang w:val="nl-NL"/>
        </w:rPr>
        <w:t xml:space="preserve"> Kamer geen draagvlak is voor een alternatieve dekking, zal het verlaagde btw-tarief op cultuur, media en sport per 1 januari 2026 conform het Hoofdlijnenakkoord en het Belastingplan 2025 naar 21% gaan.</w:t>
      </w:r>
    </w:p>
    <w:p w:rsidR="00F27014" w:rsidRDefault="00F27014" w14:paraId="3E104850" w14:textId="77777777">
      <w:pPr>
        <w:contextualSpacing/>
        <w:rPr>
          <w:lang w:val="nl-NL"/>
        </w:rPr>
      </w:pPr>
    </w:p>
    <w:p w:rsidRPr="00F27014" w:rsidR="00F27014" w:rsidRDefault="00F27014" w14:paraId="61C2F0D5" w14:textId="167B3469">
      <w:pPr>
        <w:contextualSpacing/>
        <w:rPr>
          <w:b/>
          <w:bCs/>
          <w:lang w:val="nl-NL"/>
        </w:rPr>
      </w:pPr>
      <w:r w:rsidRPr="00F27014">
        <w:rPr>
          <w:b/>
          <w:bCs/>
          <w:lang w:val="nl-NL"/>
        </w:rPr>
        <w:t xml:space="preserve">Vraag 2 </w:t>
      </w:r>
    </w:p>
    <w:p w:rsidR="00885218" w:rsidRDefault="00125850" w14:paraId="525C32E1" w14:textId="66886A5C">
      <w:pPr>
        <w:rPr>
          <w:lang w:val="nl-NL"/>
        </w:rPr>
      </w:pPr>
      <w:r w:rsidRPr="00125850">
        <w:rPr>
          <w:lang w:val="nl-NL"/>
        </w:rPr>
        <w:t>Kunt u eveneens bevestigen dat het overgangsrecht wordt geschrapt voor de hierboven genoemde categorieën, te weten boeken en periodieken?</w:t>
      </w:r>
    </w:p>
    <w:p w:rsidRPr="00F27014" w:rsidR="00F27014" w:rsidRDefault="00F27014" w14:paraId="752D2D2D" w14:textId="4C5C35AF">
      <w:pPr>
        <w:contextualSpacing/>
        <w:rPr>
          <w:b/>
          <w:bCs/>
          <w:lang w:val="nl-NL"/>
        </w:rPr>
      </w:pPr>
      <w:r w:rsidRPr="00F27014">
        <w:rPr>
          <w:b/>
          <w:bCs/>
          <w:lang w:val="nl-NL"/>
        </w:rPr>
        <w:t>Antwoord 2</w:t>
      </w:r>
    </w:p>
    <w:p w:rsidR="00426270" w:rsidRDefault="008D0072" w14:paraId="03CEB2A8" w14:textId="48EADD00">
      <w:pPr>
        <w:contextualSpacing/>
        <w:rPr>
          <w:lang w:val="nl-NL"/>
        </w:rPr>
      </w:pPr>
      <w:r w:rsidRPr="008D0072">
        <w:rPr>
          <w:lang w:val="nl-NL"/>
        </w:rPr>
        <w:t xml:space="preserve">Het Belastingplan 2025 bevat een overgangsregeling voor betalingen </w:t>
      </w:r>
      <w:r w:rsidR="00F276D1">
        <w:rPr>
          <w:lang w:val="nl-NL"/>
        </w:rPr>
        <w:t>c.q.</w:t>
      </w:r>
      <w:r w:rsidRPr="008D0072">
        <w:rPr>
          <w:lang w:val="nl-NL"/>
        </w:rPr>
        <w:t xml:space="preserve"> overdrachten van vouchers in 2025 die betrekking hebben op leveringen en diensten waarv</w:t>
      </w:r>
      <w:r w:rsidR="003C657A">
        <w:rPr>
          <w:lang w:val="nl-NL"/>
        </w:rPr>
        <w:t>oor</w:t>
      </w:r>
      <w:r w:rsidRPr="008D0072">
        <w:rPr>
          <w:lang w:val="nl-NL"/>
        </w:rPr>
        <w:t xml:space="preserve"> per 1 januari 2026 </w:t>
      </w:r>
      <w:r w:rsidR="00F276D1">
        <w:rPr>
          <w:lang w:val="nl-NL"/>
        </w:rPr>
        <w:t xml:space="preserve"> is voorzien in </w:t>
      </w:r>
      <w:r w:rsidRPr="008D0072">
        <w:rPr>
          <w:lang w:val="nl-NL"/>
        </w:rPr>
        <w:t xml:space="preserve">de afschaffing van het verlaagde btw-tarief, waaronder </w:t>
      </w:r>
      <w:r>
        <w:rPr>
          <w:lang w:val="nl-NL"/>
        </w:rPr>
        <w:t>de door de leden van de D66-fractie genoemde categorieën</w:t>
      </w:r>
      <w:r w:rsidRPr="008D0072">
        <w:rPr>
          <w:lang w:val="nl-NL"/>
        </w:rPr>
        <w:t xml:space="preserve">. </w:t>
      </w:r>
      <w:r w:rsidR="00F276D1">
        <w:rPr>
          <w:lang w:val="nl-NL"/>
        </w:rPr>
        <w:t>D</w:t>
      </w:r>
      <w:r w:rsidRPr="008D0072">
        <w:rPr>
          <w:lang w:val="nl-NL"/>
        </w:rPr>
        <w:t xml:space="preserve">e overgangsregeling </w:t>
      </w:r>
      <w:r w:rsidR="00F276D1">
        <w:rPr>
          <w:lang w:val="nl-NL"/>
        </w:rPr>
        <w:t xml:space="preserve">heeft </w:t>
      </w:r>
      <w:r w:rsidRPr="008D0072">
        <w:rPr>
          <w:lang w:val="nl-NL"/>
        </w:rPr>
        <w:t xml:space="preserve">tot gevolg dat op bijvoorbeeld de </w:t>
      </w:r>
      <w:r w:rsidR="00F276D1">
        <w:rPr>
          <w:lang w:val="nl-NL"/>
        </w:rPr>
        <w:t>betaling voor</w:t>
      </w:r>
      <w:r>
        <w:rPr>
          <w:lang w:val="nl-NL"/>
        </w:rPr>
        <w:t xml:space="preserve"> een boek in </w:t>
      </w:r>
      <w:r w:rsidRPr="008D0072">
        <w:rPr>
          <w:lang w:val="nl-NL"/>
        </w:rPr>
        <w:t xml:space="preserve">2025 dat </w:t>
      </w:r>
      <w:r>
        <w:rPr>
          <w:lang w:val="nl-NL"/>
        </w:rPr>
        <w:t>pas wordt geleverd in 2026 het algemene tarief van</w:t>
      </w:r>
      <w:r w:rsidRPr="008D0072">
        <w:rPr>
          <w:lang w:val="nl-NL"/>
        </w:rPr>
        <w:t xml:space="preserve"> (21%) moet worden toegepast. </w:t>
      </w:r>
      <w:r w:rsidR="00175DB9">
        <w:rPr>
          <w:lang w:val="nl-NL"/>
        </w:rPr>
        <w:t>Het nu toepassen van deze overgangsregeling</w:t>
      </w:r>
      <w:r w:rsidRPr="008D0072" w:rsidR="00175DB9">
        <w:rPr>
          <w:lang w:val="nl-NL"/>
        </w:rPr>
        <w:t xml:space="preserve"> </w:t>
      </w:r>
      <w:r w:rsidRPr="008D0072">
        <w:rPr>
          <w:lang w:val="nl-NL"/>
        </w:rPr>
        <w:t>zou op onbegrip stuiten aangezien de berichtgeving over de motie</w:t>
      </w:r>
      <w:r w:rsidR="00EB5700">
        <w:rPr>
          <w:lang w:val="nl-NL"/>
        </w:rPr>
        <w:t xml:space="preserve"> Van Dijk c.s.</w:t>
      </w:r>
      <w:r w:rsidRPr="008D0072">
        <w:rPr>
          <w:lang w:val="nl-NL"/>
        </w:rPr>
        <w:t xml:space="preserve"> heeft geleid tot de breed gedragen verwachting dat de afschaffing van het verlaagde btw-tarief op cultuur, media en sport (hierna: culturele prestaties) niet doorgaat. Om die reden is </w:t>
      </w:r>
      <w:r w:rsidR="00175DB9">
        <w:rPr>
          <w:lang w:val="nl-NL"/>
        </w:rPr>
        <w:t>de</w:t>
      </w:r>
      <w:r w:rsidRPr="008D0072" w:rsidR="00175DB9">
        <w:rPr>
          <w:lang w:val="nl-NL"/>
        </w:rPr>
        <w:t xml:space="preserve"> </w:t>
      </w:r>
      <w:r w:rsidRPr="008D0072">
        <w:rPr>
          <w:lang w:val="nl-NL"/>
        </w:rPr>
        <w:t>overgangsre</w:t>
      </w:r>
      <w:r w:rsidR="00175DB9">
        <w:rPr>
          <w:lang w:val="nl-NL"/>
        </w:rPr>
        <w:t>geling</w:t>
      </w:r>
      <w:r w:rsidRPr="008D0072">
        <w:rPr>
          <w:lang w:val="nl-NL"/>
        </w:rPr>
        <w:t xml:space="preserve"> via een goedkeuring tijdelijk opgeschort</w:t>
      </w:r>
      <w:r w:rsidR="001C0EAC">
        <w:rPr>
          <w:lang w:val="nl-NL"/>
        </w:rPr>
        <w:t xml:space="preserve"> </w:t>
      </w:r>
      <w:r w:rsidRPr="00426270" w:rsidR="00426270">
        <w:rPr>
          <w:lang w:val="nl-NL"/>
        </w:rPr>
        <w:t>tot en met 30 juni 2025</w:t>
      </w:r>
      <w:r w:rsidR="00426270">
        <w:rPr>
          <w:lang w:val="nl-NL"/>
        </w:rPr>
        <w:t xml:space="preserve">, </w:t>
      </w:r>
      <w:r w:rsidR="001C0EAC">
        <w:rPr>
          <w:lang w:val="nl-NL"/>
        </w:rPr>
        <w:t>ook voor de door de leden van de D66-fractie genoemde categorieën</w:t>
      </w:r>
      <w:r w:rsidRPr="008D0072">
        <w:rPr>
          <w:lang w:val="nl-NL"/>
        </w:rPr>
        <w:t xml:space="preserve">. </w:t>
      </w:r>
      <w:r w:rsidRPr="00426270" w:rsidR="00426270">
        <w:rPr>
          <w:lang w:val="nl-NL"/>
        </w:rPr>
        <w:t xml:space="preserve">Zo is er voldoende tijd om in overleg met </w:t>
      </w:r>
      <w:r w:rsidR="00175DB9">
        <w:rPr>
          <w:lang w:val="nl-NL"/>
        </w:rPr>
        <w:t>het parlement</w:t>
      </w:r>
      <w:r w:rsidRPr="00426270" w:rsidR="00426270">
        <w:rPr>
          <w:lang w:val="nl-NL"/>
        </w:rPr>
        <w:t xml:space="preserve"> tot een alternatieve invulling te komen.</w:t>
      </w:r>
    </w:p>
    <w:p w:rsidRPr="00125850" w:rsidR="00125850" w:rsidRDefault="00125850" w14:paraId="34D3D744" w14:textId="6464A7EC">
      <w:pPr>
        <w:rPr>
          <w:lang w:val="nl-NL"/>
        </w:rPr>
      </w:pPr>
      <w:r w:rsidRPr="00125850">
        <w:rPr>
          <w:lang w:val="nl-NL"/>
        </w:rPr>
        <w:br w:type="page"/>
      </w:r>
    </w:p>
    <w:p w:rsidRPr="00F27014" w:rsidR="00B06701" w:rsidP="00851634" w:rsidRDefault="00851634" w14:paraId="2E0F3A41" w14:textId="5B2EFE04">
      <w:pPr>
        <w:rPr>
          <w:b/>
          <w:bCs/>
          <w:lang w:val="nl-NL"/>
        </w:rPr>
      </w:pPr>
      <w:r w:rsidRPr="00F27014">
        <w:rPr>
          <w:b/>
          <w:bCs/>
          <w:lang w:val="nl-NL"/>
        </w:rPr>
        <w:lastRenderedPageBreak/>
        <w:t>Antwoorden op Kamervragen van de leden van de PvdD-fractie over het goedkeurend beleidsbesluit inzake het gedeeltelijk uitstel overgangsregeling in verband met de afschaffing van bepaalde tabelposten van het verlaagde btw-tarief (ingezonden 21 januari</w:t>
      </w:r>
      <w:r w:rsidRPr="00F27014" w:rsidR="000101C0">
        <w:rPr>
          <w:b/>
          <w:bCs/>
          <w:lang w:val="nl-NL"/>
        </w:rPr>
        <w:t xml:space="preserve"> 2025</w:t>
      </w:r>
      <w:r w:rsidRPr="00F27014">
        <w:rPr>
          <w:b/>
          <w:bCs/>
          <w:lang w:val="nl-NL"/>
        </w:rPr>
        <w:t>)</w:t>
      </w:r>
    </w:p>
    <w:p w:rsidRPr="00125850" w:rsidR="00851634" w:rsidP="00851634" w:rsidRDefault="00851634" w14:paraId="34BB891C" w14:textId="01FBBCE8">
      <w:pPr>
        <w:rPr>
          <w:lang w:val="nl-NL"/>
        </w:rPr>
      </w:pPr>
      <w:r w:rsidRPr="00125850">
        <w:rPr>
          <w:b/>
          <w:bCs/>
          <w:lang w:val="nl-NL"/>
        </w:rPr>
        <w:t>Vraag 1</w:t>
      </w:r>
      <w:r w:rsidRPr="00125850">
        <w:rPr>
          <w:b/>
          <w:bCs/>
          <w:lang w:val="nl-NL"/>
        </w:rPr>
        <w:br/>
      </w:r>
      <w:r w:rsidRPr="00125850">
        <w:rPr>
          <w:lang w:val="nl-NL"/>
        </w:rPr>
        <w:t>Zien de leden van de PvdD-fractie het goed dat iets wordt goedgekeurd dat in strijd is met de wet?</w:t>
      </w:r>
    </w:p>
    <w:p w:rsidRPr="00125850" w:rsidR="0072624C" w:rsidP="0072624C" w:rsidRDefault="000101C0" w14:paraId="3F8FA657" w14:textId="77777777">
      <w:pPr>
        <w:rPr>
          <w:lang w:val="nl-NL"/>
        </w:rPr>
      </w:pPr>
      <w:r w:rsidRPr="00125850">
        <w:rPr>
          <w:b/>
          <w:bCs/>
          <w:lang w:val="nl-NL"/>
        </w:rPr>
        <w:t>Antwoord 1</w:t>
      </w:r>
      <w:r w:rsidRPr="00125850">
        <w:rPr>
          <w:b/>
          <w:bCs/>
          <w:lang w:val="nl-NL"/>
        </w:rPr>
        <w:br/>
      </w:r>
      <w:r w:rsidRPr="00125850" w:rsidR="00BD4896">
        <w:rPr>
          <w:lang w:val="nl-NL"/>
        </w:rPr>
        <w:t xml:space="preserve">Ja. </w:t>
      </w:r>
      <w:r w:rsidRPr="00125850" w:rsidR="009017AD">
        <w:rPr>
          <w:lang w:val="nl-NL"/>
        </w:rPr>
        <w:t xml:space="preserve">Het ‘Beleidsbesluit gedeeltelijk uitstel overgangsregeling in verband met de afschaffing bepaalde tabelposten verlaagd tarief omzetbelasting’ </w:t>
      </w:r>
      <w:r w:rsidRPr="00125850" w:rsidR="00B47E6E">
        <w:rPr>
          <w:lang w:val="nl-NL"/>
        </w:rPr>
        <w:t>is een zogenoemd goedkeurend beleidsbesluit.</w:t>
      </w:r>
      <w:r w:rsidRPr="00125850" w:rsidR="00B47E6E">
        <w:rPr>
          <w:rStyle w:val="Voetnootmarkering"/>
          <w:lang w:val="nl-NL"/>
        </w:rPr>
        <w:footnoteReference w:id="2"/>
      </w:r>
      <w:r w:rsidRPr="00125850" w:rsidR="00B47E6E">
        <w:rPr>
          <w:lang w:val="nl-NL"/>
        </w:rPr>
        <w:t xml:space="preserve"> Dat is een besluit waarbij expliciet wordt goedgekeurd dat</w:t>
      </w:r>
      <w:r w:rsidRPr="00125850" w:rsidR="00836B3E">
        <w:rPr>
          <w:lang w:val="nl-NL"/>
        </w:rPr>
        <w:t xml:space="preserve"> – vooruitlopend op wetgeving – </w:t>
      </w:r>
      <w:r w:rsidRPr="00125850" w:rsidR="00B47E6E">
        <w:rPr>
          <w:lang w:val="nl-NL"/>
        </w:rPr>
        <w:t xml:space="preserve">wordt gehandeld op een wijze die niet in overeenstemming is met de </w:t>
      </w:r>
      <w:r w:rsidRPr="00125850" w:rsidR="00836B3E">
        <w:rPr>
          <w:lang w:val="nl-NL"/>
        </w:rPr>
        <w:t xml:space="preserve">dan </w:t>
      </w:r>
      <w:r w:rsidRPr="00125850" w:rsidR="00B47E6E">
        <w:rPr>
          <w:lang w:val="nl-NL"/>
        </w:rPr>
        <w:t xml:space="preserve">geldende wettelijke voorschriften. Dergelijke </w:t>
      </w:r>
      <w:r w:rsidRPr="00125850" w:rsidR="00836B3E">
        <w:rPr>
          <w:lang w:val="nl-NL"/>
        </w:rPr>
        <w:t>beleidsbesluiten</w:t>
      </w:r>
      <w:r w:rsidRPr="00125850" w:rsidR="00B47E6E">
        <w:rPr>
          <w:lang w:val="nl-NL"/>
        </w:rPr>
        <w:t xml:space="preserve"> worden </w:t>
      </w:r>
      <w:r w:rsidRPr="00125850" w:rsidR="00BD4896">
        <w:rPr>
          <w:lang w:val="nl-NL"/>
        </w:rPr>
        <w:t xml:space="preserve">enkel </w:t>
      </w:r>
      <w:r w:rsidRPr="00125850" w:rsidR="00B47E6E">
        <w:rPr>
          <w:lang w:val="nl-NL"/>
        </w:rPr>
        <w:t xml:space="preserve">gepubliceerd in gevallen waarbij het kabinet meent dat strikte toepassing van de wettelijke voorschriften tot maatschappelijk onaanvaardbare gevolgen zou leiden. </w:t>
      </w:r>
      <w:r w:rsidRPr="00125850" w:rsidR="0072624C">
        <w:rPr>
          <w:lang w:val="nl-NL"/>
        </w:rPr>
        <w:t>Een goedkeurend beleidsbesluit beoogt uitsluitend in het voordeel van de belastingplichtige of toeslaggerechtigde uit te pakken.</w:t>
      </w:r>
    </w:p>
    <w:p w:rsidRPr="00125850" w:rsidR="000101C0" w:rsidP="0072624C" w:rsidRDefault="00B31170" w14:paraId="11AE8DFB" w14:textId="01B683FD">
      <w:pPr>
        <w:rPr>
          <w:lang w:val="nl-NL"/>
        </w:rPr>
      </w:pPr>
      <w:r w:rsidRPr="00125850">
        <w:rPr>
          <w:lang w:val="nl-NL"/>
        </w:rPr>
        <w:br/>
      </w:r>
      <w:r w:rsidRPr="00125850" w:rsidR="0038528D">
        <w:rPr>
          <w:lang w:val="nl-NL"/>
        </w:rPr>
        <w:t>De maatschappelijk onaanvaardbare gevolgen zijn i</w:t>
      </w:r>
      <w:r w:rsidRPr="00125850" w:rsidR="00037668">
        <w:rPr>
          <w:lang w:val="nl-NL"/>
        </w:rPr>
        <w:t xml:space="preserve">n dit geval </w:t>
      </w:r>
      <w:r w:rsidRPr="00125850" w:rsidR="0038528D">
        <w:rPr>
          <w:lang w:val="nl-NL"/>
        </w:rPr>
        <w:t xml:space="preserve">gelegen in het feit dat het Belastingplan 2025 met daarin de </w:t>
      </w:r>
      <w:r w:rsidRPr="00125850" w:rsidR="0033786D">
        <w:rPr>
          <w:lang w:val="nl-NL"/>
        </w:rPr>
        <w:t xml:space="preserve">afschaffing van het verlaagde btw-tarief op </w:t>
      </w:r>
      <w:r w:rsidRPr="00125850" w:rsidR="0038528D">
        <w:rPr>
          <w:lang w:val="nl-NL"/>
        </w:rPr>
        <w:t>cultuur, media en sport (en logies) is aangenomen</w:t>
      </w:r>
      <w:r w:rsidRPr="00125850" w:rsidR="006D3551">
        <w:rPr>
          <w:lang w:val="nl-NL"/>
        </w:rPr>
        <w:t>. De fiscale gevolgen hiervan gaan in per 1 januari 2026</w:t>
      </w:r>
      <w:r w:rsidRPr="00125850" w:rsidR="0038528D">
        <w:rPr>
          <w:lang w:val="nl-NL"/>
        </w:rPr>
        <w:t>, terwijl</w:t>
      </w:r>
      <w:r w:rsidRPr="00125850" w:rsidR="00037668">
        <w:rPr>
          <w:lang w:val="nl-NL"/>
        </w:rPr>
        <w:t xml:space="preserve"> bij de behandeling van het Belastingplan 2025 in de Tweede Kamer de motie Van Dijk c.s.</w:t>
      </w:r>
      <w:r w:rsidRPr="00125850" w:rsidR="00037668">
        <w:rPr>
          <w:rStyle w:val="Voetnootmarkering"/>
          <w:lang w:val="nl-NL"/>
        </w:rPr>
        <w:footnoteReference w:id="3"/>
      </w:r>
      <w:r w:rsidRPr="00125850" w:rsidR="00037668">
        <w:rPr>
          <w:lang w:val="nl-NL"/>
        </w:rPr>
        <w:t xml:space="preserve"> </w:t>
      </w:r>
      <w:r w:rsidRPr="00125850" w:rsidR="0033786D">
        <w:rPr>
          <w:lang w:val="nl-NL"/>
        </w:rPr>
        <w:t xml:space="preserve">is </w:t>
      </w:r>
      <w:r w:rsidRPr="00125850" w:rsidR="00037668">
        <w:rPr>
          <w:lang w:val="nl-NL"/>
        </w:rPr>
        <w:t>aangenomen. Deze motie verzoekt de regering om in overleg met de Kamer een alternatieve invulling voor de afschaffing van het verlaagde btw-tarief op cultuur, media en sport te presenteren.</w:t>
      </w:r>
      <w:r w:rsidRPr="00125850" w:rsidR="0025162A">
        <w:rPr>
          <w:lang w:val="nl-NL"/>
        </w:rPr>
        <w:t xml:space="preserve"> </w:t>
      </w:r>
      <w:r w:rsidRPr="00125850" w:rsidR="0038528D">
        <w:rPr>
          <w:lang w:val="nl-NL"/>
        </w:rPr>
        <w:t xml:space="preserve">Het kabinet </w:t>
      </w:r>
      <w:r w:rsidR="00B57F3E">
        <w:rPr>
          <w:lang w:val="nl-NL"/>
        </w:rPr>
        <w:t>ziet</w:t>
      </w:r>
      <w:r w:rsidRPr="00125850" w:rsidR="0038528D">
        <w:rPr>
          <w:lang w:val="nl-NL"/>
        </w:rPr>
        <w:t xml:space="preserve"> </w:t>
      </w:r>
      <w:r w:rsidR="00F27014">
        <w:rPr>
          <w:lang w:val="nl-NL"/>
        </w:rPr>
        <w:t>de motie</w:t>
      </w:r>
      <w:r w:rsidRPr="00125850" w:rsidR="0072624C">
        <w:rPr>
          <w:lang w:val="nl-NL"/>
        </w:rPr>
        <w:t xml:space="preserve"> </w:t>
      </w:r>
      <w:r w:rsidRPr="00125850" w:rsidR="0038528D">
        <w:rPr>
          <w:lang w:val="nl-NL"/>
        </w:rPr>
        <w:t>als een verplichting om</w:t>
      </w:r>
      <w:r w:rsidR="00B57F3E">
        <w:rPr>
          <w:lang w:val="nl-NL"/>
        </w:rPr>
        <w:t xml:space="preserve"> in overleg met de Kamer</w:t>
      </w:r>
      <w:r w:rsidRPr="00125850" w:rsidR="0038528D">
        <w:rPr>
          <w:lang w:val="nl-NL"/>
        </w:rPr>
        <w:t xml:space="preserve"> met een alternatief te komen. </w:t>
      </w:r>
      <w:r w:rsidRPr="00125850" w:rsidR="006D3551">
        <w:rPr>
          <w:lang w:val="nl-NL"/>
        </w:rPr>
        <w:t>H</w:t>
      </w:r>
      <w:r w:rsidRPr="00125850" w:rsidR="0033786D">
        <w:rPr>
          <w:lang w:val="nl-NL"/>
        </w:rPr>
        <w:t xml:space="preserve">et </w:t>
      </w:r>
      <w:r w:rsidRPr="00125850" w:rsidR="0025162A">
        <w:rPr>
          <w:lang w:val="nl-NL"/>
        </w:rPr>
        <w:t xml:space="preserve">Belastingplan 2025 </w:t>
      </w:r>
      <w:r w:rsidRPr="00125850" w:rsidR="006D3551">
        <w:rPr>
          <w:lang w:val="nl-NL"/>
        </w:rPr>
        <w:t xml:space="preserve">bevat </w:t>
      </w:r>
      <w:r w:rsidRPr="00125850" w:rsidR="0025162A">
        <w:rPr>
          <w:lang w:val="nl-NL"/>
        </w:rPr>
        <w:t xml:space="preserve">een overgangsregeling voor betalingen en overdrachten van vouchers in 2025 </w:t>
      </w:r>
      <w:r w:rsidRPr="00125850" w:rsidR="006D3551">
        <w:rPr>
          <w:lang w:val="nl-NL"/>
        </w:rPr>
        <w:t xml:space="preserve">die </w:t>
      </w:r>
      <w:r w:rsidRPr="00125850" w:rsidR="0025162A">
        <w:rPr>
          <w:lang w:val="nl-NL"/>
        </w:rPr>
        <w:t>betrekking hebben op leveringen en diensten waarvan per 1 januari 2026 de afschaffing van het verlaagde btw-tarief is voorzien</w:t>
      </w:r>
      <w:r w:rsidRPr="00125850" w:rsidR="00CB1D57">
        <w:rPr>
          <w:lang w:val="nl-NL"/>
        </w:rPr>
        <w:t>, waaronder dus cultuur, media en sport</w:t>
      </w:r>
      <w:r w:rsidRPr="00125850" w:rsidR="0025162A">
        <w:rPr>
          <w:lang w:val="nl-NL"/>
        </w:rPr>
        <w:t xml:space="preserve">. </w:t>
      </w:r>
      <w:r w:rsidRPr="00125850" w:rsidR="0075686D">
        <w:rPr>
          <w:lang w:val="nl-NL"/>
        </w:rPr>
        <w:t>Zonder een goedkeurend beleidsbesluit</w:t>
      </w:r>
      <w:r w:rsidRPr="00125850" w:rsidR="0068317C">
        <w:rPr>
          <w:lang w:val="nl-NL"/>
        </w:rPr>
        <w:t xml:space="preserve"> zou</w:t>
      </w:r>
      <w:r w:rsidRPr="00125850" w:rsidR="0075686D">
        <w:rPr>
          <w:lang w:val="nl-NL"/>
        </w:rPr>
        <w:t xml:space="preserve"> </w:t>
      </w:r>
      <w:r w:rsidRPr="00125850" w:rsidR="0033786D">
        <w:rPr>
          <w:lang w:val="nl-NL"/>
        </w:rPr>
        <w:t>de overgangsregeling tot gevolg hebben</w:t>
      </w:r>
      <w:r w:rsidRPr="00125850" w:rsidR="0068317C">
        <w:rPr>
          <w:lang w:val="nl-NL"/>
        </w:rPr>
        <w:t xml:space="preserve"> dat op bijvoorbeeld de verkoop van een concertticket in 2025 voor een concert dat feitelijk plaatsvindt in 2026 het algemene btw-tarief (21%) moet worden toegepast. Dit zou op onbegrip stuiten aangezien de berichtgeving over de motie heeft geleid tot </w:t>
      </w:r>
      <w:r w:rsidRPr="00125850" w:rsidR="00740821">
        <w:rPr>
          <w:lang w:val="nl-NL"/>
        </w:rPr>
        <w:t xml:space="preserve">de </w:t>
      </w:r>
      <w:r w:rsidRPr="00125850" w:rsidR="0033786D">
        <w:rPr>
          <w:lang w:val="nl-NL"/>
        </w:rPr>
        <w:t>breed gedragen</w:t>
      </w:r>
      <w:r w:rsidRPr="00125850" w:rsidR="0068317C">
        <w:rPr>
          <w:lang w:val="nl-NL"/>
        </w:rPr>
        <w:t xml:space="preserve"> </w:t>
      </w:r>
      <w:r w:rsidRPr="00125850" w:rsidR="00BE7019">
        <w:rPr>
          <w:lang w:val="nl-NL"/>
        </w:rPr>
        <w:t>verwachting</w:t>
      </w:r>
      <w:r w:rsidRPr="00125850" w:rsidR="0068317C">
        <w:rPr>
          <w:lang w:val="nl-NL"/>
        </w:rPr>
        <w:t xml:space="preserve"> dat de </w:t>
      </w:r>
      <w:r w:rsidRPr="00125850" w:rsidR="0033786D">
        <w:rPr>
          <w:lang w:val="nl-NL"/>
        </w:rPr>
        <w:t>afschaffing van het verlaagde btw-tarief op</w:t>
      </w:r>
      <w:r w:rsidRPr="00125850" w:rsidR="0068317C">
        <w:rPr>
          <w:lang w:val="nl-NL"/>
        </w:rPr>
        <w:t xml:space="preserve"> cultuur, media en sport</w:t>
      </w:r>
      <w:r w:rsidRPr="00125850" w:rsidR="009A43DD">
        <w:rPr>
          <w:lang w:val="nl-NL"/>
        </w:rPr>
        <w:t xml:space="preserve"> (hierna: culturele prestaties)</w:t>
      </w:r>
      <w:r w:rsidRPr="00125850" w:rsidR="0068317C">
        <w:rPr>
          <w:lang w:val="nl-NL"/>
        </w:rPr>
        <w:t xml:space="preserve"> niet doorgaat. </w:t>
      </w:r>
      <w:r w:rsidRPr="00125850" w:rsidR="00692C79">
        <w:rPr>
          <w:lang w:val="nl-NL"/>
        </w:rPr>
        <w:t xml:space="preserve">Om die reden is het overgangsrecht </w:t>
      </w:r>
      <w:r w:rsidRPr="00125850" w:rsidR="006D3551">
        <w:rPr>
          <w:lang w:val="nl-NL"/>
        </w:rPr>
        <w:t xml:space="preserve">via een goedkeuring </w:t>
      </w:r>
      <w:r w:rsidRPr="00125850" w:rsidR="00692C79">
        <w:rPr>
          <w:lang w:val="nl-NL"/>
        </w:rPr>
        <w:t>tijdelijk opgeschort.</w:t>
      </w:r>
      <w:r w:rsidRPr="00125850" w:rsidR="0067500B">
        <w:rPr>
          <w:lang w:val="nl-NL"/>
        </w:rPr>
        <w:t xml:space="preserve"> Naar het oordeel van het kabinet bestaat hiervoor </w:t>
      </w:r>
      <w:r w:rsidRPr="00125850" w:rsidR="006D3551">
        <w:rPr>
          <w:lang w:val="nl-NL"/>
        </w:rPr>
        <w:t>een breed</w:t>
      </w:r>
      <w:r w:rsidRPr="00125850" w:rsidR="0067500B">
        <w:rPr>
          <w:lang w:val="nl-NL"/>
        </w:rPr>
        <w:t xml:space="preserve"> maatschappelijk en politiek draagvlak.</w:t>
      </w:r>
    </w:p>
    <w:p w:rsidRPr="00125850" w:rsidR="00851634" w:rsidP="00851634" w:rsidRDefault="00851634" w14:paraId="06B82B1D" w14:textId="281DDB99">
      <w:pPr>
        <w:rPr>
          <w:lang w:val="nl-NL"/>
        </w:rPr>
      </w:pPr>
      <w:r w:rsidRPr="00125850">
        <w:rPr>
          <w:b/>
          <w:bCs/>
          <w:lang w:val="nl-NL"/>
        </w:rPr>
        <w:t>Vraag 2</w:t>
      </w:r>
      <w:r w:rsidRPr="00125850">
        <w:rPr>
          <w:lang w:val="nl-NL"/>
        </w:rPr>
        <w:br/>
        <w:t>Heeft die goedkeuring enig rechtsgevolg?</w:t>
      </w:r>
    </w:p>
    <w:p w:rsidRPr="00125850" w:rsidR="001A5645" w:rsidP="00851634" w:rsidRDefault="000101C0" w14:paraId="2730444F" w14:textId="614AC1D2">
      <w:pPr>
        <w:rPr>
          <w:lang w:val="nl-NL"/>
        </w:rPr>
      </w:pPr>
      <w:r w:rsidRPr="00125850">
        <w:rPr>
          <w:b/>
          <w:bCs/>
          <w:lang w:val="nl-NL"/>
        </w:rPr>
        <w:t>Antwoord 2</w:t>
      </w:r>
      <w:r w:rsidRPr="00125850">
        <w:rPr>
          <w:b/>
          <w:bCs/>
          <w:lang w:val="nl-NL"/>
        </w:rPr>
        <w:br/>
      </w:r>
      <w:r w:rsidRPr="00125850" w:rsidR="00836B3E">
        <w:rPr>
          <w:lang w:val="nl-NL"/>
        </w:rPr>
        <w:t>Goedkeurende beleidsbesluiten zijn voor de tot de doelgroep behorende belastingplichtigen begunstigend van aard</w:t>
      </w:r>
      <w:r w:rsidRPr="00125850" w:rsidR="00037668">
        <w:rPr>
          <w:lang w:val="nl-NL"/>
        </w:rPr>
        <w:t xml:space="preserve">. Belastingplichtigen kunnen zich beroepen op genoemd goedkeurend beleidsbesluit om – </w:t>
      </w:r>
      <w:r w:rsidRPr="00125850" w:rsidR="00BE7019">
        <w:rPr>
          <w:lang w:val="nl-NL"/>
        </w:rPr>
        <w:t>in afwijking van de</w:t>
      </w:r>
      <w:r w:rsidRPr="00125850" w:rsidR="00037668">
        <w:rPr>
          <w:lang w:val="nl-NL"/>
        </w:rPr>
        <w:t xml:space="preserve"> </w:t>
      </w:r>
      <w:r w:rsidRPr="00125850" w:rsidR="0025162A">
        <w:rPr>
          <w:lang w:val="nl-NL"/>
        </w:rPr>
        <w:t xml:space="preserve">per 1 januari 2025 </w:t>
      </w:r>
      <w:r w:rsidRPr="00125850" w:rsidR="00037668">
        <w:rPr>
          <w:lang w:val="nl-NL"/>
        </w:rPr>
        <w:t>inwerking</w:t>
      </w:r>
      <w:r w:rsidRPr="00125850" w:rsidR="00BE7019">
        <w:rPr>
          <w:lang w:val="nl-NL"/>
        </w:rPr>
        <w:t xml:space="preserve"> ge</w:t>
      </w:r>
      <w:r w:rsidRPr="00125850" w:rsidR="00037668">
        <w:rPr>
          <w:lang w:val="nl-NL"/>
        </w:rPr>
        <w:t>treden overgangsregeling</w:t>
      </w:r>
      <w:r w:rsidRPr="00125850" w:rsidR="00A80962">
        <w:rPr>
          <w:lang w:val="nl-NL"/>
        </w:rPr>
        <w:t xml:space="preserve"> – </w:t>
      </w:r>
      <w:r w:rsidRPr="00125850" w:rsidR="00037668">
        <w:rPr>
          <w:lang w:val="nl-NL"/>
        </w:rPr>
        <w:t xml:space="preserve">het verlaagde btw-tarief </w:t>
      </w:r>
      <w:r w:rsidRPr="00125850" w:rsidR="00A80962">
        <w:rPr>
          <w:lang w:val="nl-NL"/>
        </w:rPr>
        <w:t xml:space="preserve">toe te passen op betalingen </w:t>
      </w:r>
      <w:r w:rsidRPr="00125850" w:rsidR="006D3551">
        <w:rPr>
          <w:lang w:val="nl-NL"/>
        </w:rPr>
        <w:t xml:space="preserve">in 2025 </w:t>
      </w:r>
      <w:r w:rsidRPr="00125850" w:rsidR="00A80962">
        <w:rPr>
          <w:lang w:val="nl-NL"/>
        </w:rPr>
        <w:t xml:space="preserve">voor </w:t>
      </w:r>
      <w:r w:rsidRPr="00125850" w:rsidR="009A43DD">
        <w:rPr>
          <w:lang w:val="nl-NL"/>
        </w:rPr>
        <w:t xml:space="preserve">culturele prestaties </w:t>
      </w:r>
      <w:r w:rsidRPr="00125850" w:rsidR="00A80962">
        <w:rPr>
          <w:lang w:val="nl-NL"/>
        </w:rPr>
        <w:t>die in 2026 plaatsvinden.</w:t>
      </w:r>
      <w:r w:rsidRPr="00125850" w:rsidR="001A5645">
        <w:rPr>
          <w:lang w:val="nl-NL"/>
        </w:rPr>
        <w:t xml:space="preserve"> De goedkeuring werkt daarmee in het voordeel van de ondernemers (en consumenten) in de betrokken sectoren en heeft in die zin een voordelig rechtsgevolg.</w:t>
      </w:r>
    </w:p>
    <w:p w:rsidRPr="00125850" w:rsidR="00851634" w:rsidP="00851634" w:rsidRDefault="00851634" w14:paraId="54371DFB" w14:textId="2C162892">
      <w:pPr>
        <w:rPr>
          <w:lang w:val="nl-NL"/>
        </w:rPr>
      </w:pPr>
      <w:r w:rsidRPr="00125850">
        <w:rPr>
          <w:b/>
          <w:bCs/>
          <w:lang w:val="nl-NL"/>
        </w:rPr>
        <w:t>Vraag 3</w:t>
      </w:r>
      <w:r w:rsidRPr="00125850">
        <w:rPr>
          <w:lang w:val="nl-NL"/>
        </w:rPr>
        <w:br/>
        <w:t>Wat is de rechtspositie van een instelling die het verlaagde btw-tarief toepast indien een wijziging van de wettelijke verplichtingen nadien uitblijft?</w:t>
      </w:r>
    </w:p>
    <w:p w:rsidRPr="00125850" w:rsidR="00A35912" w:rsidP="00851634" w:rsidRDefault="00A35912" w14:paraId="6B5ED10F" w14:textId="71FF2E61">
      <w:pPr>
        <w:rPr>
          <w:lang w:val="nl-NL"/>
        </w:rPr>
      </w:pPr>
      <w:r w:rsidRPr="00125850">
        <w:rPr>
          <w:b/>
          <w:bCs/>
          <w:lang w:val="nl-NL"/>
        </w:rPr>
        <w:t>Antwoord 3</w:t>
      </w:r>
      <w:r w:rsidRPr="00125850">
        <w:rPr>
          <w:b/>
          <w:bCs/>
          <w:lang w:val="nl-NL"/>
        </w:rPr>
        <w:br/>
      </w:r>
      <w:r w:rsidRPr="00125850" w:rsidR="0025162A">
        <w:rPr>
          <w:lang w:val="nl-NL"/>
        </w:rPr>
        <w:t xml:space="preserve">Het goedkeurend beleidsbesluit geldt tot 1 juli 2025. In die periode kunnen belastingplichtigen een </w:t>
      </w:r>
      <w:r w:rsidRPr="00125850" w:rsidR="00A3772E">
        <w:rPr>
          <w:lang w:val="nl-NL"/>
        </w:rPr>
        <w:t xml:space="preserve">rechtsgeldig </w:t>
      </w:r>
      <w:r w:rsidRPr="00125850" w:rsidR="0025162A">
        <w:rPr>
          <w:lang w:val="nl-NL"/>
        </w:rPr>
        <w:t xml:space="preserve">beroep </w:t>
      </w:r>
      <w:r w:rsidRPr="00125850" w:rsidR="00A3772E">
        <w:rPr>
          <w:lang w:val="nl-NL"/>
        </w:rPr>
        <w:t xml:space="preserve">doen op de goedkeuring en het verlaagde btw-tarief toepassen op </w:t>
      </w:r>
      <w:r w:rsidRPr="00125850" w:rsidR="002111F4">
        <w:rPr>
          <w:lang w:val="nl-NL"/>
        </w:rPr>
        <w:t xml:space="preserve">betalingen </w:t>
      </w:r>
      <w:r w:rsidRPr="00125850" w:rsidR="009A43DD">
        <w:rPr>
          <w:lang w:val="nl-NL"/>
        </w:rPr>
        <w:t>voor culturele prestaties</w:t>
      </w:r>
      <w:r w:rsidRPr="00125850" w:rsidR="00A3772E">
        <w:rPr>
          <w:lang w:val="nl-NL"/>
        </w:rPr>
        <w:t xml:space="preserve"> die in 2026 plaatsvinden. </w:t>
      </w:r>
      <w:r w:rsidRPr="00125850" w:rsidR="006D3551">
        <w:rPr>
          <w:lang w:val="nl-NL"/>
        </w:rPr>
        <w:t xml:space="preserve">De inspecteur is gebonden aan deze goedkeuring. </w:t>
      </w:r>
      <w:r w:rsidRPr="00125850" w:rsidR="00A3772E">
        <w:rPr>
          <w:lang w:val="nl-NL"/>
        </w:rPr>
        <w:t xml:space="preserve">Indien </w:t>
      </w:r>
      <w:r w:rsidRPr="00125850" w:rsidR="00BE7019">
        <w:rPr>
          <w:lang w:val="nl-NL"/>
        </w:rPr>
        <w:t>het kabinet</w:t>
      </w:r>
      <w:r w:rsidRPr="00125850" w:rsidR="00A3772E">
        <w:rPr>
          <w:lang w:val="nl-NL"/>
        </w:rPr>
        <w:t xml:space="preserve"> </w:t>
      </w:r>
      <w:r w:rsidRPr="00125850" w:rsidR="0038528D">
        <w:rPr>
          <w:lang w:val="nl-NL"/>
        </w:rPr>
        <w:t xml:space="preserve">er </w:t>
      </w:r>
      <w:r w:rsidRPr="00125850" w:rsidR="00A3772E">
        <w:rPr>
          <w:lang w:val="nl-NL"/>
        </w:rPr>
        <w:t xml:space="preserve">in overleg met de Kamer niet </w:t>
      </w:r>
      <w:r w:rsidRPr="00125850" w:rsidR="0038528D">
        <w:rPr>
          <w:lang w:val="nl-NL"/>
        </w:rPr>
        <w:t xml:space="preserve">in slaagt om </w:t>
      </w:r>
      <w:r w:rsidRPr="00125850" w:rsidR="00E521D9">
        <w:rPr>
          <w:lang w:val="nl-NL"/>
        </w:rPr>
        <w:t xml:space="preserve">te komen </w:t>
      </w:r>
      <w:r w:rsidRPr="00125850" w:rsidR="00A3772E">
        <w:rPr>
          <w:lang w:val="nl-NL"/>
        </w:rPr>
        <w:t xml:space="preserve">tot een </w:t>
      </w:r>
      <w:r w:rsidRPr="00125850" w:rsidR="00A3772E">
        <w:rPr>
          <w:lang w:val="nl-NL"/>
        </w:rPr>
        <w:lastRenderedPageBreak/>
        <w:t xml:space="preserve">alternatief voor de btw-verhoging op </w:t>
      </w:r>
      <w:r w:rsidRPr="00125850" w:rsidR="009A43DD">
        <w:rPr>
          <w:lang w:val="nl-NL"/>
        </w:rPr>
        <w:t>culturele prestaties</w:t>
      </w:r>
      <w:r w:rsidRPr="00125850" w:rsidR="00A3772E">
        <w:rPr>
          <w:lang w:val="nl-NL"/>
        </w:rPr>
        <w:t xml:space="preserve">, wordt hierop niet teruggekomen. </w:t>
      </w:r>
      <w:r w:rsidRPr="00125850" w:rsidR="00F20D4E">
        <w:rPr>
          <w:lang w:val="nl-NL"/>
        </w:rPr>
        <w:t>Het verlaagde btw-tarief is (en blijft) correct toegepast</w:t>
      </w:r>
      <w:r w:rsidRPr="00125850" w:rsidR="002F1E13">
        <w:rPr>
          <w:lang w:val="nl-NL"/>
        </w:rPr>
        <w:t xml:space="preserve"> op betalingen </w:t>
      </w:r>
      <w:r w:rsidRPr="00125850" w:rsidR="00B20164">
        <w:rPr>
          <w:lang w:val="nl-NL"/>
        </w:rPr>
        <w:t xml:space="preserve">in de periode tot 1 juli 2025, </w:t>
      </w:r>
      <w:r w:rsidRPr="00125850" w:rsidR="002F1E13">
        <w:rPr>
          <w:lang w:val="nl-NL"/>
        </w:rPr>
        <w:t>voor culturele prestaties die in 2026 plaatsvinden.</w:t>
      </w:r>
    </w:p>
    <w:p w:rsidRPr="00125850" w:rsidR="00851634" w:rsidP="00851634" w:rsidRDefault="00851634" w14:paraId="0979B896" w14:textId="76F495F5">
      <w:pPr>
        <w:rPr>
          <w:lang w:val="nl-NL"/>
        </w:rPr>
      </w:pPr>
      <w:r w:rsidRPr="00125850">
        <w:rPr>
          <w:b/>
          <w:bCs/>
          <w:lang w:val="nl-NL"/>
        </w:rPr>
        <w:t>Vraag 4</w:t>
      </w:r>
      <w:r w:rsidRPr="00125850">
        <w:rPr>
          <w:b/>
          <w:bCs/>
          <w:lang w:val="nl-NL"/>
        </w:rPr>
        <w:br/>
      </w:r>
      <w:r w:rsidRPr="00125850">
        <w:rPr>
          <w:lang w:val="nl-NL"/>
        </w:rPr>
        <w:t>Is de Afdeling advisering van de Raad van State gevraagd om te beoordelen of het vaststellen van het ‘beleidsbesluit’ rechtmatig kan geschieden? Zo ja, wat is het oordeel? Zo nee, waarom is dat niet gebeurd en is het kabinet bereid om die vraag alsnog aan de Afdeling voor te leggen?</w:t>
      </w:r>
    </w:p>
    <w:p w:rsidRPr="00125850" w:rsidR="00C94E8D" w:rsidP="00C94E8D" w:rsidRDefault="00A35912" w14:paraId="340E40B1" w14:textId="7FE1806F">
      <w:pPr>
        <w:rPr>
          <w:lang w:val="nl-NL"/>
        </w:rPr>
      </w:pPr>
      <w:r w:rsidRPr="00125850">
        <w:rPr>
          <w:b/>
          <w:bCs/>
          <w:lang w:val="nl-NL"/>
        </w:rPr>
        <w:t>Antwoord 4</w:t>
      </w:r>
      <w:r w:rsidRPr="00125850">
        <w:rPr>
          <w:lang w:val="nl-NL"/>
        </w:rPr>
        <w:br/>
      </w:r>
      <w:r w:rsidRPr="00125850" w:rsidR="00BD4896">
        <w:rPr>
          <w:lang w:val="nl-NL"/>
        </w:rPr>
        <w:t xml:space="preserve">Nee. </w:t>
      </w:r>
      <w:r w:rsidRPr="00125850" w:rsidR="0051539A">
        <w:rPr>
          <w:lang w:val="nl-NL"/>
        </w:rPr>
        <w:t>De Afdeling advisering van de Raad van State</w:t>
      </w:r>
      <w:r w:rsidRPr="00125850" w:rsidR="005E1C50">
        <w:rPr>
          <w:lang w:val="nl-NL"/>
        </w:rPr>
        <w:t xml:space="preserve"> (hierna: de Afdeling)</w:t>
      </w:r>
      <w:r w:rsidRPr="00125850" w:rsidR="0051539A">
        <w:rPr>
          <w:lang w:val="nl-NL"/>
        </w:rPr>
        <w:t xml:space="preserve"> </w:t>
      </w:r>
      <w:r w:rsidRPr="00125850" w:rsidR="00AA177B">
        <w:rPr>
          <w:lang w:val="nl-NL"/>
        </w:rPr>
        <w:t xml:space="preserve">heeft </w:t>
      </w:r>
      <w:r w:rsidRPr="00125850" w:rsidR="00DF6B58">
        <w:rPr>
          <w:lang w:val="nl-NL"/>
        </w:rPr>
        <w:t>de Grondwettelijke</w:t>
      </w:r>
      <w:r w:rsidRPr="00125850" w:rsidR="00AA177B">
        <w:rPr>
          <w:lang w:val="nl-NL"/>
        </w:rPr>
        <w:t xml:space="preserve"> taak advies te geven</w:t>
      </w:r>
      <w:r w:rsidRPr="00125850" w:rsidR="0051539A">
        <w:rPr>
          <w:lang w:val="nl-NL"/>
        </w:rPr>
        <w:t xml:space="preserve"> bij onder meer alle wetsvoorstellen die de regering naar de Tweede Kamer stuurt </w:t>
      </w:r>
      <w:r w:rsidRPr="00125850" w:rsidR="00E63352">
        <w:rPr>
          <w:lang w:val="nl-NL"/>
        </w:rPr>
        <w:t>en</w:t>
      </w:r>
      <w:r w:rsidRPr="00125850" w:rsidR="0051539A">
        <w:rPr>
          <w:lang w:val="nl-NL"/>
        </w:rPr>
        <w:t xml:space="preserve"> bij alle </w:t>
      </w:r>
      <w:r w:rsidRPr="00125850" w:rsidR="0083708E">
        <w:rPr>
          <w:lang w:val="nl-NL"/>
        </w:rPr>
        <w:t xml:space="preserve">ontwerpen van </w:t>
      </w:r>
      <w:r w:rsidRPr="00125850" w:rsidR="0051539A">
        <w:rPr>
          <w:lang w:val="nl-NL"/>
        </w:rPr>
        <w:t>algemene maatregelen van bestuur</w:t>
      </w:r>
      <w:r w:rsidRPr="00125850" w:rsidR="00A62D3A">
        <w:rPr>
          <w:lang w:val="nl-NL"/>
        </w:rPr>
        <w:t>, alsmede bij voorstellen tot goedkeuring van verdragen door de Staten-Generaal.</w:t>
      </w:r>
      <w:r w:rsidRPr="00125850" w:rsidR="00AA177B">
        <w:rPr>
          <w:rStyle w:val="Voetnootmarkering"/>
          <w:lang w:val="nl-NL"/>
        </w:rPr>
        <w:footnoteReference w:id="4"/>
      </w:r>
      <w:r w:rsidRPr="00125850" w:rsidR="006E0233">
        <w:rPr>
          <w:lang w:val="nl-NL"/>
        </w:rPr>
        <w:t xml:space="preserve"> </w:t>
      </w:r>
      <w:r w:rsidRPr="00125850" w:rsidR="0075686D">
        <w:rPr>
          <w:lang w:val="nl-NL"/>
        </w:rPr>
        <w:t xml:space="preserve">Het treffen van een goedkeurend beleidsbesluit </w:t>
      </w:r>
      <w:r w:rsidRPr="00125850" w:rsidR="003733CF">
        <w:rPr>
          <w:lang w:val="nl-NL"/>
        </w:rPr>
        <w:t xml:space="preserve">op de terreinen van Belastingen, Toeslagen en Douane </w:t>
      </w:r>
      <w:r w:rsidRPr="00125850" w:rsidR="0075686D">
        <w:rPr>
          <w:lang w:val="nl-NL"/>
        </w:rPr>
        <w:t xml:space="preserve">is </w:t>
      </w:r>
      <w:r w:rsidRPr="00125850" w:rsidR="00E23EC7">
        <w:rPr>
          <w:lang w:val="nl-NL"/>
        </w:rPr>
        <w:t xml:space="preserve">daarentegen </w:t>
      </w:r>
      <w:r w:rsidRPr="00125850" w:rsidR="0075686D">
        <w:rPr>
          <w:lang w:val="nl-NL"/>
        </w:rPr>
        <w:t>een bevoegdheid die aan de Staatssecretaris van Financiën toekomt.</w:t>
      </w:r>
      <w:r w:rsidRPr="00125850" w:rsidR="007D516A">
        <w:rPr>
          <w:lang w:val="nl-NL"/>
        </w:rPr>
        <w:t xml:space="preserve"> De Afdeling heeft daarbij geen (</w:t>
      </w:r>
      <w:r w:rsidRPr="00125850" w:rsidR="00DF6B58">
        <w:rPr>
          <w:lang w:val="nl-NL"/>
        </w:rPr>
        <w:t>Grond</w:t>
      </w:r>
      <w:r w:rsidRPr="00125850" w:rsidR="007D516A">
        <w:rPr>
          <w:lang w:val="nl-NL"/>
        </w:rPr>
        <w:t>wettelijke) taak.</w:t>
      </w:r>
      <w:r w:rsidRPr="00125850" w:rsidR="0075686D">
        <w:rPr>
          <w:lang w:val="nl-NL"/>
        </w:rPr>
        <w:t xml:space="preserve"> </w:t>
      </w:r>
      <w:r w:rsidRPr="00125850" w:rsidR="003733CF">
        <w:rPr>
          <w:lang w:val="nl-NL"/>
        </w:rPr>
        <w:t>Dergelijke</w:t>
      </w:r>
      <w:r w:rsidRPr="00125850" w:rsidR="0075686D">
        <w:rPr>
          <w:lang w:val="nl-NL"/>
        </w:rPr>
        <w:t xml:space="preserve"> beleidsbesluiten worden</w:t>
      </w:r>
      <w:r w:rsidRPr="00125850" w:rsidR="003733CF">
        <w:rPr>
          <w:lang w:val="nl-NL"/>
        </w:rPr>
        <w:t xml:space="preserve"> enkel </w:t>
      </w:r>
      <w:r w:rsidRPr="00125850" w:rsidR="0075686D">
        <w:rPr>
          <w:lang w:val="nl-NL"/>
        </w:rPr>
        <w:t xml:space="preserve">getroffen in gevallen waarbij het kabinet meent dat strikte toepassing van de wettelijke voorschriften tot maatschappelijk onaanvaardbare gevolgen zou leiden. </w:t>
      </w:r>
      <w:r w:rsidRPr="00125850" w:rsidR="00E23EC7">
        <w:rPr>
          <w:lang w:val="nl-NL"/>
        </w:rPr>
        <w:t xml:space="preserve">Het kabinet hanteert </w:t>
      </w:r>
      <w:r w:rsidRPr="00125850" w:rsidR="005E1C50">
        <w:rPr>
          <w:lang w:val="nl-NL"/>
        </w:rPr>
        <w:t>sinds</w:t>
      </w:r>
      <w:r w:rsidRPr="00125850" w:rsidR="00E23EC7">
        <w:rPr>
          <w:lang w:val="nl-NL"/>
        </w:rPr>
        <w:t xml:space="preserve"> 12 december 2023 </w:t>
      </w:r>
      <w:r w:rsidRPr="00125850" w:rsidR="005E1C50">
        <w:rPr>
          <w:lang w:val="nl-NL"/>
        </w:rPr>
        <w:t xml:space="preserve">het op die datum </w:t>
      </w:r>
      <w:r w:rsidRPr="00125850" w:rsidR="00E23EC7">
        <w:rPr>
          <w:lang w:val="nl-NL"/>
        </w:rPr>
        <w:t>gepubliceerde afwegingskader om te bezien of dat het geval is.</w:t>
      </w:r>
      <w:r w:rsidRPr="00125850" w:rsidR="003733CF">
        <w:rPr>
          <w:rStyle w:val="Voetnootmarkering"/>
          <w:lang w:val="nl-NL"/>
        </w:rPr>
        <w:footnoteReference w:id="5"/>
      </w:r>
      <w:r w:rsidRPr="00125850" w:rsidR="0035585B">
        <w:rPr>
          <w:lang w:val="nl-NL"/>
        </w:rPr>
        <w:t xml:space="preserve"> </w:t>
      </w:r>
      <w:r w:rsidRPr="00125850" w:rsidR="006E0233">
        <w:rPr>
          <w:lang w:val="nl-NL"/>
        </w:rPr>
        <w:t xml:space="preserve">Dat kader is </w:t>
      </w:r>
      <w:r w:rsidRPr="00125850" w:rsidR="005E1C50">
        <w:rPr>
          <w:lang w:val="nl-NL"/>
        </w:rPr>
        <w:t xml:space="preserve">op advies van de Afdeling </w:t>
      </w:r>
      <w:r w:rsidRPr="00125850" w:rsidR="006E0233">
        <w:rPr>
          <w:lang w:val="nl-NL"/>
        </w:rPr>
        <w:t xml:space="preserve">ontwikkeld naar aanleiding van verschillende adviezen van de Afdeling waarin </w:t>
      </w:r>
      <w:r w:rsidRPr="00125850" w:rsidR="005E1C50">
        <w:rPr>
          <w:lang w:val="nl-NL"/>
        </w:rPr>
        <w:t xml:space="preserve">zij </w:t>
      </w:r>
      <w:r w:rsidRPr="00125850" w:rsidR="006E0233">
        <w:rPr>
          <w:lang w:val="nl-NL"/>
        </w:rPr>
        <w:t xml:space="preserve">aangaf van mening te zijn dat terughoudender moet worden omgegaan met de inzet van goedkeurende beleidsbesluiten. </w:t>
      </w:r>
      <w:r w:rsidRPr="00125850" w:rsidR="0035585B">
        <w:rPr>
          <w:lang w:val="nl-NL"/>
        </w:rPr>
        <w:t xml:space="preserve">Naar de mening van het kabinet voldoet het goedkeurend ‘Beleidsbesluit gedeeltelijk uitstel overgangsregeling in verband met de afschaffing bepaalde tabelposten verlaagd tarief omzetbelasting’ </w:t>
      </w:r>
      <w:r w:rsidRPr="00125850" w:rsidR="00875B51">
        <w:rPr>
          <w:lang w:val="nl-NL"/>
        </w:rPr>
        <w:t xml:space="preserve">om de redenen genoemd </w:t>
      </w:r>
      <w:r w:rsidRPr="00125850" w:rsidR="001E5D24">
        <w:rPr>
          <w:lang w:val="nl-NL"/>
        </w:rPr>
        <w:t xml:space="preserve">in de reactie op </w:t>
      </w:r>
      <w:r w:rsidRPr="00125850" w:rsidR="00875B51">
        <w:rPr>
          <w:lang w:val="nl-NL"/>
        </w:rPr>
        <w:t xml:space="preserve">vraag 1 </w:t>
      </w:r>
      <w:r w:rsidRPr="00125850" w:rsidR="0035585B">
        <w:rPr>
          <w:lang w:val="nl-NL"/>
        </w:rPr>
        <w:t>aan het afwegingskader, zodat de tijdelijke opschorting van het overgangsrecht aanvaardbaar is</w:t>
      </w:r>
      <w:r w:rsidRPr="00125850" w:rsidR="00DA0BEB">
        <w:rPr>
          <w:lang w:val="nl-NL"/>
        </w:rPr>
        <w:t xml:space="preserve">. </w:t>
      </w:r>
      <w:r w:rsidRPr="00125850" w:rsidR="001E5D24">
        <w:rPr>
          <w:lang w:val="nl-NL"/>
        </w:rPr>
        <w:t xml:space="preserve">Mede om deze reden is het niet opportuun </w:t>
      </w:r>
      <w:r w:rsidRPr="00125850" w:rsidR="00DA0BEB">
        <w:rPr>
          <w:lang w:val="nl-NL"/>
        </w:rPr>
        <w:t xml:space="preserve">om het </w:t>
      </w:r>
      <w:r w:rsidRPr="00125850" w:rsidR="004E6B78">
        <w:rPr>
          <w:lang w:val="nl-NL"/>
        </w:rPr>
        <w:t xml:space="preserve">goedkeurend </w:t>
      </w:r>
      <w:r w:rsidRPr="00125850" w:rsidR="00DA0BEB">
        <w:rPr>
          <w:lang w:val="nl-NL"/>
        </w:rPr>
        <w:t>beleidsbesluit alsnog ter advisering voor te leggen aan de Afdeling.</w:t>
      </w:r>
      <w:r w:rsidRPr="00C94E8D" w:rsidR="00C94E8D">
        <w:rPr>
          <w:lang w:val="nl-NL"/>
        </w:rPr>
        <w:t xml:space="preserve"> </w:t>
      </w:r>
      <w:r w:rsidRPr="005A65FC" w:rsidR="00C94E8D">
        <w:rPr>
          <w:lang w:val="nl-NL"/>
        </w:rPr>
        <w:t xml:space="preserve">De Afdeling heeft </w:t>
      </w:r>
      <w:r w:rsidR="00C94E8D">
        <w:rPr>
          <w:lang w:val="nl-NL"/>
        </w:rPr>
        <w:t>overigens</w:t>
      </w:r>
      <w:r w:rsidRPr="005A65FC" w:rsidR="00C94E8D">
        <w:rPr>
          <w:lang w:val="nl-NL"/>
        </w:rPr>
        <w:t xml:space="preserve"> eerder haar waardering uitgesproken </w:t>
      </w:r>
      <w:r w:rsidR="0092176E">
        <w:rPr>
          <w:lang w:val="nl-NL"/>
        </w:rPr>
        <w:t xml:space="preserve">over het feit </w:t>
      </w:r>
      <w:r w:rsidRPr="005A65FC" w:rsidR="00C94E8D">
        <w:rPr>
          <w:lang w:val="nl-NL"/>
        </w:rPr>
        <w:t>dat het kabinet is gekomen tot een afwegingskader waarin zowel voorwaarden voor het inzetten van een goedkeurend beleidsbesluit als waarborgen voor onder meer de parlementaire betrokkenheid zijn vastgesteld.</w:t>
      </w:r>
      <w:r w:rsidRPr="005A65FC" w:rsidR="00C94E8D">
        <w:rPr>
          <w:rStyle w:val="Voetnootmarkering"/>
          <w:lang w:val="nl-NL"/>
        </w:rPr>
        <w:footnoteReference w:id="6"/>
      </w:r>
    </w:p>
    <w:p w:rsidRPr="00125850" w:rsidR="00851634" w:rsidP="00851634" w:rsidRDefault="00851634" w14:paraId="7CE2E2D4" w14:textId="21D4A324">
      <w:pPr>
        <w:rPr>
          <w:lang w:val="nl-NL"/>
        </w:rPr>
      </w:pPr>
    </w:p>
    <w:sectPr w:rsidRPr="00125850" w:rsidR="00851634"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5AAC5" w14:textId="77777777" w:rsidR="008254F7" w:rsidRDefault="008254F7" w:rsidP="00851634">
      <w:pPr>
        <w:spacing w:after="0" w:line="240" w:lineRule="auto"/>
      </w:pPr>
      <w:r>
        <w:separator/>
      </w:r>
    </w:p>
  </w:endnote>
  <w:endnote w:type="continuationSeparator" w:id="0">
    <w:p w14:paraId="51920E69" w14:textId="77777777" w:rsidR="008254F7" w:rsidRDefault="008254F7" w:rsidP="0085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4C2CD" w14:textId="77777777" w:rsidR="008254F7" w:rsidRDefault="008254F7" w:rsidP="00851634">
      <w:pPr>
        <w:spacing w:after="0" w:line="240" w:lineRule="auto"/>
      </w:pPr>
      <w:r>
        <w:separator/>
      </w:r>
    </w:p>
  </w:footnote>
  <w:footnote w:type="continuationSeparator" w:id="0">
    <w:p w14:paraId="6CE97565" w14:textId="77777777" w:rsidR="008254F7" w:rsidRDefault="008254F7" w:rsidP="00851634">
      <w:pPr>
        <w:spacing w:after="0" w:line="240" w:lineRule="auto"/>
      </w:pPr>
      <w:r>
        <w:continuationSeparator/>
      </w:r>
    </w:p>
  </w:footnote>
  <w:footnote w:id="1">
    <w:p w14:paraId="430DBE6E" w14:textId="77777777" w:rsidR="008D0072" w:rsidRPr="006F00BB" w:rsidRDefault="008D0072" w:rsidP="008D0072">
      <w:pPr>
        <w:pStyle w:val="Voetnoottekst"/>
        <w:rPr>
          <w:sz w:val="16"/>
          <w:szCs w:val="16"/>
          <w:lang w:val="nl-NL"/>
        </w:rPr>
      </w:pPr>
      <w:r w:rsidRPr="00F27014">
        <w:rPr>
          <w:rStyle w:val="Voetnootmarkering"/>
          <w:sz w:val="16"/>
          <w:szCs w:val="16"/>
        </w:rPr>
        <w:footnoteRef/>
      </w:r>
      <w:r w:rsidRPr="00F27014">
        <w:rPr>
          <w:sz w:val="16"/>
          <w:szCs w:val="16"/>
          <w:lang w:val="nl-NL"/>
        </w:rPr>
        <w:t xml:space="preserve"> Kamerstukken II, 2024/2025, 36602 nr. 140.</w:t>
      </w:r>
    </w:p>
  </w:footnote>
  <w:footnote w:id="2">
    <w:p w14:paraId="3B32E2C7" w14:textId="026AFACE" w:rsidR="00B47E6E" w:rsidRPr="006F00BB" w:rsidRDefault="00B47E6E">
      <w:pPr>
        <w:pStyle w:val="Voetnoottekst"/>
        <w:rPr>
          <w:sz w:val="16"/>
          <w:szCs w:val="16"/>
          <w:lang w:val="nl-NL"/>
        </w:rPr>
      </w:pPr>
      <w:r w:rsidRPr="006F00BB">
        <w:rPr>
          <w:rStyle w:val="Voetnootmarkering"/>
          <w:sz w:val="16"/>
          <w:szCs w:val="16"/>
        </w:rPr>
        <w:footnoteRef/>
      </w:r>
      <w:r w:rsidRPr="006F00BB">
        <w:rPr>
          <w:sz w:val="16"/>
          <w:szCs w:val="16"/>
          <w:lang w:val="nl-NL"/>
        </w:rPr>
        <w:t xml:space="preserve"> Besluit van 13 december 2024, nr. 2024-33245.</w:t>
      </w:r>
    </w:p>
  </w:footnote>
  <w:footnote w:id="3">
    <w:p w14:paraId="37E70629" w14:textId="0EB0A16A" w:rsidR="00037668" w:rsidRPr="00037668" w:rsidRDefault="00037668">
      <w:pPr>
        <w:pStyle w:val="Voetnoottekst"/>
        <w:rPr>
          <w:lang w:val="nl-NL"/>
        </w:rPr>
      </w:pPr>
      <w:r w:rsidRPr="006F00BB">
        <w:rPr>
          <w:rStyle w:val="Voetnootmarkering"/>
          <w:sz w:val="16"/>
          <w:szCs w:val="16"/>
        </w:rPr>
        <w:footnoteRef/>
      </w:r>
      <w:r w:rsidRPr="006F00BB">
        <w:rPr>
          <w:sz w:val="16"/>
          <w:szCs w:val="16"/>
          <w:lang w:val="nl-NL"/>
        </w:rPr>
        <w:t xml:space="preserve"> Kamerstukken II, 2024/2025, 36602 nr. 140.</w:t>
      </w:r>
    </w:p>
  </w:footnote>
  <w:footnote w:id="4">
    <w:p w14:paraId="2122DE2A" w14:textId="2AE5644B" w:rsidR="00AA177B" w:rsidRPr="006F00BB" w:rsidRDefault="00AA177B">
      <w:pPr>
        <w:pStyle w:val="Voetnoottekst"/>
        <w:rPr>
          <w:sz w:val="16"/>
          <w:szCs w:val="16"/>
          <w:lang w:val="nl-NL"/>
        </w:rPr>
      </w:pPr>
      <w:r w:rsidRPr="006F00BB">
        <w:rPr>
          <w:rStyle w:val="Voetnootmarkering"/>
          <w:sz w:val="16"/>
          <w:szCs w:val="16"/>
        </w:rPr>
        <w:footnoteRef/>
      </w:r>
      <w:r w:rsidRPr="006F00BB">
        <w:rPr>
          <w:sz w:val="16"/>
          <w:szCs w:val="16"/>
          <w:lang w:val="nl-NL"/>
        </w:rPr>
        <w:t xml:space="preserve"> Artikel 73, eerste lid van de Grondwet.</w:t>
      </w:r>
    </w:p>
  </w:footnote>
  <w:footnote w:id="5">
    <w:p w14:paraId="4C39EBAA" w14:textId="3A6577F5" w:rsidR="003733CF" w:rsidRPr="003733CF" w:rsidRDefault="003733CF">
      <w:pPr>
        <w:pStyle w:val="Voetnoottekst"/>
        <w:rPr>
          <w:lang w:val="nl-NL"/>
        </w:rPr>
      </w:pPr>
      <w:r w:rsidRPr="006F00BB">
        <w:rPr>
          <w:rStyle w:val="Voetnootmarkering"/>
          <w:sz w:val="16"/>
          <w:szCs w:val="16"/>
        </w:rPr>
        <w:footnoteRef/>
      </w:r>
      <w:r w:rsidRPr="006F00BB">
        <w:rPr>
          <w:sz w:val="16"/>
          <w:szCs w:val="16"/>
          <w:lang w:val="nl-NL"/>
        </w:rPr>
        <w:t xml:space="preserve"> Kamerstukken II, 2023–2024, 31 066, nr. 1329</w:t>
      </w:r>
    </w:p>
  </w:footnote>
  <w:footnote w:id="6">
    <w:p w14:paraId="75835193" w14:textId="77777777" w:rsidR="00C94E8D" w:rsidRPr="00C94E8D" w:rsidRDefault="00C94E8D" w:rsidP="00C94E8D">
      <w:pPr>
        <w:pStyle w:val="Voetnoottekst"/>
        <w:rPr>
          <w:sz w:val="16"/>
          <w:szCs w:val="16"/>
          <w:lang w:val="nl-NL"/>
        </w:rPr>
      </w:pPr>
      <w:r w:rsidRPr="00C94E8D">
        <w:rPr>
          <w:rStyle w:val="Voetnootmarkering"/>
          <w:sz w:val="16"/>
          <w:szCs w:val="16"/>
          <w:lang w:val="nl-NL"/>
        </w:rPr>
        <w:footnoteRef/>
      </w:r>
      <w:r w:rsidRPr="00C94E8D">
        <w:rPr>
          <w:sz w:val="16"/>
          <w:szCs w:val="16"/>
          <w:lang w:val="nl-NL"/>
        </w:rPr>
        <w:t xml:space="preserve"> Advies van de Afdeling advisering van de Raad van State d.d. 9 september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34"/>
    <w:rsid w:val="000101C0"/>
    <w:rsid w:val="00037668"/>
    <w:rsid w:val="000764C2"/>
    <w:rsid w:val="000B2214"/>
    <w:rsid w:val="000C0FCD"/>
    <w:rsid w:val="000F4E6C"/>
    <w:rsid w:val="00101B8C"/>
    <w:rsid w:val="00125850"/>
    <w:rsid w:val="00175DB9"/>
    <w:rsid w:val="001A09E9"/>
    <w:rsid w:val="001A5645"/>
    <w:rsid w:val="001A66E0"/>
    <w:rsid w:val="001C0EAC"/>
    <w:rsid w:val="001E5D24"/>
    <w:rsid w:val="001E6A24"/>
    <w:rsid w:val="00201842"/>
    <w:rsid w:val="002111F4"/>
    <w:rsid w:val="0025162A"/>
    <w:rsid w:val="00283780"/>
    <w:rsid w:val="002A0328"/>
    <w:rsid w:val="002A034D"/>
    <w:rsid w:val="002F1E13"/>
    <w:rsid w:val="0033786D"/>
    <w:rsid w:val="00343EDC"/>
    <w:rsid w:val="0035585B"/>
    <w:rsid w:val="003733CF"/>
    <w:rsid w:val="0038528D"/>
    <w:rsid w:val="00387B5C"/>
    <w:rsid w:val="003B0BA4"/>
    <w:rsid w:val="003C657A"/>
    <w:rsid w:val="003D7D90"/>
    <w:rsid w:val="00426270"/>
    <w:rsid w:val="00431C40"/>
    <w:rsid w:val="004B131D"/>
    <w:rsid w:val="004C5F00"/>
    <w:rsid w:val="004E6B78"/>
    <w:rsid w:val="0051539A"/>
    <w:rsid w:val="00594369"/>
    <w:rsid w:val="005E1C50"/>
    <w:rsid w:val="00611DC5"/>
    <w:rsid w:val="00647C77"/>
    <w:rsid w:val="0067500B"/>
    <w:rsid w:val="0068317C"/>
    <w:rsid w:val="00692C79"/>
    <w:rsid w:val="006D3551"/>
    <w:rsid w:val="006E0233"/>
    <w:rsid w:val="006F00BB"/>
    <w:rsid w:val="006F72C0"/>
    <w:rsid w:val="007028A6"/>
    <w:rsid w:val="007177FB"/>
    <w:rsid w:val="0072624C"/>
    <w:rsid w:val="00740821"/>
    <w:rsid w:val="0075686D"/>
    <w:rsid w:val="007D516A"/>
    <w:rsid w:val="008254F7"/>
    <w:rsid w:val="00836B3E"/>
    <w:rsid w:val="0083708E"/>
    <w:rsid w:val="00851634"/>
    <w:rsid w:val="00856663"/>
    <w:rsid w:val="00875B51"/>
    <w:rsid w:val="00885218"/>
    <w:rsid w:val="008972F5"/>
    <w:rsid w:val="008D0072"/>
    <w:rsid w:val="009017AD"/>
    <w:rsid w:val="00903C96"/>
    <w:rsid w:val="00921686"/>
    <w:rsid w:val="0092176E"/>
    <w:rsid w:val="00956DD6"/>
    <w:rsid w:val="009A43DD"/>
    <w:rsid w:val="009D581D"/>
    <w:rsid w:val="00A35912"/>
    <w:rsid w:val="00A3772E"/>
    <w:rsid w:val="00A62D3A"/>
    <w:rsid w:val="00A80962"/>
    <w:rsid w:val="00A91F20"/>
    <w:rsid w:val="00AA177B"/>
    <w:rsid w:val="00B06701"/>
    <w:rsid w:val="00B20164"/>
    <w:rsid w:val="00B20E63"/>
    <w:rsid w:val="00B31170"/>
    <w:rsid w:val="00B47E6E"/>
    <w:rsid w:val="00B57F3E"/>
    <w:rsid w:val="00B627FC"/>
    <w:rsid w:val="00BA6D48"/>
    <w:rsid w:val="00BA75F6"/>
    <w:rsid w:val="00BD4896"/>
    <w:rsid w:val="00BE7019"/>
    <w:rsid w:val="00C94E8D"/>
    <w:rsid w:val="00CA7626"/>
    <w:rsid w:val="00CB1D57"/>
    <w:rsid w:val="00CD2265"/>
    <w:rsid w:val="00DA0BEB"/>
    <w:rsid w:val="00DF6B58"/>
    <w:rsid w:val="00E23EC7"/>
    <w:rsid w:val="00E254C7"/>
    <w:rsid w:val="00E3616B"/>
    <w:rsid w:val="00E521D9"/>
    <w:rsid w:val="00E63352"/>
    <w:rsid w:val="00E95D29"/>
    <w:rsid w:val="00EB5700"/>
    <w:rsid w:val="00EC36BA"/>
    <w:rsid w:val="00F0412C"/>
    <w:rsid w:val="00F11D68"/>
    <w:rsid w:val="00F20D4E"/>
    <w:rsid w:val="00F27014"/>
    <w:rsid w:val="00F27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7E991"/>
  <w15:chartTrackingRefBased/>
  <w15:docId w15:val="{02D2CA40-5E9E-4815-8EDA-9077B805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B47E6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47E6E"/>
    <w:rPr>
      <w:sz w:val="20"/>
      <w:szCs w:val="20"/>
    </w:rPr>
  </w:style>
  <w:style w:type="character" w:styleId="Voetnootmarkering">
    <w:name w:val="footnote reference"/>
    <w:basedOn w:val="Standaardalinea-lettertype"/>
    <w:uiPriority w:val="99"/>
    <w:semiHidden/>
    <w:unhideWhenUsed/>
    <w:rsid w:val="00B47E6E"/>
    <w:rPr>
      <w:vertAlign w:val="superscript"/>
    </w:rPr>
  </w:style>
  <w:style w:type="character" w:styleId="Verwijzingopmerking">
    <w:name w:val="annotation reference"/>
    <w:basedOn w:val="Standaardalinea-lettertype"/>
    <w:uiPriority w:val="99"/>
    <w:semiHidden/>
    <w:unhideWhenUsed/>
    <w:rsid w:val="00CD2265"/>
    <w:rPr>
      <w:sz w:val="16"/>
      <w:szCs w:val="16"/>
    </w:rPr>
  </w:style>
  <w:style w:type="paragraph" w:styleId="Tekstopmerking">
    <w:name w:val="annotation text"/>
    <w:basedOn w:val="Standaard"/>
    <w:link w:val="TekstopmerkingChar"/>
    <w:uiPriority w:val="99"/>
    <w:unhideWhenUsed/>
    <w:rsid w:val="00CD2265"/>
    <w:pPr>
      <w:spacing w:line="240" w:lineRule="auto"/>
    </w:pPr>
    <w:rPr>
      <w:sz w:val="20"/>
      <w:szCs w:val="20"/>
    </w:rPr>
  </w:style>
  <w:style w:type="character" w:customStyle="1" w:styleId="TekstopmerkingChar">
    <w:name w:val="Tekst opmerking Char"/>
    <w:basedOn w:val="Standaardalinea-lettertype"/>
    <w:link w:val="Tekstopmerking"/>
    <w:uiPriority w:val="99"/>
    <w:rsid w:val="00CD2265"/>
    <w:rPr>
      <w:sz w:val="20"/>
      <w:szCs w:val="20"/>
    </w:rPr>
  </w:style>
  <w:style w:type="paragraph" w:styleId="Onderwerpvanopmerking">
    <w:name w:val="annotation subject"/>
    <w:basedOn w:val="Tekstopmerking"/>
    <w:next w:val="Tekstopmerking"/>
    <w:link w:val="OnderwerpvanopmerkingChar"/>
    <w:uiPriority w:val="99"/>
    <w:semiHidden/>
    <w:unhideWhenUsed/>
    <w:rsid w:val="00CD2265"/>
    <w:rPr>
      <w:b/>
      <w:bCs/>
    </w:rPr>
  </w:style>
  <w:style w:type="character" w:customStyle="1" w:styleId="OnderwerpvanopmerkingChar">
    <w:name w:val="Onderwerp van opmerking Char"/>
    <w:basedOn w:val="TekstopmerkingChar"/>
    <w:link w:val="Onderwerpvanopmerking"/>
    <w:uiPriority w:val="99"/>
    <w:semiHidden/>
    <w:rsid w:val="00CD2265"/>
    <w:rPr>
      <w:b/>
      <w:bCs/>
      <w:sz w:val="20"/>
      <w:szCs w:val="20"/>
    </w:rPr>
  </w:style>
  <w:style w:type="paragraph" w:styleId="Revisie">
    <w:name w:val="Revision"/>
    <w:hidden/>
    <w:uiPriority w:val="99"/>
    <w:semiHidden/>
    <w:rsid w:val="00BE7019"/>
    <w:pPr>
      <w:spacing w:after="0" w:line="240" w:lineRule="auto"/>
    </w:pPr>
  </w:style>
  <w:style w:type="paragraph" w:styleId="Lijstalinea">
    <w:name w:val="List Paragraph"/>
    <w:basedOn w:val="Standaard"/>
    <w:uiPriority w:val="34"/>
    <w:qFormat/>
    <w:rsid w:val="008D0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1360</ap:Words>
  <ap:Characters>7483</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2025-02-11T14:28:00.0000000Z</dcterms:created>
  <dcterms:modified xsi:type="dcterms:W3CDTF">2025-02-11T14:28:00.0000000Z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2025-01-22T12:55:31Z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84be3ece-ccee-46a9-9932-ceaa23964eb4</vt:lpwstr>
  </property>
  <property fmtid="{D5CDD505-2E9C-101B-9397-08002B2CF9AE}" pid="8" name="MSIP_Label_e00462cb-1b47-485e-830d-87ca0cc9766d_ContentBits">
    <vt:lpwstr>0</vt:lpwstr>
  </property>
</Properties>
</file>