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4A" w:rsidP="004513BD" w:rsidRDefault="00083E4A" w14:paraId="4AD0796A" w14:textId="7D89F054">
      <w:pPr>
        <w:rPr>
          <w:rFonts w:eastAsia="Verdana" w:cs="Verdana"/>
        </w:rPr>
      </w:pPr>
      <w:bookmarkStart w:name="_GoBack" w:id="0"/>
      <w:bookmarkEnd w:id="0"/>
      <w:r w:rsidRPr="3270D8CF">
        <w:rPr>
          <w:rFonts w:eastAsia="Verdana" w:cs="Verdana"/>
        </w:rPr>
        <w:t xml:space="preserve">Hierbij bieden wij uw Kamer </w:t>
      </w:r>
      <w:r>
        <w:rPr>
          <w:rFonts w:eastAsia="Verdana" w:cs="Verdana"/>
        </w:rPr>
        <w:t xml:space="preserve">het verslag aan van de </w:t>
      </w:r>
      <w:r w:rsidRPr="3270D8CF">
        <w:rPr>
          <w:rFonts w:eastAsia="Verdana" w:cs="Verdana"/>
        </w:rPr>
        <w:t xml:space="preserve">Raad Justitie en Binnenlandse Zaken (JBZ-Raad) op </w:t>
      </w:r>
      <w:r w:rsidR="00DC6B5D">
        <w:rPr>
          <w:rFonts w:eastAsia="Verdana" w:cs="Verdana"/>
        </w:rPr>
        <w:t>30</w:t>
      </w:r>
      <w:r w:rsidRPr="3270D8CF">
        <w:rPr>
          <w:rFonts w:eastAsia="Verdana" w:cs="Verdana"/>
        </w:rPr>
        <w:t xml:space="preserve"> en </w:t>
      </w:r>
      <w:r w:rsidR="00DC6B5D">
        <w:rPr>
          <w:rFonts w:eastAsia="Verdana" w:cs="Verdana"/>
        </w:rPr>
        <w:t>31</w:t>
      </w:r>
      <w:r w:rsidRPr="3270D8CF">
        <w:rPr>
          <w:rFonts w:eastAsia="Verdana" w:cs="Verdana"/>
        </w:rPr>
        <w:t xml:space="preserve"> </w:t>
      </w:r>
      <w:r w:rsidR="00DC6B5D">
        <w:rPr>
          <w:rFonts w:eastAsia="Verdana" w:cs="Verdana"/>
        </w:rPr>
        <w:t>januari</w:t>
      </w:r>
      <w:r w:rsidRPr="3270D8CF">
        <w:rPr>
          <w:rFonts w:eastAsia="Verdana" w:cs="Verdana"/>
        </w:rPr>
        <w:t xml:space="preserve"> 202</w:t>
      </w:r>
      <w:r w:rsidR="00DC6B5D">
        <w:rPr>
          <w:rFonts w:eastAsia="Verdana" w:cs="Verdana"/>
        </w:rPr>
        <w:t>5</w:t>
      </w:r>
      <w:r w:rsidRPr="3270D8CF">
        <w:rPr>
          <w:rFonts w:eastAsia="Verdana" w:cs="Verdana"/>
        </w:rPr>
        <w:t xml:space="preserve"> in </w:t>
      </w:r>
      <w:r w:rsidR="00DC6B5D">
        <w:rPr>
          <w:rFonts w:eastAsia="Verdana" w:cs="Verdana"/>
        </w:rPr>
        <w:t>Warschau</w:t>
      </w:r>
      <w:r w:rsidR="00A93FAE">
        <w:rPr>
          <w:rFonts w:eastAsia="Verdana" w:cs="Verdana"/>
        </w:rPr>
        <w:t xml:space="preserve"> en het vierde kwartaaloverzicht 2024 van EU-wetsvoorstellen op JBZ-terrein.</w:t>
      </w:r>
    </w:p>
    <w:p w:rsidR="00083E4A" w:rsidP="00083E4A" w:rsidRDefault="00083E4A" w14:paraId="3ACEA9DB" w14:textId="77777777">
      <w:pPr>
        <w:jc w:val="both"/>
        <w:rPr>
          <w:rFonts w:eastAsia="Verdana" w:cs="Verdana"/>
        </w:rPr>
      </w:pPr>
    </w:p>
    <w:p w:rsidRPr="00CB7A3A" w:rsidR="00CB7A3A" w:rsidP="00CB7A3A" w:rsidRDefault="00CB7A3A" w14:paraId="3C999D68" w14:textId="77777777">
      <w:pPr>
        <w:rPr>
          <w:u w:val="single"/>
        </w:rPr>
      </w:pPr>
      <w:r w:rsidRPr="00CB7A3A">
        <w:rPr>
          <w:u w:val="single"/>
        </w:rPr>
        <w:t>Kopgroep contraterrorisme ontbijt</w:t>
      </w:r>
    </w:p>
    <w:p w:rsidR="140E06B3" w:rsidP="00CB7A3A" w:rsidRDefault="00CB7A3A" w14:paraId="5E0AFA83" w14:textId="6DDEDDA7">
      <w:r w:rsidRPr="00CB7A3A">
        <w:t>Voorafgaand aan de JBZ-Raad op 30 januari organiseer</w:t>
      </w:r>
      <w:r>
        <w:t>de</w:t>
      </w:r>
      <w:r w:rsidRPr="00CB7A3A">
        <w:t xml:space="preserve"> Nederland een ontbijtbijeenkomst van de kopgroep terrorismebestrijding. Tijdens deze bijeenkomst</w:t>
      </w:r>
      <w:r>
        <w:t xml:space="preserve"> onder Nederlands Voorzitterschap</w:t>
      </w:r>
      <w:r w:rsidRPr="00CB7A3A">
        <w:t xml:space="preserve"> spr</w:t>
      </w:r>
      <w:r>
        <w:t>aken</w:t>
      </w:r>
      <w:r w:rsidRPr="00CB7A3A">
        <w:t xml:space="preserve"> België, Denemarken, Duitsland, Finland, Frankrijk, Nederland, Oostenrijk, Spanje, Zweden en de EU Contraterrorismecoördinator over de recente ontwikkelingen in Syrië en de implicaties daarvan op de interne veiligheid van de EU en op contraterrorisme.</w:t>
      </w:r>
    </w:p>
    <w:p w:rsidR="003C499C" w:rsidRDefault="003C499C" w14:paraId="035F4C87" w14:textId="77777777">
      <w:pPr>
        <w:pStyle w:val="WitregelW1bodytekst"/>
      </w:pPr>
    </w:p>
    <w:p w:rsidR="00083E4A" w:rsidP="00083E4A" w:rsidRDefault="00083E4A" w14:paraId="0FCC5C4B" w14:textId="77777777"/>
    <w:p w:rsidRPr="00506CD8" w:rsidR="00506CD8" w:rsidP="00506CD8" w:rsidRDefault="00506CD8" w14:paraId="5109B3A3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De Minister van Justitie en Veiligheid,</w:t>
      </w:r>
    </w:p>
    <w:p w:rsidRPr="00506CD8" w:rsidR="00506CD8" w:rsidP="00506CD8" w:rsidRDefault="00506CD8" w14:paraId="7C3D5611" w14:textId="77777777">
      <w:pPr>
        <w:rPr>
          <w:rFonts w:eastAsia="Verdana" w:cs="Verdana"/>
        </w:rPr>
      </w:pPr>
    </w:p>
    <w:p w:rsidRPr="00506CD8" w:rsidR="00506CD8" w:rsidP="00506CD8" w:rsidRDefault="00506CD8" w14:paraId="581BD2EB" w14:textId="77777777">
      <w:pPr>
        <w:rPr>
          <w:rFonts w:eastAsia="Verdana" w:cs="Verdana"/>
        </w:rPr>
      </w:pPr>
    </w:p>
    <w:p w:rsidRPr="00506CD8" w:rsidR="00506CD8" w:rsidP="00506CD8" w:rsidRDefault="00506CD8" w14:paraId="3E776E3E" w14:textId="77777777">
      <w:pPr>
        <w:rPr>
          <w:rFonts w:eastAsia="Verdana" w:cs="Verdana"/>
        </w:rPr>
      </w:pPr>
    </w:p>
    <w:p w:rsidRPr="00506CD8" w:rsidR="00506CD8" w:rsidP="00506CD8" w:rsidRDefault="00506CD8" w14:paraId="06CD1772" w14:textId="77777777">
      <w:pPr>
        <w:rPr>
          <w:rFonts w:eastAsia="Verdana" w:cs="Verdana"/>
        </w:rPr>
      </w:pPr>
    </w:p>
    <w:p w:rsidRPr="00506CD8" w:rsidR="00506CD8" w:rsidP="00506CD8" w:rsidRDefault="00506CD8" w14:paraId="05091881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D.M. van Weel</w:t>
      </w:r>
    </w:p>
    <w:p w:rsidRPr="00506CD8" w:rsidR="00506CD8" w:rsidP="00506CD8" w:rsidRDefault="00506CD8" w14:paraId="48FDC728" w14:textId="77777777">
      <w:pPr>
        <w:rPr>
          <w:rFonts w:eastAsia="Verdana" w:cs="Verdana"/>
        </w:rPr>
      </w:pPr>
    </w:p>
    <w:p w:rsidRPr="00506CD8" w:rsidR="00506CD8" w:rsidP="00506CD8" w:rsidRDefault="00506CD8" w14:paraId="4ACE2F82" w14:textId="77777777">
      <w:pPr>
        <w:rPr>
          <w:rFonts w:eastAsia="Verdana" w:cs="Verdana"/>
        </w:rPr>
      </w:pPr>
    </w:p>
    <w:p w:rsidRPr="00506CD8" w:rsidR="00506CD8" w:rsidP="00506CD8" w:rsidRDefault="00506CD8" w14:paraId="5802B208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De Staatssecretaris Rechtsbescherming,</w:t>
      </w:r>
    </w:p>
    <w:p w:rsidRPr="00506CD8" w:rsidR="00506CD8" w:rsidP="00506CD8" w:rsidRDefault="00506CD8" w14:paraId="7A74CECB" w14:textId="77777777">
      <w:pPr>
        <w:rPr>
          <w:rFonts w:eastAsia="Verdana" w:cs="Verdana"/>
        </w:rPr>
      </w:pPr>
    </w:p>
    <w:p w:rsidRPr="00506CD8" w:rsidR="00506CD8" w:rsidP="00506CD8" w:rsidRDefault="00506CD8" w14:paraId="6E2E458B" w14:textId="77777777">
      <w:pPr>
        <w:rPr>
          <w:rFonts w:eastAsia="Verdana" w:cs="Verdana"/>
        </w:rPr>
      </w:pPr>
    </w:p>
    <w:p w:rsidRPr="00506CD8" w:rsidR="00506CD8" w:rsidP="00506CD8" w:rsidRDefault="00506CD8" w14:paraId="002ED2D2" w14:textId="77777777">
      <w:pPr>
        <w:rPr>
          <w:rFonts w:eastAsia="Verdana" w:cs="Verdana"/>
        </w:rPr>
      </w:pPr>
    </w:p>
    <w:p w:rsidRPr="00506CD8" w:rsidR="00506CD8" w:rsidP="00506CD8" w:rsidRDefault="00506CD8" w14:paraId="1F5A765E" w14:textId="77777777">
      <w:pPr>
        <w:rPr>
          <w:rFonts w:eastAsia="Verdana" w:cs="Verdana"/>
        </w:rPr>
      </w:pPr>
    </w:p>
    <w:p w:rsidRPr="00506CD8" w:rsidR="00506CD8" w:rsidP="00506CD8" w:rsidRDefault="00506CD8" w14:paraId="6C7BB0D7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T.H.D. Struycken</w:t>
      </w:r>
    </w:p>
    <w:p w:rsidRPr="00506CD8" w:rsidR="00506CD8" w:rsidP="00506CD8" w:rsidRDefault="00506CD8" w14:paraId="603C1546" w14:textId="77777777">
      <w:pPr>
        <w:rPr>
          <w:rFonts w:eastAsia="Verdana" w:cs="Verdana"/>
        </w:rPr>
      </w:pPr>
    </w:p>
    <w:p w:rsidRPr="00506CD8" w:rsidR="00506CD8" w:rsidP="00506CD8" w:rsidRDefault="00506CD8" w14:paraId="7C09114B" w14:textId="77777777">
      <w:pPr>
        <w:rPr>
          <w:rFonts w:eastAsia="Verdana" w:cs="Verdana"/>
        </w:rPr>
      </w:pPr>
    </w:p>
    <w:p w:rsidRPr="00506CD8" w:rsidR="00506CD8" w:rsidP="00506CD8" w:rsidRDefault="00506CD8" w14:paraId="4883D647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De Minister van Asiel en Migratie,</w:t>
      </w:r>
    </w:p>
    <w:p w:rsidRPr="00506CD8" w:rsidR="00506CD8" w:rsidP="00506CD8" w:rsidRDefault="00506CD8" w14:paraId="04C03BF0" w14:textId="77777777">
      <w:pPr>
        <w:rPr>
          <w:rFonts w:eastAsia="Verdana" w:cs="Verdana"/>
        </w:rPr>
      </w:pPr>
    </w:p>
    <w:p w:rsidRPr="00506CD8" w:rsidR="00506CD8" w:rsidP="00506CD8" w:rsidRDefault="00506CD8" w14:paraId="5DC80701" w14:textId="77777777">
      <w:pPr>
        <w:rPr>
          <w:rFonts w:eastAsia="Verdana" w:cs="Verdana"/>
        </w:rPr>
      </w:pPr>
    </w:p>
    <w:p w:rsidRPr="00506CD8" w:rsidR="00506CD8" w:rsidP="00506CD8" w:rsidRDefault="00506CD8" w14:paraId="5DC1A0A1" w14:textId="77777777">
      <w:pPr>
        <w:rPr>
          <w:rFonts w:eastAsia="Verdana" w:cs="Verdana"/>
        </w:rPr>
      </w:pPr>
    </w:p>
    <w:p w:rsidRPr="00506CD8" w:rsidR="00506CD8" w:rsidP="00506CD8" w:rsidRDefault="00506CD8" w14:paraId="683C3693" w14:textId="77777777">
      <w:pPr>
        <w:rPr>
          <w:rFonts w:eastAsia="Verdana" w:cs="Verdana"/>
        </w:rPr>
      </w:pPr>
    </w:p>
    <w:p w:rsidRPr="00506CD8" w:rsidR="00506CD8" w:rsidP="00506CD8" w:rsidRDefault="00506CD8" w14:paraId="6906896E" w14:textId="31FDA5E8">
      <w:pPr>
        <w:rPr>
          <w:rFonts w:eastAsia="Verdana" w:cs="Verdana"/>
        </w:rPr>
      </w:pPr>
      <w:r w:rsidRPr="00506CD8">
        <w:rPr>
          <w:rFonts w:eastAsia="Verdana" w:cs="Verdana"/>
        </w:rPr>
        <w:t>M.H.M. Faber-</w:t>
      </w:r>
      <w:r w:rsidR="00A630AB">
        <w:rPr>
          <w:rFonts w:eastAsia="Verdana" w:cs="Verdana"/>
        </w:rPr>
        <w:t>v</w:t>
      </w:r>
      <w:r w:rsidRPr="00506CD8">
        <w:rPr>
          <w:rFonts w:eastAsia="Verdana" w:cs="Verdana"/>
        </w:rPr>
        <w:t>an de Klashorst</w:t>
      </w:r>
    </w:p>
    <w:p w:rsidR="003C499C" w:rsidP="00506CD8" w:rsidRDefault="003C499C" w14:paraId="0F77371E" w14:textId="77777777"/>
    <w:sectPr w:rsidR="003C499C">
      <w:headerReference w:type="default" r:id="rId12"/>
      <w:headerReference w:type="first" r:id="rId13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EB7EB" w14:textId="77777777" w:rsidR="00554D49" w:rsidRDefault="00554D49">
      <w:pPr>
        <w:spacing w:line="240" w:lineRule="auto"/>
      </w:pPr>
      <w:r>
        <w:separator/>
      </w:r>
    </w:p>
  </w:endnote>
  <w:endnote w:type="continuationSeparator" w:id="0">
    <w:p w14:paraId="345A3744" w14:textId="77777777" w:rsidR="00554D49" w:rsidRDefault="00554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82804" w14:textId="77777777" w:rsidR="00554D49" w:rsidRDefault="00554D49">
      <w:pPr>
        <w:spacing w:line="240" w:lineRule="auto"/>
      </w:pPr>
      <w:r>
        <w:separator/>
      </w:r>
    </w:p>
  </w:footnote>
  <w:footnote w:type="continuationSeparator" w:id="0">
    <w:p w14:paraId="06B35398" w14:textId="77777777" w:rsidR="00554D49" w:rsidRDefault="00554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30275" w14:textId="77777777" w:rsidR="003C499C" w:rsidRDefault="000252F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28B10BA" wp14:editId="6C0D904D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A06430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8B10B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0BA06430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F65C6EB" wp14:editId="5E8D036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C2801" w14:textId="77777777" w:rsidR="003C499C" w:rsidRDefault="000252F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AF763DD" w14:textId="77777777" w:rsidR="003C499C" w:rsidRDefault="000252F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FBEE349" w14:textId="77777777" w:rsidR="003C499C" w:rsidRDefault="000252FD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192244BC" w14:textId="77777777" w:rsidR="003C499C" w:rsidRDefault="003C499C">
                          <w:pPr>
                            <w:pStyle w:val="WitregelW2"/>
                          </w:pPr>
                        </w:p>
                        <w:p w14:paraId="52B39246" w14:textId="77777777" w:rsidR="003C499C" w:rsidRDefault="000252F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DFF6730" w14:textId="32F88447" w:rsidR="003C499C" w:rsidRDefault="00B42EFC">
                          <w:pPr>
                            <w:pStyle w:val="Referentiegegevens"/>
                          </w:pPr>
                          <w:sdt>
                            <w:sdtPr>
                              <w:id w:val="626282717"/>
                              <w:date w:fullDate="2024-12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252FD">
                                <w:t>1</w:t>
                              </w:r>
                              <w:r w:rsidR="00165E7F">
                                <w:t>6</w:t>
                              </w:r>
                              <w:r w:rsidR="000252FD">
                                <w:t xml:space="preserve"> </w:t>
                              </w:r>
                              <w:r w:rsidR="00165E7F">
                                <w:t>decem</w:t>
                              </w:r>
                              <w:r w:rsidR="000252FD">
                                <w:t>ber 2024</w:t>
                              </w:r>
                            </w:sdtContent>
                          </w:sdt>
                        </w:p>
                        <w:p w14:paraId="5A267B85" w14:textId="77777777" w:rsidR="003C499C" w:rsidRDefault="003C499C">
                          <w:pPr>
                            <w:pStyle w:val="WitregelW1"/>
                          </w:pPr>
                        </w:p>
                        <w:p w14:paraId="115D8A6A" w14:textId="77777777" w:rsidR="003C499C" w:rsidRDefault="000252F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93C9F7" w14:textId="77777777" w:rsidR="003C499C" w:rsidRDefault="000252FD">
                          <w:pPr>
                            <w:pStyle w:val="Referentiegegevens"/>
                          </w:pPr>
                          <w:r>
                            <w:t>6168759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65C6EB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0ADC2801" w14:textId="77777777" w:rsidR="003C499C" w:rsidRDefault="000252F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AF763DD" w14:textId="77777777" w:rsidR="003C499C" w:rsidRDefault="000252F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FBEE349" w14:textId="77777777" w:rsidR="003C499C" w:rsidRDefault="000252FD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192244BC" w14:textId="77777777" w:rsidR="003C499C" w:rsidRDefault="003C499C">
                    <w:pPr>
                      <w:pStyle w:val="WitregelW2"/>
                    </w:pPr>
                  </w:p>
                  <w:p w14:paraId="52B39246" w14:textId="77777777" w:rsidR="003C499C" w:rsidRDefault="000252FD">
                    <w:pPr>
                      <w:pStyle w:val="Referentiegegevensbold"/>
                    </w:pPr>
                    <w:r>
                      <w:t>Datum</w:t>
                    </w:r>
                  </w:p>
                  <w:p w14:paraId="4DFF6730" w14:textId="32F88447" w:rsidR="003C499C" w:rsidRDefault="00B42EFC">
                    <w:pPr>
                      <w:pStyle w:val="Referentiegegevens"/>
                    </w:pPr>
                    <w:sdt>
                      <w:sdtPr>
                        <w:id w:val="626282717"/>
                        <w:date w:fullDate="2024-12-1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252FD">
                          <w:t>1</w:t>
                        </w:r>
                        <w:r w:rsidR="00165E7F">
                          <w:t>6</w:t>
                        </w:r>
                        <w:r w:rsidR="000252FD">
                          <w:t xml:space="preserve"> </w:t>
                        </w:r>
                        <w:r w:rsidR="00165E7F">
                          <w:t>decem</w:t>
                        </w:r>
                        <w:r w:rsidR="000252FD">
                          <w:t>ber 2024</w:t>
                        </w:r>
                      </w:sdtContent>
                    </w:sdt>
                  </w:p>
                  <w:p w14:paraId="5A267B85" w14:textId="77777777" w:rsidR="003C499C" w:rsidRDefault="003C499C">
                    <w:pPr>
                      <w:pStyle w:val="WitregelW1"/>
                    </w:pPr>
                  </w:p>
                  <w:p w14:paraId="115D8A6A" w14:textId="77777777" w:rsidR="003C499C" w:rsidRDefault="000252F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93C9F7" w14:textId="77777777" w:rsidR="003C499C" w:rsidRDefault="000252FD">
                    <w:pPr>
                      <w:pStyle w:val="Referentiegegevens"/>
                    </w:pPr>
                    <w:r>
                      <w:t>6168759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C8850C" wp14:editId="41A4F62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C537F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8850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17AC537F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083F302" wp14:editId="110E807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DCFFD" w14:textId="16FCAE7F" w:rsidR="003C499C" w:rsidRDefault="000252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79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6A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3F30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683DCFFD" w14:textId="16FCAE7F" w:rsidR="003C499C" w:rsidRDefault="000252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79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6A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8227B" w14:textId="77777777" w:rsidR="003C499C" w:rsidRDefault="000252F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6284D4" wp14:editId="028EBD0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CE4EC" w14:textId="77777777" w:rsidR="003C499C" w:rsidRDefault="000252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7BB40F" wp14:editId="0AB7641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6284D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751CE4EC" w14:textId="77777777" w:rsidR="003C499C" w:rsidRDefault="000252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7BB40F" wp14:editId="0AB7641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F70492" wp14:editId="77772A0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18964" w14:textId="77777777" w:rsidR="003C499C" w:rsidRDefault="000252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87D02" wp14:editId="673092B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F7049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BE18964" w14:textId="77777777" w:rsidR="003C499C" w:rsidRDefault="000252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887D02" wp14:editId="673092B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937ED2" wp14:editId="02750DF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4468B" w14:textId="5BDFCAFC" w:rsidR="003C499C" w:rsidRDefault="000252FD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 w:rsidR="00896A75">
                            <w:t>Postbus</w:t>
                          </w:r>
                          <w:r>
                            <w:t xml:space="preserve"> </w:t>
                          </w:r>
                          <w:r w:rsidR="00896A75">
                            <w:t>20301</w:t>
                          </w:r>
                          <w:r>
                            <w:t xml:space="preserve"> 25</w:t>
                          </w:r>
                          <w:r w:rsidR="00896A75">
                            <w:t>00</w:t>
                          </w:r>
                          <w:r>
                            <w:t xml:space="preserve"> </w:t>
                          </w:r>
                          <w:r w:rsidR="00896A75">
                            <w:t>EH</w:t>
                          </w:r>
                          <w:r>
                            <w:t xml:space="preserve">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937ED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1EA4468B" w14:textId="5BDFCAFC" w:rsidR="003C499C" w:rsidRDefault="000252FD">
                    <w:pPr>
                      <w:pStyle w:val="Referentiegegevens"/>
                    </w:pPr>
                    <w:r>
                      <w:t xml:space="preserve">&gt; Retouradres </w:t>
                    </w:r>
                    <w:r w:rsidR="00896A75">
                      <w:t>Postbus</w:t>
                    </w:r>
                    <w:r>
                      <w:t xml:space="preserve"> </w:t>
                    </w:r>
                    <w:r w:rsidR="00896A75">
                      <w:t>20301</w:t>
                    </w:r>
                    <w:r>
                      <w:t xml:space="preserve"> 25</w:t>
                    </w:r>
                    <w:r w:rsidR="00896A75">
                      <w:t>00</w:t>
                    </w:r>
                    <w:r>
                      <w:t xml:space="preserve"> </w:t>
                    </w:r>
                    <w:r w:rsidR="00896A75">
                      <w:t>EH</w:t>
                    </w:r>
                    <w:r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A48D3F" wp14:editId="46CB9AA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C4987" w14:textId="73CA4269" w:rsidR="003C499C" w:rsidRDefault="000252FD">
                          <w:r>
                            <w:t xml:space="preserve">Aan de Voorzitter van de Tweede Kamer </w:t>
                          </w:r>
                          <w:r w:rsidR="00A630AB">
                            <w:br/>
                          </w:r>
                          <w:r>
                            <w:t>der Staten-Generaal</w:t>
                          </w:r>
                        </w:p>
                        <w:p w14:paraId="20AD68BB" w14:textId="77777777" w:rsidR="003C499C" w:rsidRDefault="000252FD">
                          <w:r>
                            <w:t xml:space="preserve">Postbus 20018 </w:t>
                          </w:r>
                        </w:p>
                        <w:p w14:paraId="3797999D" w14:textId="7AB1EF4E" w:rsidR="003C499C" w:rsidRDefault="000252FD">
                          <w:r>
                            <w:t>2500 EA  D</w:t>
                          </w:r>
                          <w:r w:rsidR="00A630AB">
                            <w:t>EN</w:t>
                          </w:r>
                          <w:r>
                            <w:t xml:space="preserve"> H</w:t>
                          </w:r>
                          <w:r w:rsidR="00A630AB">
                            <w:t>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A48D3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034C4987" w14:textId="73CA4269" w:rsidR="003C499C" w:rsidRDefault="000252FD">
                    <w:r>
                      <w:t xml:space="preserve">Aan de Voorzitter van de Tweede Kamer </w:t>
                    </w:r>
                    <w:r w:rsidR="00A630AB">
                      <w:br/>
                    </w:r>
                    <w:r>
                      <w:t>der Staten-Generaal</w:t>
                    </w:r>
                  </w:p>
                  <w:p w14:paraId="20AD68BB" w14:textId="77777777" w:rsidR="003C499C" w:rsidRDefault="000252FD">
                    <w:r>
                      <w:t xml:space="preserve">Postbus 20018 </w:t>
                    </w:r>
                  </w:p>
                  <w:p w14:paraId="3797999D" w14:textId="7AB1EF4E" w:rsidR="003C499C" w:rsidRDefault="000252FD">
                    <w:r>
                      <w:t>2500 EA  D</w:t>
                    </w:r>
                    <w:r w:rsidR="00A630AB">
                      <w:t>EN</w:t>
                    </w:r>
                    <w:r>
                      <w:t xml:space="preserve"> H</w:t>
                    </w:r>
                    <w:r w:rsidR="00A630AB">
                      <w:t>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BF8F7AD" wp14:editId="694256C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C499C" w14:paraId="032A1E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F4C04D" w14:textId="77777777" w:rsidR="003C499C" w:rsidRDefault="000252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81F894" w14:textId="33713AA3" w:rsidR="003C499C" w:rsidRDefault="00B42EFC">
                                <w:sdt>
                                  <w:sdtPr>
                                    <w:id w:val="949828121"/>
                                    <w:date w:fullDate="2025-02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E18DF">
                                      <w:t>11</w:t>
                                    </w:r>
                                    <w:r w:rsidR="000252FD">
                                      <w:t xml:space="preserve"> </w:t>
                                    </w:r>
                                    <w:r w:rsidR="00EA4FF1">
                                      <w:t>februari</w:t>
                                    </w:r>
                                    <w:r w:rsidR="000252FD">
                                      <w:t xml:space="preserve"> 202</w:t>
                                    </w:r>
                                    <w:r w:rsidR="00EA4FF1">
                                      <w:t>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C499C" w14:paraId="7E76E6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EE9047" w14:textId="77777777" w:rsidR="003C499C" w:rsidRDefault="000252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21A9AB" w14:textId="490A89E4" w:rsidR="003C499C" w:rsidRDefault="000252FD">
                                <w:r>
                                  <w:t xml:space="preserve">Verslag JBZ-Raad </w:t>
                                </w:r>
                                <w:r w:rsidR="00EA4FF1">
                                  <w:t>30</w:t>
                                </w:r>
                                <w:r>
                                  <w:t xml:space="preserve"> en </w:t>
                                </w:r>
                                <w:r w:rsidR="00EA4FF1">
                                  <w:t>31</w:t>
                                </w:r>
                                <w:r>
                                  <w:t xml:space="preserve"> </w:t>
                                </w:r>
                                <w:r w:rsidR="00EA4FF1">
                                  <w:t>januari</w:t>
                                </w:r>
                                <w:r>
                                  <w:t xml:space="preserve"> 202</w:t>
                                </w:r>
                                <w:r w:rsidR="00EA4FF1">
                                  <w:t>5</w:t>
                                </w:r>
                              </w:p>
                            </w:tc>
                          </w:tr>
                        </w:tbl>
                        <w:p w14:paraId="327959D8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F8F7A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C499C" w14:paraId="032A1E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F4C04D" w14:textId="77777777" w:rsidR="003C499C" w:rsidRDefault="000252F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81F894" w14:textId="33713AA3" w:rsidR="003C499C" w:rsidRDefault="00B42EFC">
                          <w:sdt>
                            <w:sdtPr>
                              <w:id w:val="949828121"/>
                              <w:date w:fullDate="2025-02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E18DF">
                                <w:t>11</w:t>
                              </w:r>
                              <w:r w:rsidR="000252FD">
                                <w:t xml:space="preserve"> </w:t>
                              </w:r>
                              <w:r w:rsidR="00EA4FF1">
                                <w:t>februari</w:t>
                              </w:r>
                              <w:r w:rsidR="000252FD">
                                <w:t xml:space="preserve"> 202</w:t>
                              </w:r>
                              <w:r w:rsidR="00EA4FF1">
                                <w:t>5</w:t>
                              </w:r>
                            </w:sdtContent>
                          </w:sdt>
                        </w:p>
                      </w:tc>
                    </w:tr>
                    <w:tr w:rsidR="003C499C" w14:paraId="7E76E6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EE9047" w14:textId="77777777" w:rsidR="003C499C" w:rsidRDefault="000252F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21A9AB" w14:textId="490A89E4" w:rsidR="003C499C" w:rsidRDefault="000252FD">
                          <w:r>
                            <w:t xml:space="preserve">Verslag JBZ-Raad </w:t>
                          </w:r>
                          <w:r w:rsidR="00EA4FF1">
                            <w:t>30</w:t>
                          </w:r>
                          <w:r>
                            <w:t xml:space="preserve"> en </w:t>
                          </w:r>
                          <w:r w:rsidR="00EA4FF1">
                            <w:t>31</w:t>
                          </w:r>
                          <w:r>
                            <w:t xml:space="preserve"> </w:t>
                          </w:r>
                          <w:r w:rsidR="00EA4FF1">
                            <w:t>januari</w:t>
                          </w:r>
                          <w:r>
                            <w:t xml:space="preserve"> 202</w:t>
                          </w:r>
                          <w:r w:rsidR="00EA4FF1">
                            <w:t>5</w:t>
                          </w:r>
                        </w:p>
                      </w:tc>
                    </w:tr>
                  </w:tbl>
                  <w:p w14:paraId="327959D8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106F8B7" wp14:editId="73804CB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D81F6" w14:textId="77777777" w:rsidR="003C499C" w:rsidRDefault="000252F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46F969B" w14:textId="77777777" w:rsidR="003C499C" w:rsidRDefault="000252F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7F182CA" w14:textId="77777777" w:rsidR="003C499C" w:rsidRDefault="000252FD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473347FD" w14:textId="77777777" w:rsidR="003C499C" w:rsidRDefault="003C499C">
                          <w:pPr>
                            <w:pStyle w:val="WitregelW1"/>
                          </w:pPr>
                        </w:p>
                        <w:p w14:paraId="155D8F20" w14:textId="77777777" w:rsidR="003C499C" w:rsidRDefault="000252FD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1488CC7" w14:textId="77777777" w:rsidR="003C499C" w:rsidRDefault="000252FD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74D7314" w14:textId="77777777" w:rsidR="003C499C" w:rsidRDefault="000252FD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1144965E" w14:textId="77777777" w:rsidR="003C499C" w:rsidRDefault="003C499C">
                          <w:pPr>
                            <w:pStyle w:val="WitregelW1"/>
                          </w:pPr>
                        </w:p>
                        <w:p w14:paraId="0F494E4C" w14:textId="77777777" w:rsidR="003C499C" w:rsidRDefault="000252F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A4D6B4A" w14:textId="77777777" w:rsidR="003C499C" w:rsidRDefault="000252FD">
                          <w:pPr>
                            <w:pStyle w:val="Referentiegegevens"/>
                          </w:pPr>
                          <w:r>
                            <w:t>6168759</w:t>
                          </w:r>
                        </w:p>
                        <w:p w14:paraId="10CADCC8" w14:textId="77777777" w:rsidR="00A630AB" w:rsidRDefault="00A630AB" w:rsidP="00A630AB"/>
                        <w:p w14:paraId="6A7BF79A" w14:textId="5F340D84" w:rsidR="00A630AB" w:rsidRPr="00A630AB" w:rsidRDefault="00A630AB" w:rsidP="00A630A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630A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A630AB">
                            <w:rPr>
                              <w:sz w:val="13"/>
                              <w:szCs w:val="13"/>
                            </w:rPr>
                            <w:br/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06F8B7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CFD81F6" w14:textId="77777777" w:rsidR="003C499C" w:rsidRDefault="000252F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46F969B" w14:textId="77777777" w:rsidR="003C499C" w:rsidRDefault="000252F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7F182CA" w14:textId="77777777" w:rsidR="003C499C" w:rsidRDefault="000252FD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473347FD" w14:textId="77777777" w:rsidR="003C499C" w:rsidRDefault="003C499C">
                    <w:pPr>
                      <w:pStyle w:val="WitregelW1"/>
                    </w:pPr>
                  </w:p>
                  <w:p w14:paraId="155D8F20" w14:textId="77777777" w:rsidR="003C499C" w:rsidRDefault="000252FD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1488CC7" w14:textId="77777777" w:rsidR="003C499C" w:rsidRDefault="000252FD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74D7314" w14:textId="77777777" w:rsidR="003C499C" w:rsidRDefault="000252FD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1144965E" w14:textId="77777777" w:rsidR="003C499C" w:rsidRDefault="003C499C">
                    <w:pPr>
                      <w:pStyle w:val="WitregelW1"/>
                    </w:pPr>
                  </w:p>
                  <w:p w14:paraId="0F494E4C" w14:textId="77777777" w:rsidR="003C499C" w:rsidRDefault="000252F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A4D6B4A" w14:textId="77777777" w:rsidR="003C499C" w:rsidRDefault="000252FD">
                    <w:pPr>
                      <w:pStyle w:val="Referentiegegevens"/>
                    </w:pPr>
                    <w:r>
                      <w:t>6168759</w:t>
                    </w:r>
                  </w:p>
                  <w:p w14:paraId="10CADCC8" w14:textId="77777777" w:rsidR="00A630AB" w:rsidRDefault="00A630AB" w:rsidP="00A630AB"/>
                  <w:p w14:paraId="6A7BF79A" w14:textId="5F340D84" w:rsidR="00A630AB" w:rsidRPr="00A630AB" w:rsidRDefault="00A630AB" w:rsidP="00A630AB">
                    <w:pPr>
                      <w:rPr>
                        <w:sz w:val="13"/>
                        <w:szCs w:val="13"/>
                      </w:rPr>
                    </w:pPr>
                    <w:r w:rsidRPr="00A630AB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A630AB">
                      <w:rPr>
                        <w:sz w:val="13"/>
                        <w:szCs w:val="13"/>
                      </w:rPr>
                      <w:br/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C0BBFDB" wp14:editId="09CBF10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883C6" w14:textId="64E0E1BC" w:rsidR="003C499C" w:rsidRDefault="000252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2E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2E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BBFD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10F883C6" w14:textId="64E0E1BC" w:rsidR="003C499C" w:rsidRDefault="000252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2E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2E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FEA636B" wp14:editId="0DF503D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A06CD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A636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4F1A06CD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601D78"/>
    <w:multiLevelType w:val="multilevel"/>
    <w:tmpl w:val="8D0B40D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A07C400"/>
    <w:multiLevelType w:val="multilevel"/>
    <w:tmpl w:val="531FD45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2B5112C"/>
    <w:multiLevelType w:val="multilevel"/>
    <w:tmpl w:val="46647A7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A05BA80"/>
    <w:multiLevelType w:val="multilevel"/>
    <w:tmpl w:val="53FF70A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57DA9CE"/>
    <w:multiLevelType w:val="multilevel"/>
    <w:tmpl w:val="10FF169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81F415"/>
    <w:multiLevelType w:val="multilevel"/>
    <w:tmpl w:val="595EC0C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75"/>
    <w:rsid w:val="000252FD"/>
    <w:rsid w:val="00066FB2"/>
    <w:rsid w:val="00083208"/>
    <w:rsid w:val="00083E4A"/>
    <w:rsid w:val="00086F64"/>
    <w:rsid w:val="001540F1"/>
    <w:rsid w:val="00165E7F"/>
    <w:rsid w:val="00364389"/>
    <w:rsid w:val="00365937"/>
    <w:rsid w:val="003C499C"/>
    <w:rsid w:val="003E36DB"/>
    <w:rsid w:val="004513BD"/>
    <w:rsid w:val="00506CD8"/>
    <w:rsid w:val="00554D49"/>
    <w:rsid w:val="00600635"/>
    <w:rsid w:val="00610B0F"/>
    <w:rsid w:val="00766CC9"/>
    <w:rsid w:val="007E18DF"/>
    <w:rsid w:val="00817934"/>
    <w:rsid w:val="0082781D"/>
    <w:rsid w:val="00896A75"/>
    <w:rsid w:val="008F11C9"/>
    <w:rsid w:val="009C1934"/>
    <w:rsid w:val="009F102E"/>
    <w:rsid w:val="00A209B4"/>
    <w:rsid w:val="00A630AB"/>
    <w:rsid w:val="00A93FAE"/>
    <w:rsid w:val="00A9710B"/>
    <w:rsid w:val="00B42EFC"/>
    <w:rsid w:val="00CB7A3A"/>
    <w:rsid w:val="00DC6B5D"/>
    <w:rsid w:val="00DE3281"/>
    <w:rsid w:val="00DF69AE"/>
    <w:rsid w:val="00E419B1"/>
    <w:rsid w:val="00EA4FF1"/>
    <w:rsid w:val="140E06B3"/>
    <w:rsid w:val="2A89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FB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96A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6A75"/>
    <w:rPr>
      <w:rFonts w:ascii="Verdana" w:hAnsi="Verdana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webSetting" Target="webSettings0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0</ap:DocSecurity>
  <ap:Lines>6</ap:Lines>
  <ap:Paragraphs>1</ap:Paragraphs>
  <ap:ScaleCrop>false</ap:ScaleCrop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2025-02-11T14:55:00.0000000Z</dcterms:created>
  <dcterms:modified xsi:type="dcterms:W3CDTF">2025-02-11T14:55:00.0000000Z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Verslag JBZ-Raad 10 en 11 oktober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Europese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6168759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ContentTypeId">
    <vt:lpwstr>0x010100714BA5F63A560248B74282218AF21E13</vt:lpwstr>
  </property>
</Properties>
</file>