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650D" w:rsidR="0024650D" w:rsidRDefault="003F2959" w14:paraId="165804C2" w14:textId="77777777">
      <w:pPr>
        <w:rPr>
          <w:rFonts w:ascii="Calibri" w:hAnsi="Calibri" w:cs="Calibri"/>
        </w:rPr>
      </w:pPr>
      <w:r w:rsidRPr="0024650D">
        <w:rPr>
          <w:rFonts w:ascii="Calibri" w:hAnsi="Calibri" w:cs="Calibri"/>
        </w:rPr>
        <w:t>22054</w:t>
      </w:r>
      <w:r w:rsidRPr="0024650D" w:rsidR="0024650D">
        <w:rPr>
          <w:rFonts w:ascii="Calibri" w:hAnsi="Calibri" w:cs="Calibri"/>
        </w:rPr>
        <w:tab/>
      </w:r>
      <w:r w:rsidRPr="0024650D" w:rsidR="0024650D">
        <w:rPr>
          <w:rFonts w:ascii="Calibri" w:hAnsi="Calibri" w:cs="Calibri"/>
        </w:rPr>
        <w:tab/>
      </w:r>
      <w:r w:rsidRPr="0024650D" w:rsidR="0024650D">
        <w:rPr>
          <w:rFonts w:ascii="Calibri" w:hAnsi="Calibri" w:cs="Calibri"/>
        </w:rPr>
        <w:tab/>
        <w:t>Wapenexportbeleid</w:t>
      </w:r>
    </w:p>
    <w:p w:rsidRPr="0024650D" w:rsidR="0024650D" w:rsidP="0024650D" w:rsidRDefault="0024650D" w14:paraId="6CCB58C8" w14:textId="5BB58380">
      <w:pPr>
        <w:ind w:left="2124" w:hanging="2124"/>
        <w:rPr>
          <w:rFonts w:ascii="Calibri" w:hAnsi="Calibri" w:cs="Calibri"/>
          <w:spacing w:val="-3"/>
        </w:rPr>
      </w:pPr>
      <w:r w:rsidRPr="0024650D">
        <w:rPr>
          <w:rFonts w:ascii="Calibri" w:hAnsi="Calibri" w:cs="Calibri"/>
        </w:rPr>
        <w:t xml:space="preserve">Nr. </w:t>
      </w:r>
      <w:r w:rsidRPr="0024650D">
        <w:rPr>
          <w:rFonts w:ascii="Calibri" w:hAnsi="Calibri" w:cs="Calibri"/>
        </w:rPr>
        <w:t>451</w:t>
      </w:r>
      <w:r w:rsidRPr="0024650D">
        <w:rPr>
          <w:rFonts w:ascii="Calibri" w:hAnsi="Calibri" w:cs="Calibri"/>
        </w:rPr>
        <w:tab/>
        <w:t xml:space="preserve">Brief van de ministers voor Buitenlandse Handel en Ontwikkelingshulp en van </w:t>
      </w:r>
      <w:r w:rsidRPr="0024650D">
        <w:rPr>
          <w:rFonts w:ascii="Calibri" w:hAnsi="Calibri" w:cs="Calibri"/>
          <w:spacing w:val="-3"/>
        </w:rPr>
        <w:t>Buitenlandse Zaken</w:t>
      </w:r>
    </w:p>
    <w:p w:rsidRPr="0024650D" w:rsidR="0024650D" w:rsidP="003F2959" w:rsidRDefault="0024650D" w14:paraId="7E911D97" w14:textId="5F75EBF3">
      <w:pPr>
        <w:spacing w:line="276" w:lineRule="auto"/>
        <w:rPr>
          <w:rFonts w:ascii="Calibri" w:hAnsi="Calibri" w:cs="Calibri"/>
        </w:rPr>
      </w:pPr>
      <w:r w:rsidRPr="0024650D">
        <w:rPr>
          <w:rFonts w:ascii="Calibri" w:hAnsi="Calibri" w:cs="Calibri"/>
        </w:rPr>
        <w:t>Aan de Voorzitter van de Tweede Kamer der Staten-Generaal</w:t>
      </w:r>
    </w:p>
    <w:p w:rsidRPr="0024650D" w:rsidR="0024650D" w:rsidP="003F2959" w:rsidRDefault="0024650D" w14:paraId="250951B7" w14:textId="6EC67841">
      <w:pPr>
        <w:spacing w:line="276" w:lineRule="auto"/>
        <w:rPr>
          <w:rFonts w:ascii="Calibri" w:hAnsi="Calibri" w:cs="Calibri"/>
        </w:rPr>
      </w:pPr>
      <w:r w:rsidRPr="0024650D">
        <w:rPr>
          <w:rFonts w:ascii="Calibri" w:hAnsi="Calibri" w:cs="Calibri"/>
        </w:rPr>
        <w:t>Den Haag, 11 februari 2025</w:t>
      </w:r>
    </w:p>
    <w:p w:rsidRPr="0024650D" w:rsidR="003F2959" w:rsidP="003F2959" w:rsidRDefault="003F2959" w14:paraId="406A0F48" w14:textId="77777777">
      <w:pPr>
        <w:spacing w:line="276" w:lineRule="auto"/>
        <w:rPr>
          <w:rFonts w:ascii="Calibri" w:hAnsi="Calibri" w:cs="Calibri"/>
        </w:rPr>
      </w:pPr>
    </w:p>
    <w:p w:rsidRPr="0024650D" w:rsidR="003F2959" w:rsidP="003F2959" w:rsidRDefault="003F2959" w14:paraId="48B2599B" w14:textId="15322960">
      <w:pPr>
        <w:spacing w:line="276" w:lineRule="auto"/>
        <w:rPr>
          <w:rFonts w:ascii="Calibri" w:hAnsi="Calibri" w:cs="Calibri"/>
        </w:rPr>
      </w:pPr>
      <w:r w:rsidRPr="0024650D">
        <w:rPr>
          <w:rFonts w:ascii="Calibri" w:hAnsi="Calibri" w:cs="Calibri"/>
        </w:rPr>
        <w:t xml:space="preserve">Conform het op 10 juni 2011 per brief gemelde aangescherpte wapenexportbeleid (Kamerstuk 22 054, nr. 165) en de motie van het lid El </w:t>
      </w:r>
      <w:proofErr w:type="spellStart"/>
      <w:r w:rsidRPr="0024650D">
        <w:rPr>
          <w:rFonts w:ascii="Calibri" w:hAnsi="Calibri" w:cs="Calibri"/>
        </w:rPr>
        <w:t>Fassed</w:t>
      </w:r>
      <w:proofErr w:type="spellEnd"/>
      <w:r w:rsidRPr="0024650D">
        <w:rPr>
          <w:rFonts w:ascii="Calibri" w:hAnsi="Calibri" w:cs="Calibri"/>
        </w:rPr>
        <w:t xml:space="preserve"> c.s. van 22 december 2011 over verlaging van de drempelwaarde voor de versnelde parlementaire controle bij specifieke wapenexportaanvragen naar € 2.000.000,- (Kamerstuk 22 054, nr. 181), ontvangt uw Kamer onderstaande informatie over een door Nederland afgegeven vergunning ter waarde van €2.063.041,- voor uitvoer van militair materieel naar Maleisië. </w:t>
      </w:r>
    </w:p>
    <w:p w:rsidRPr="0024650D" w:rsidR="003F2959" w:rsidP="003F2959" w:rsidRDefault="003F2959" w14:paraId="7902470D" w14:textId="77777777">
      <w:pPr>
        <w:spacing w:line="276" w:lineRule="auto"/>
        <w:rPr>
          <w:rFonts w:ascii="Calibri" w:hAnsi="Calibri" w:cs="Calibri"/>
        </w:rPr>
      </w:pPr>
      <w:r w:rsidRPr="0024650D">
        <w:rPr>
          <w:rFonts w:ascii="Calibri" w:hAnsi="Calibri" w:cs="Calibri"/>
        </w:rPr>
        <w:t>Een Nederlands bedrijf heeft onlangs een exportvergunning verkregen voor de uitvoer naar Maleisië van communicatiesystemen. De eindgebruiker van de goederen is de marine van Maleisië. De goederen worden geïntegreerd in marineschepen.</w:t>
      </w:r>
    </w:p>
    <w:p w:rsidRPr="0024650D" w:rsidR="003F2959" w:rsidP="003F2959" w:rsidRDefault="003F2959" w14:paraId="50A54B85" w14:textId="77777777">
      <w:pPr>
        <w:spacing w:line="276" w:lineRule="auto"/>
        <w:rPr>
          <w:rFonts w:ascii="Calibri" w:hAnsi="Calibri" w:cs="Calibri"/>
        </w:rPr>
      </w:pPr>
      <w:r w:rsidRPr="0024650D">
        <w:rPr>
          <w:rFonts w:ascii="Calibri" w:hAnsi="Calibri" w:cs="Calibri"/>
        </w:rPr>
        <w:t>De aanvraag is getoetst aan de acht criteria van het EU Gemeenschappelijk Standpunt inzake wapenexport.</w:t>
      </w:r>
      <w:r w:rsidRPr="0024650D">
        <w:rPr>
          <w:rStyle w:val="Voetnootmarkering"/>
          <w:rFonts w:ascii="Calibri" w:hAnsi="Calibri" w:cs="Calibri"/>
        </w:rPr>
        <w:footnoteReference w:id="1"/>
      </w:r>
      <w:r w:rsidRPr="0024650D">
        <w:rPr>
          <w:rFonts w:ascii="Calibri" w:hAnsi="Calibri" w:cs="Calibri"/>
        </w:rPr>
        <w:t xml:space="preserve"> Deze toetsing, waarvan de essentie ten aanzien van het meest relevante criterium hieronder wordt weergegeven, leidde tot het afgeven van de vergunning op basis van de volgende argumenten:</w:t>
      </w:r>
    </w:p>
    <w:p w:rsidRPr="0024650D" w:rsidR="003F2959" w:rsidP="003F2959" w:rsidRDefault="003F2959" w14:paraId="2114CF40" w14:textId="77777777">
      <w:pPr>
        <w:spacing w:line="276" w:lineRule="auto"/>
        <w:rPr>
          <w:rFonts w:ascii="Calibri" w:hAnsi="Calibri" w:cs="Calibri"/>
          <w:u w:val="single"/>
        </w:rPr>
      </w:pPr>
      <w:r w:rsidRPr="0024650D">
        <w:rPr>
          <w:rFonts w:ascii="Calibri" w:hAnsi="Calibri" w:cs="Calibri"/>
          <w:u w:val="single"/>
        </w:rPr>
        <w:t>Handhaving regionale stabiliteit (CR4)</w:t>
      </w:r>
    </w:p>
    <w:p w:rsidRPr="0024650D" w:rsidR="003F2959" w:rsidP="003F2959" w:rsidRDefault="003F2959" w14:paraId="409E420D" w14:textId="2BD6D338">
      <w:pPr>
        <w:spacing w:line="276" w:lineRule="auto"/>
        <w:rPr>
          <w:rFonts w:ascii="Calibri" w:hAnsi="Calibri" w:cs="Calibri"/>
        </w:rPr>
      </w:pPr>
      <w:r w:rsidRPr="0024650D">
        <w:rPr>
          <w:rFonts w:ascii="Calibri" w:hAnsi="Calibri" w:cs="Calibri"/>
        </w:rPr>
        <w:t xml:space="preserve">In de Zuid-Chinese Zee is al geruime tijd sprake van diverse maritieme geschillen, in het bijzonder over eilanden in dit gebied. </w:t>
      </w:r>
      <w:r w:rsidRPr="0024650D">
        <w:rPr>
          <w:rFonts w:ascii="Calibri" w:hAnsi="Calibri" w:eastAsia="Times New Roman" w:cs="Calibri"/>
        </w:rPr>
        <w:t>Er zijn overlappende claims in de Zuid-Chinese Zee tussen China, Vietnam, Taiwan, de Filipijnen, Maleisië en Brunei.</w:t>
      </w:r>
      <w:r w:rsidRPr="0024650D">
        <w:rPr>
          <w:rFonts w:ascii="Calibri" w:hAnsi="Calibri" w:cs="Calibri"/>
        </w:rPr>
        <w:t xml:space="preserve"> Maleisië claimt delen van de </w:t>
      </w:r>
      <w:proofErr w:type="spellStart"/>
      <w:r w:rsidRPr="0024650D">
        <w:rPr>
          <w:rFonts w:ascii="Calibri" w:hAnsi="Calibri" w:cs="Calibri"/>
        </w:rPr>
        <w:t>Spratly</w:t>
      </w:r>
      <w:proofErr w:type="spellEnd"/>
      <w:r w:rsidRPr="0024650D">
        <w:rPr>
          <w:rFonts w:ascii="Calibri" w:hAnsi="Calibri" w:cs="Calibri"/>
        </w:rPr>
        <w:t>-eilanden op basis van het Zeerechtverdrag en heeft op vijf eilanden militairen gestationeerd. Er is vooralsnog geen sprake van openlijke vijandigheden of militaire strijd/botsingen.</w:t>
      </w:r>
    </w:p>
    <w:p w:rsidRPr="0024650D" w:rsidR="003F2959" w:rsidP="003F2959" w:rsidRDefault="003F2959" w14:paraId="7233BA94" w14:textId="77777777">
      <w:pPr>
        <w:spacing w:line="276" w:lineRule="auto"/>
        <w:rPr>
          <w:rFonts w:ascii="Calibri" w:hAnsi="Calibri" w:cs="Calibri"/>
        </w:rPr>
      </w:pPr>
      <w:r w:rsidRPr="0024650D">
        <w:rPr>
          <w:rFonts w:ascii="Calibri" w:hAnsi="Calibri" w:cs="Calibri"/>
        </w:rPr>
        <w:t xml:space="preserve">In het algemeen lost Maleisië zijn geschillen met buurlanden op diplomatieke wijze op en beroept zich hierbij doorgaans op de mechanismen van het internationaal recht, waaronder het Internationaal Gerechtshof. Maleisië heeft in recente jaren een belangrijke faciliterende rol gespeeld bij het bereiken van een vredes- en </w:t>
      </w:r>
      <w:r w:rsidRPr="0024650D">
        <w:rPr>
          <w:rFonts w:ascii="Calibri" w:hAnsi="Calibri" w:cs="Calibri"/>
        </w:rPr>
        <w:lastRenderedPageBreak/>
        <w:t xml:space="preserve">autonomieregeling met de Islamitische afscheidingsbeweging op </w:t>
      </w:r>
      <w:proofErr w:type="spellStart"/>
      <w:r w:rsidRPr="0024650D">
        <w:rPr>
          <w:rFonts w:ascii="Calibri" w:hAnsi="Calibri" w:cs="Calibri"/>
        </w:rPr>
        <w:t>Mindanao</w:t>
      </w:r>
      <w:proofErr w:type="spellEnd"/>
      <w:r w:rsidRPr="0024650D">
        <w:rPr>
          <w:rFonts w:ascii="Calibri" w:hAnsi="Calibri" w:cs="Calibri"/>
        </w:rPr>
        <w:t xml:space="preserve"> (Filipijnen).</w:t>
      </w:r>
    </w:p>
    <w:p w:rsidRPr="0024650D" w:rsidR="003F2959" w:rsidP="003F2959" w:rsidRDefault="003F2959" w14:paraId="4D85A239" w14:textId="77777777">
      <w:pPr>
        <w:spacing w:line="276" w:lineRule="auto"/>
        <w:rPr>
          <w:rFonts w:ascii="Calibri" w:hAnsi="Calibri" w:cs="Calibri"/>
        </w:rPr>
      </w:pPr>
      <w:r w:rsidRPr="0024650D">
        <w:rPr>
          <w:rFonts w:ascii="Calibri" w:hAnsi="Calibri" w:cs="Calibri"/>
        </w:rPr>
        <w:t xml:space="preserve">Maleisië poogt doorgaans zijn geschillen middels vreedzame internationale geschillenbeslechting op te lossen. Daardoor is militaire escalatie van de geschillen rond de </w:t>
      </w:r>
      <w:proofErr w:type="spellStart"/>
      <w:r w:rsidRPr="0024650D">
        <w:rPr>
          <w:rFonts w:ascii="Calibri" w:hAnsi="Calibri" w:cs="Calibri"/>
        </w:rPr>
        <w:t>Spratly</w:t>
      </w:r>
      <w:proofErr w:type="spellEnd"/>
      <w:r w:rsidRPr="0024650D">
        <w:rPr>
          <w:rFonts w:ascii="Calibri" w:hAnsi="Calibri" w:cs="Calibri"/>
        </w:rPr>
        <w:t xml:space="preserve">-eilanden met een directe rol voor Maleisië vooralsnog niet waarschijnlijk. Er is om die reden geen duidelijk risico dat de goederen ingezet zullen worden voor agressie jegens een ander land of het met kracht bijzetten van territoriale aanspraken. Toetsing aan criterium 4 heeft geleid tot een </w:t>
      </w:r>
      <w:r w:rsidRPr="0024650D">
        <w:rPr>
          <w:rFonts w:ascii="Calibri" w:hAnsi="Calibri" w:cs="Calibri"/>
          <w:b/>
          <w:bCs/>
        </w:rPr>
        <w:t xml:space="preserve">positief </w:t>
      </w:r>
      <w:r w:rsidRPr="0024650D">
        <w:rPr>
          <w:rFonts w:ascii="Calibri" w:hAnsi="Calibri" w:cs="Calibri"/>
        </w:rPr>
        <w:t>oordeel.</w:t>
      </w:r>
    </w:p>
    <w:p w:rsidRPr="0024650D" w:rsidR="003F2959" w:rsidP="003F2959" w:rsidRDefault="003F2959" w14:paraId="016B07E0" w14:textId="77777777">
      <w:pPr>
        <w:spacing w:line="276" w:lineRule="auto"/>
        <w:rPr>
          <w:rFonts w:ascii="Calibri" w:hAnsi="Calibri" w:cs="Calibri"/>
        </w:rPr>
      </w:pPr>
      <w:r w:rsidRPr="0024650D">
        <w:rPr>
          <w:rFonts w:ascii="Calibri" w:hAnsi="Calibri" w:cs="Calibri"/>
        </w:rPr>
        <w:t>Ten aanzien van de overige criteria gelden geen bijzonderheden, deze zijn positief getoetst.</w:t>
      </w:r>
    </w:p>
    <w:p w:rsidRPr="0024650D" w:rsidR="003F2959" w:rsidP="003F2959" w:rsidRDefault="003F2959" w14:paraId="0219C4D7" w14:textId="77777777">
      <w:pPr>
        <w:spacing w:line="276" w:lineRule="auto"/>
        <w:rPr>
          <w:rFonts w:ascii="Calibri" w:hAnsi="Calibri" w:cs="Calibri"/>
        </w:rPr>
      </w:pPr>
    </w:p>
    <w:p w:rsidRPr="0024650D" w:rsidR="003F2959" w:rsidP="0024650D" w:rsidRDefault="003F2959" w14:paraId="31A122E1" w14:textId="77777777">
      <w:pPr>
        <w:pStyle w:val="Geenafstand"/>
        <w:rPr>
          <w:rFonts w:ascii="Calibri" w:hAnsi="Calibri" w:cs="Calibri"/>
        </w:rPr>
      </w:pPr>
    </w:p>
    <w:p w:rsidRPr="0024650D" w:rsidR="003F2959" w:rsidP="0024650D" w:rsidRDefault="003F2959" w14:paraId="30A5B233" w14:textId="488E04A0">
      <w:pPr>
        <w:pStyle w:val="Geenafstand"/>
        <w:rPr>
          <w:rFonts w:ascii="Calibri" w:hAnsi="Calibri" w:cs="Calibri"/>
        </w:rPr>
      </w:pPr>
      <w:r w:rsidRPr="0024650D">
        <w:rPr>
          <w:rFonts w:ascii="Calibri" w:hAnsi="Calibri" w:cs="Calibri"/>
        </w:rPr>
        <w:t>De minister voor Buitenlandse Handel</w:t>
      </w:r>
      <w:r w:rsidRPr="0024650D" w:rsidR="0024650D">
        <w:rPr>
          <w:rFonts w:ascii="Calibri" w:hAnsi="Calibri" w:cs="Calibri"/>
        </w:rPr>
        <w:t xml:space="preserve"> </w:t>
      </w:r>
      <w:r w:rsidRPr="0024650D">
        <w:rPr>
          <w:rFonts w:ascii="Calibri" w:hAnsi="Calibri" w:cs="Calibri"/>
        </w:rPr>
        <w:t xml:space="preserve">en Ontwikkelingshulp,  </w:t>
      </w:r>
      <w:r w:rsidRPr="0024650D">
        <w:rPr>
          <w:rFonts w:ascii="Calibri" w:hAnsi="Calibri" w:cs="Calibri"/>
        </w:rPr>
        <w:tab/>
      </w:r>
    </w:p>
    <w:p w:rsidRPr="0024650D" w:rsidR="003F2959" w:rsidP="0024650D" w:rsidRDefault="0024650D" w14:paraId="76443EBB" w14:textId="737D7986">
      <w:pPr>
        <w:pStyle w:val="Geenafstand"/>
        <w:rPr>
          <w:rFonts w:ascii="Calibri" w:hAnsi="Calibri" w:cs="Calibri"/>
        </w:rPr>
      </w:pPr>
      <w:r w:rsidRPr="0024650D">
        <w:rPr>
          <w:rFonts w:ascii="Calibri" w:hAnsi="Calibri" w:cs="Calibri"/>
        </w:rPr>
        <w:t xml:space="preserve">R.J. </w:t>
      </w:r>
      <w:r w:rsidRPr="0024650D" w:rsidR="003F2959">
        <w:rPr>
          <w:rFonts w:ascii="Calibri" w:hAnsi="Calibri" w:cs="Calibri"/>
        </w:rPr>
        <w:t>Klever</w:t>
      </w:r>
      <w:r w:rsidRPr="0024650D" w:rsidR="003F2959">
        <w:rPr>
          <w:rFonts w:ascii="Calibri" w:hAnsi="Calibri" w:cs="Calibri"/>
        </w:rPr>
        <w:tab/>
      </w:r>
      <w:r w:rsidRPr="0024650D" w:rsidR="003F2959">
        <w:rPr>
          <w:rFonts w:ascii="Calibri" w:hAnsi="Calibri" w:cs="Calibri"/>
        </w:rPr>
        <w:tab/>
      </w:r>
      <w:r w:rsidRPr="0024650D" w:rsidR="003F2959">
        <w:rPr>
          <w:rFonts w:ascii="Calibri" w:hAnsi="Calibri" w:cs="Calibri"/>
        </w:rPr>
        <w:tab/>
      </w:r>
      <w:r w:rsidRPr="0024650D" w:rsidR="003F2959">
        <w:rPr>
          <w:rFonts w:ascii="Calibri" w:hAnsi="Calibri" w:cs="Calibri"/>
        </w:rPr>
        <w:tab/>
        <w:t xml:space="preserve"> </w:t>
      </w:r>
    </w:p>
    <w:p w:rsidRPr="0024650D" w:rsidR="003F2959" w:rsidP="0024650D" w:rsidRDefault="003F2959" w14:paraId="3327706A" w14:textId="77777777">
      <w:pPr>
        <w:pStyle w:val="Geenafstand"/>
        <w:rPr>
          <w:rFonts w:ascii="Calibri" w:hAnsi="Calibri" w:cs="Calibri"/>
        </w:rPr>
      </w:pPr>
    </w:p>
    <w:p w:rsidRPr="0024650D" w:rsidR="0024650D" w:rsidP="0024650D" w:rsidRDefault="0024650D" w14:paraId="7071B62C" w14:textId="77777777">
      <w:pPr>
        <w:pStyle w:val="Geenafstand"/>
        <w:rPr>
          <w:rFonts w:ascii="Calibri" w:hAnsi="Calibri" w:cs="Calibri"/>
        </w:rPr>
      </w:pPr>
      <w:r w:rsidRPr="0024650D">
        <w:rPr>
          <w:rFonts w:ascii="Calibri" w:hAnsi="Calibri" w:cs="Calibri"/>
        </w:rPr>
        <w:t>De minister van Buitenlandse Zaken,</w:t>
      </w:r>
    </w:p>
    <w:p w:rsidRPr="0024650D" w:rsidR="0024650D" w:rsidP="0024650D" w:rsidRDefault="0024650D" w14:paraId="1CA55EB4" w14:textId="4C7EEC72">
      <w:pPr>
        <w:pStyle w:val="Geenafstand"/>
        <w:rPr>
          <w:rFonts w:ascii="Calibri" w:hAnsi="Calibri" w:cs="Calibri"/>
        </w:rPr>
      </w:pPr>
      <w:r w:rsidRPr="0024650D">
        <w:rPr>
          <w:rFonts w:ascii="Calibri" w:hAnsi="Calibri" w:cs="Calibri"/>
        </w:rPr>
        <w:t xml:space="preserve">C.C.J. </w:t>
      </w:r>
      <w:r w:rsidRPr="0024650D">
        <w:rPr>
          <w:rFonts w:ascii="Calibri" w:hAnsi="Calibri" w:cs="Calibri"/>
        </w:rPr>
        <w:t xml:space="preserve">Veldkamp                                    </w:t>
      </w:r>
    </w:p>
    <w:p w:rsidRPr="0024650D" w:rsidR="003F2959" w:rsidP="003F2959" w:rsidRDefault="003F2959" w14:paraId="0B105C51" w14:textId="77777777">
      <w:pPr>
        <w:rPr>
          <w:rFonts w:ascii="Calibri" w:hAnsi="Calibri" w:cs="Calibri"/>
        </w:rPr>
      </w:pPr>
    </w:p>
    <w:p w:rsidRPr="0024650D" w:rsidR="003F2959" w:rsidP="003F2959" w:rsidRDefault="003F2959" w14:paraId="0DB23FAF" w14:textId="77777777">
      <w:pPr>
        <w:rPr>
          <w:rFonts w:ascii="Calibri" w:hAnsi="Calibri" w:cs="Calibri"/>
        </w:rPr>
      </w:pPr>
    </w:p>
    <w:p w:rsidRPr="0024650D" w:rsidR="003F2959" w:rsidP="003F2959" w:rsidRDefault="003F2959" w14:paraId="0A41CF28" w14:textId="77777777">
      <w:pPr>
        <w:rPr>
          <w:rFonts w:ascii="Calibri" w:hAnsi="Calibri" w:cs="Calibri"/>
        </w:rPr>
      </w:pPr>
    </w:p>
    <w:p w:rsidRPr="0024650D" w:rsidR="003F2959" w:rsidP="003F2959" w:rsidRDefault="003F2959" w14:paraId="19B4D5F3" w14:textId="77777777">
      <w:pPr>
        <w:rPr>
          <w:rFonts w:ascii="Calibri" w:hAnsi="Calibri" w:cs="Calibri"/>
        </w:rPr>
      </w:pPr>
    </w:p>
    <w:p w:rsidRPr="0024650D" w:rsidR="003F2959" w:rsidP="003F2959" w:rsidRDefault="003F2959" w14:paraId="49808965" w14:textId="77777777">
      <w:pPr>
        <w:rPr>
          <w:rFonts w:ascii="Calibri" w:hAnsi="Calibri" w:cs="Calibri"/>
        </w:rPr>
      </w:pPr>
    </w:p>
    <w:p w:rsidRPr="0024650D" w:rsidR="003F2959" w:rsidP="003F2959" w:rsidRDefault="003F2959" w14:paraId="6323B16B" w14:textId="77777777">
      <w:pPr>
        <w:rPr>
          <w:rFonts w:ascii="Calibri" w:hAnsi="Calibri" w:cs="Calibri"/>
        </w:rPr>
      </w:pPr>
    </w:p>
    <w:p w:rsidRPr="0024650D" w:rsidR="003F2959" w:rsidP="003F2959" w:rsidRDefault="003F2959" w14:paraId="6B5A4BE1" w14:textId="77777777">
      <w:pPr>
        <w:rPr>
          <w:rFonts w:ascii="Calibri" w:hAnsi="Calibri" w:cs="Calibri"/>
        </w:rPr>
      </w:pPr>
      <w:r w:rsidRPr="0024650D">
        <w:rPr>
          <w:rFonts w:ascii="Calibri" w:hAnsi="Calibri" w:cs="Calibri"/>
        </w:rPr>
        <w:tab/>
      </w:r>
    </w:p>
    <w:p w:rsidRPr="0024650D" w:rsidR="003F2959" w:rsidP="003F2959" w:rsidRDefault="003F2959" w14:paraId="021DFA2B" w14:textId="77777777">
      <w:pPr>
        <w:rPr>
          <w:rFonts w:ascii="Calibri" w:hAnsi="Calibri" w:cs="Calibri"/>
        </w:rPr>
      </w:pPr>
    </w:p>
    <w:p w:rsidRPr="0024650D" w:rsidR="003F2959" w:rsidP="003F2959" w:rsidRDefault="003F2959" w14:paraId="5312E7D0" w14:textId="77777777">
      <w:pPr>
        <w:rPr>
          <w:rFonts w:ascii="Calibri" w:hAnsi="Calibri" w:cs="Calibri"/>
        </w:rPr>
      </w:pPr>
    </w:p>
    <w:p w:rsidRPr="0024650D" w:rsidR="003F2959" w:rsidP="003F2959" w:rsidRDefault="003F2959" w14:paraId="1753E624" w14:textId="77777777">
      <w:pPr>
        <w:rPr>
          <w:rFonts w:ascii="Calibri" w:hAnsi="Calibri" w:cs="Calibri"/>
        </w:rPr>
      </w:pPr>
    </w:p>
    <w:p w:rsidRPr="0024650D" w:rsidR="003F2959" w:rsidP="003F2959" w:rsidRDefault="003F2959" w14:paraId="08B0B9D0" w14:textId="77777777">
      <w:pPr>
        <w:rPr>
          <w:rFonts w:ascii="Calibri" w:hAnsi="Calibri" w:cs="Calibri"/>
        </w:rPr>
      </w:pPr>
    </w:p>
    <w:p w:rsidRPr="0024650D" w:rsidR="00E6311E" w:rsidRDefault="00E6311E" w14:paraId="7ED52604" w14:textId="77777777">
      <w:pPr>
        <w:rPr>
          <w:rFonts w:ascii="Calibri" w:hAnsi="Calibri" w:cs="Calibri"/>
        </w:rPr>
      </w:pPr>
    </w:p>
    <w:sectPr w:rsidRPr="0024650D" w:rsidR="00E6311E" w:rsidSect="003F2959">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CE88" w14:textId="77777777" w:rsidR="003F2959" w:rsidRDefault="003F2959" w:rsidP="003F2959">
      <w:pPr>
        <w:spacing w:after="0" w:line="240" w:lineRule="auto"/>
      </w:pPr>
      <w:r>
        <w:separator/>
      </w:r>
    </w:p>
  </w:endnote>
  <w:endnote w:type="continuationSeparator" w:id="0">
    <w:p w14:paraId="39716251" w14:textId="77777777" w:rsidR="003F2959" w:rsidRDefault="003F2959" w:rsidP="003F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E3CC" w14:textId="77777777" w:rsidR="003F2959" w:rsidRPr="003F2959" w:rsidRDefault="003F2959" w:rsidP="003F29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FBE6" w14:textId="77777777" w:rsidR="003F2959" w:rsidRPr="003F2959" w:rsidRDefault="003F2959" w:rsidP="003F29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2671" w14:textId="77777777" w:rsidR="003F2959" w:rsidRPr="003F2959" w:rsidRDefault="003F2959" w:rsidP="003F29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34E2" w14:textId="77777777" w:rsidR="003F2959" w:rsidRDefault="003F2959" w:rsidP="003F2959">
      <w:pPr>
        <w:spacing w:after="0" w:line="240" w:lineRule="auto"/>
      </w:pPr>
      <w:r>
        <w:separator/>
      </w:r>
    </w:p>
  </w:footnote>
  <w:footnote w:type="continuationSeparator" w:id="0">
    <w:p w14:paraId="6D9B932C" w14:textId="77777777" w:rsidR="003F2959" w:rsidRDefault="003F2959" w:rsidP="003F2959">
      <w:pPr>
        <w:spacing w:after="0" w:line="240" w:lineRule="auto"/>
      </w:pPr>
      <w:r>
        <w:continuationSeparator/>
      </w:r>
    </w:p>
  </w:footnote>
  <w:footnote w:id="1">
    <w:p w14:paraId="75808754" w14:textId="77777777" w:rsidR="003F2959" w:rsidRPr="0024650D" w:rsidRDefault="003F2959" w:rsidP="003F2959">
      <w:pPr>
        <w:pStyle w:val="Voetnoottekst"/>
        <w:rPr>
          <w:rFonts w:ascii="Calibri" w:hAnsi="Calibri" w:cs="Calibri"/>
          <w:lang w:val="en-US"/>
        </w:rPr>
      </w:pPr>
      <w:r w:rsidRPr="0024650D">
        <w:rPr>
          <w:rStyle w:val="Voetnootmarkering"/>
          <w:rFonts w:ascii="Calibri" w:eastAsiaTheme="majorEastAsia" w:hAnsi="Calibri" w:cs="Calibri"/>
        </w:rPr>
        <w:footnoteRef/>
      </w:r>
      <w:r w:rsidRPr="0024650D">
        <w:rPr>
          <w:rFonts w:ascii="Calibri" w:hAnsi="Calibri" w:cs="Calibri"/>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74A8" w14:textId="77777777" w:rsidR="003F2959" w:rsidRPr="003F2959" w:rsidRDefault="003F2959" w:rsidP="003F29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B6E" w14:textId="77777777" w:rsidR="003F2959" w:rsidRPr="003F2959" w:rsidRDefault="003F2959" w:rsidP="003F29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3532" w14:textId="77777777" w:rsidR="003F2959" w:rsidRPr="003F2959" w:rsidRDefault="003F2959" w:rsidP="003F29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59"/>
    <w:rsid w:val="0024650D"/>
    <w:rsid w:val="0025703A"/>
    <w:rsid w:val="003F2959"/>
    <w:rsid w:val="006E133E"/>
    <w:rsid w:val="00C57495"/>
    <w:rsid w:val="00DD70E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8FB5"/>
  <w15:chartTrackingRefBased/>
  <w15:docId w15:val="{8936583E-35B1-4718-8D09-A71F6C66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2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2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29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29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29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29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29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29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29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9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29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29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29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29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29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29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29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2959"/>
    <w:rPr>
      <w:rFonts w:eastAsiaTheme="majorEastAsia" w:cstheme="majorBidi"/>
      <w:color w:val="272727" w:themeColor="text1" w:themeTint="D8"/>
    </w:rPr>
  </w:style>
  <w:style w:type="paragraph" w:styleId="Titel">
    <w:name w:val="Title"/>
    <w:basedOn w:val="Standaard"/>
    <w:next w:val="Standaard"/>
    <w:link w:val="TitelChar"/>
    <w:uiPriority w:val="10"/>
    <w:qFormat/>
    <w:rsid w:val="003F2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29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29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29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29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2959"/>
    <w:rPr>
      <w:i/>
      <w:iCs/>
      <w:color w:val="404040" w:themeColor="text1" w:themeTint="BF"/>
    </w:rPr>
  </w:style>
  <w:style w:type="paragraph" w:styleId="Lijstalinea">
    <w:name w:val="List Paragraph"/>
    <w:basedOn w:val="Standaard"/>
    <w:uiPriority w:val="34"/>
    <w:qFormat/>
    <w:rsid w:val="003F2959"/>
    <w:pPr>
      <w:ind w:left="720"/>
      <w:contextualSpacing/>
    </w:pPr>
  </w:style>
  <w:style w:type="character" w:styleId="Intensievebenadrukking">
    <w:name w:val="Intense Emphasis"/>
    <w:basedOn w:val="Standaardalinea-lettertype"/>
    <w:uiPriority w:val="21"/>
    <w:qFormat/>
    <w:rsid w:val="003F2959"/>
    <w:rPr>
      <w:i/>
      <w:iCs/>
      <w:color w:val="0F4761" w:themeColor="accent1" w:themeShade="BF"/>
    </w:rPr>
  </w:style>
  <w:style w:type="paragraph" w:styleId="Duidelijkcitaat">
    <w:name w:val="Intense Quote"/>
    <w:basedOn w:val="Standaard"/>
    <w:next w:val="Standaard"/>
    <w:link w:val="DuidelijkcitaatChar"/>
    <w:uiPriority w:val="30"/>
    <w:qFormat/>
    <w:rsid w:val="003F2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2959"/>
    <w:rPr>
      <w:i/>
      <w:iCs/>
      <w:color w:val="0F4761" w:themeColor="accent1" w:themeShade="BF"/>
    </w:rPr>
  </w:style>
  <w:style w:type="character" w:styleId="Intensieveverwijzing">
    <w:name w:val="Intense Reference"/>
    <w:basedOn w:val="Standaardalinea-lettertype"/>
    <w:uiPriority w:val="32"/>
    <w:qFormat/>
    <w:rsid w:val="003F2959"/>
    <w:rPr>
      <w:b/>
      <w:bCs/>
      <w:smallCaps/>
      <w:color w:val="0F4761" w:themeColor="accent1" w:themeShade="BF"/>
      <w:spacing w:val="5"/>
    </w:rPr>
  </w:style>
  <w:style w:type="paragraph" w:customStyle="1" w:styleId="Referentiegegevens">
    <w:name w:val="Referentiegegevens"/>
    <w:basedOn w:val="Standaard"/>
    <w:next w:val="Standaard"/>
    <w:uiPriority w:val="9"/>
    <w:qFormat/>
    <w:rsid w:val="003F295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F295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3F295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F295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F295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F2959"/>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F2959"/>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F2959"/>
    <w:rPr>
      <w:vertAlign w:val="superscript"/>
    </w:rPr>
  </w:style>
  <w:style w:type="paragraph" w:styleId="Voettekst">
    <w:name w:val="footer"/>
    <w:basedOn w:val="Standaard"/>
    <w:link w:val="VoettekstChar"/>
    <w:uiPriority w:val="99"/>
    <w:unhideWhenUsed/>
    <w:rsid w:val="003F295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F2959"/>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F295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F295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46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447</ap:Words>
  <ap:Characters>2462</ap:Characters>
  <ap:DocSecurity>0</ap:DocSecurity>
  <ap:Lines>20</ap:Lines>
  <ap:Paragraphs>5</ap:Paragraphs>
  <ap:ScaleCrop>false</ap:ScaleCrop>
  <ap:LinksUpToDate>false</ap:LinksUpToDate>
  <ap:CharactersWithSpaces>2904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2025-02-20T10:18:00.0000000Z</dcterms:created>
  <dcterms:modified xsi:type="dcterms:W3CDTF">2025-02-20T10:18:00.0000000Z</dcterms:modified>
  <version/>
  <category/>
</coreProperties>
</file>