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F29" w:rsidRDefault="00A10F29" w14:paraId="3E3BCEB4" w14:textId="434B146B">
      <w:bookmarkStart w:name="_GoBack" w:id="0"/>
      <w:bookmarkEnd w:id="0"/>
    </w:p>
    <w:p w:rsidR="00F53586" w:rsidRDefault="00F53586" w14:paraId="6C78F657" w14:textId="77777777"/>
    <w:p w:rsidRPr="009132D8" w:rsidR="00F53586" w:rsidP="00F53586" w:rsidRDefault="00F53586" w14:paraId="66652C1A" w14:textId="7A68EBFB">
      <w:pPr>
        <w:spacing w:after="240" w:line="240" w:lineRule="auto"/>
        <w:rPr>
          <w:color w:val="auto"/>
          <w:sz w:val="17"/>
          <w:szCs w:val="17"/>
        </w:rPr>
      </w:pPr>
      <w:r w:rsidRPr="003D6913">
        <w:t>In antwoord op uw brief van 20 december 2024 deel ik u</w:t>
      </w:r>
      <w:r w:rsidRPr="003D6913" w:rsidR="00CC0D98">
        <w:t>, mede namens de minister van Justitie en Veiligheid</w:t>
      </w:r>
      <w:r w:rsidR="00CC0D98">
        <w:t>,</w:t>
      </w:r>
      <w:r>
        <w:t xml:space="preserve"> mee dat de schriftelijke vragen van het lid Van Nispen (SP) inzake </w:t>
      </w:r>
      <w:r w:rsidRPr="00793EB5">
        <w:t xml:space="preserve">recente arresten van het Gerechtshof over de proceskostenvergoeding in Mulderzaken </w:t>
      </w:r>
      <w:r w:rsidR="00177FAA">
        <w:t>(</w:t>
      </w:r>
      <w:r w:rsidRPr="00177FAA" w:rsidR="00177FAA">
        <w:t xml:space="preserve">2024Z21926) </w:t>
      </w:r>
      <w:r w:rsidR="00AC20E6">
        <w:t xml:space="preserve">worden </w:t>
      </w:r>
      <w:r w:rsidRPr="00F570B7">
        <w:t>beantwoor</w:t>
      </w:r>
      <w:r>
        <w:t>d zoals aangegeven in de bijlage bij deze brief.</w:t>
      </w:r>
    </w:p>
    <w:p w:rsidR="000275D5" w:rsidRDefault="000275D5" w14:paraId="6A594545" w14:textId="77777777"/>
    <w:p w:rsidR="00A10F29" w:rsidRDefault="00B93632" w14:paraId="1775A782" w14:textId="1132F121">
      <w:r>
        <w:t xml:space="preserve">De Staatssecretaris </w:t>
      </w:r>
      <w:r w:rsidR="00CC0D98">
        <w:t>Rechtsbescherming</w:t>
      </w:r>
      <w:r>
        <w:t>,</w:t>
      </w:r>
    </w:p>
    <w:p w:rsidR="00A10F29" w:rsidRDefault="00A10F29" w14:paraId="17A7F115" w14:textId="77777777"/>
    <w:p w:rsidR="00F53586" w:rsidRDefault="00F53586" w14:paraId="1F7335C1" w14:textId="77777777"/>
    <w:p w:rsidR="00F53586" w:rsidRDefault="00F53586" w14:paraId="718311C0" w14:textId="77777777"/>
    <w:p w:rsidR="000275D5" w:rsidRDefault="000275D5" w14:paraId="48F1D9DD" w14:textId="77777777"/>
    <w:p w:rsidR="00F53586" w:rsidRDefault="00CC0D98" w14:paraId="41E0AFC3" w14:textId="06399870">
      <w:r>
        <w:t>T.H.D. Struycken</w:t>
      </w:r>
    </w:p>
    <w:p w:rsidR="00F53586" w:rsidRDefault="00F53586" w14:paraId="64952BEC" w14:textId="77777777"/>
    <w:p w:rsidR="00F53586" w:rsidRDefault="00F53586" w14:paraId="56CD879C" w14:textId="77777777"/>
    <w:p w:rsidR="00F53586" w:rsidRDefault="00F53586" w14:paraId="782E3EE2" w14:textId="77777777"/>
    <w:p w:rsidRPr="0025559F" w:rsidR="00F53586" w:rsidP="000275D5" w:rsidRDefault="0025559F" w14:paraId="71548C8C" w14:textId="3CD97559">
      <w:pPr>
        <w:pageBreakBefore/>
        <w:pBdr>
          <w:bottom w:val="single" w:color="auto" w:sz="4" w:space="1"/>
        </w:pBdr>
        <w:rPr>
          <w:b/>
          <w:bCs/>
        </w:rPr>
      </w:pPr>
      <w:r w:rsidRPr="0025559F">
        <w:rPr>
          <w:b/>
          <w:bCs/>
        </w:rPr>
        <w:lastRenderedPageBreak/>
        <w:t>Vragen van het lid Van Nispen (SP) aan de staatssecretaris van Justitie en Veiligheid over recente arresten van het Gerechtshof over de proceskostenvergoeding in Mulderzaken</w:t>
      </w:r>
      <w:r w:rsidR="000275D5">
        <w:rPr>
          <w:b/>
          <w:bCs/>
        </w:rPr>
        <w:t xml:space="preserve">                                 </w:t>
      </w:r>
      <w:r w:rsidRPr="0025559F">
        <w:rPr>
          <w:b/>
          <w:bCs/>
        </w:rPr>
        <w:t xml:space="preserve"> </w:t>
      </w:r>
      <w:r w:rsidR="000275D5">
        <w:rPr>
          <w:b/>
          <w:bCs/>
        </w:rPr>
        <w:t xml:space="preserve">  </w:t>
      </w:r>
      <w:r w:rsidRPr="0025559F">
        <w:rPr>
          <w:b/>
          <w:bCs/>
        </w:rPr>
        <w:t>(</w:t>
      </w:r>
      <w:r w:rsidRPr="0025559F" w:rsidR="00F53586">
        <w:rPr>
          <w:b/>
          <w:bCs/>
        </w:rPr>
        <w:t>ingezonden 20 december 2024</w:t>
      </w:r>
      <w:r w:rsidR="000275D5">
        <w:rPr>
          <w:b/>
          <w:bCs/>
        </w:rPr>
        <w:t xml:space="preserve">, </w:t>
      </w:r>
      <w:r w:rsidRPr="0025559F" w:rsidR="000275D5">
        <w:rPr>
          <w:b/>
          <w:bCs/>
        </w:rPr>
        <w:t>2024Z21926</w:t>
      </w:r>
      <w:r w:rsidRPr="0025559F" w:rsidR="00F53586">
        <w:rPr>
          <w:b/>
          <w:bCs/>
        </w:rPr>
        <w:t>)</w:t>
      </w:r>
    </w:p>
    <w:p w:rsidR="000275D5" w:rsidP="00F53586" w:rsidRDefault="000275D5" w14:paraId="7430B284" w14:textId="77777777">
      <w:pPr>
        <w:rPr>
          <w:b/>
          <w:bCs/>
        </w:rPr>
      </w:pPr>
    </w:p>
    <w:p w:rsidR="000275D5" w:rsidP="00F53586" w:rsidRDefault="000275D5" w14:paraId="4CC1D7C4" w14:textId="77777777">
      <w:pPr>
        <w:rPr>
          <w:b/>
          <w:bCs/>
        </w:rPr>
      </w:pPr>
    </w:p>
    <w:p w:rsidRPr="00DF37A2" w:rsidR="00F53586" w:rsidP="00F53586" w:rsidRDefault="000275D5" w14:paraId="5AC68563" w14:textId="5953A05F">
      <w:pPr>
        <w:rPr>
          <w:b/>
          <w:bCs/>
        </w:rPr>
      </w:pPr>
      <w:r>
        <w:rPr>
          <w:b/>
          <w:bCs/>
        </w:rPr>
        <w:t xml:space="preserve">Vraag </w:t>
      </w:r>
      <w:r w:rsidRPr="00DF37A2" w:rsidR="00F53586">
        <w:rPr>
          <w:b/>
          <w:bCs/>
        </w:rPr>
        <w:t>1</w:t>
      </w:r>
    </w:p>
    <w:p w:rsidR="00BC1654" w:rsidP="00F53586" w:rsidRDefault="00F53586" w14:paraId="7122D87A" w14:textId="77777777">
      <w:r w:rsidRPr="00DF37A2">
        <w:rPr>
          <w:b/>
          <w:bCs/>
        </w:rPr>
        <w:t>Heeft u kennisgenomen van de recente arresten van het Gerechtshof Arnhem-Leeuwarden over de proceskostenvergoeding in Mulderzaken? 1) Herinnert u zich tevens antwoorden op eerdere schriftelijke vragen hierover? 2)</w:t>
      </w:r>
      <w:r w:rsidRPr="000D27A8">
        <w:br/>
      </w:r>
    </w:p>
    <w:p w:rsidRPr="00793EB5" w:rsidR="00BC1654" w:rsidP="00F53586" w:rsidRDefault="00BC1654" w14:paraId="4DDA0B1F" w14:textId="32B43B64">
      <w:pPr>
        <w:rPr>
          <w:b/>
          <w:bCs/>
        </w:rPr>
      </w:pPr>
      <w:r w:rsidRPr="00793EB5">
        <w:rPr>
          <w:b/>
          <w:bCs/>
        </w:rPr>
        <w:t>Antwoord op vraag 1</w:t>
      </w:r>
    </w:p>
    <w:p w:rsidRPr="00DB0E1F" w:rsidR="000D27A8" w:rsidP="00F53586" w:rsidRDefault="00DB0E1F" w14:paraId="6417E2D0" w14:textId="420FBF18">
      <w:r w:rsidRPr="00DB0E1F">
        <w:t>Ja.</w:t>
      </w:r>
    </w:p>
    <w:p w:rsidRPr="0082430C" w:rsidR="00DB0E1F" w:rsidP="00F53586" w:rsidRDefault="00DB0E1F" w14:paraId="374F4D2E" w14:textId="77777777">
      <w:pPr>
        <w:rPr>
          <w:b/>
          <w:bCs/>
        </w:rPr>
      </w:pPr>
    </w:p>
    <w:p w:rsidRPr="00DF37A2" w:rsidR="00F53586" w:rsidP="00F53586" w:rsidRDefault="000275D5" w14:paraId="4CA9F6A9" w14:textId="52153641">
      <w:pPr>
        <w:rPr>
          <w:b/>
          <w:bCs/>
        </w:rPr>
      </w:pPr>
      <w:r>
        <w:rPr>
          <w:b/>
          <w:bCs/>
        </w:rPr>
        <w:t xml:space="preserve">Vraag </w:t>
      </w:r>
      <w:r w:rsidRPr="00DF37A2" w:rsidR="00F53586">
        <w:rPr>
          <w:b/>
          <w:bCs/>
        </w:rPr>
        <w:t>2</w:t>
      </w:r>
    </w:p>
    <w:p w:rsidR="00DB78BD" w:rsidP="00F53586" w:rsidRDefault="00F53586" w14:paraId="6B6E4B52" w14:textId="1A601F88">
      <w:pPr>
        <w:rPr>
          <w:b/>
          <w:bCs/>
        </w:rPr>
      </w:pPr>
      <w:r w:rsidRPr="00DF37A2">
        <w:rPr>
          <w:b/>
          <w:bCs/>
        </w:rPr>
        <w:t>Wat zijn volgens u de consequenties van deze rechterlijke uitspraken voor de proceskostenvergoeding in Mulderzaken en de door de Kamer gewenste beleidswijziging, gerealiseerd met het amendement-Inge van Dijk c.s. bij de Wet herwaardering proceskostenvergoedingen (Kamerstuk 36427, nr. 7)?</w:t>
      </w:r>
    </w:p>
    <w:p w:rsidR="00BC1654" w:rsidP="00DB78BD" w:rsidRDefault="00BC1654" w14:paraId="127F2E56" w14:textId="77777777"/>
    <w:p w:rsidRPr="00793EB5" w:rsidR="00BC1654" w:rsidP="00DB78BD" w:rsidRDefault="00BC1654" w14:paraId="0CEA6673" w14:textId="7DC3AA1E">
      <w:pPr>
        <w:rPr>
          <w:b/>
          <w:bCs/>
        </w:rPr>
      </w:pPr>
      <w:r w:rsidRPr="00793EB5">
        <w:rPr>
          <w:b/>
          <w:bCs/>
        </w:rPr>
        <w:t>Antwoord op vraag 2</w:t>
      </w:r>
    </w:p>
    <w:p w:rsidR="00DB78BD" w:rsidP="00DB78BD" w:rsidRDefault="00DB78BD" w14:paraId="6D590AD0" w14:textId="452C2314">
      <w:r>
        <w:t>Per 1 januari 2024 is de Wet herwaardering proceskostenvergoedingen WOZ en bpm</w:t>
      </w:r>
      <w:r>
        <w:rPr>
          <w:rStyle w:val="Voetnootmarkering"/>
        </w:rPr>
        <w:footnoteReference w:id="1"/>
      </w:r>
      <w:r>
        <w:t xml:space="preserve"> in werking getreden. De Wet herwaardering regelt onder meer dat overcompensatie wordt weggenomen b</w:t>
      </w:r>
      <w:r w:rsidRPr="000423B4">
        <w:t>ij het toekennen van vergoedingen van kosten van door een derde beroepsmatig verleende rechtsbijstand</w:t>
      </w:r>
      <w:r w:rsidR="00C83486">
        <w:t xml:space="preserve"> voor zaken binnen deze rechtsgebieden</w:t>
      </w:r>
      <w:r>
        <w:t xml:space="preserve">. </w:t>
      </w:r>
      <w:r w:rsidR="00C83486">
        <w:t xml:space="preserve">Door het amendement van het lid Van Dijk (CDA) </w:t>
      </w:r>
      <w:r w:rsidR="009D6C84">
        <w:t xml:space="preserve">c.s. </w:t>
      </w:r>
      <w:r w:rsidR="00C83486">
        <w:t xml:space="preserve">is </w:t>
      </w:r>
      <w:r w:rsidR="00793EB5">
        <w:t xml:space="preserve">onder meer </w:t>
      </w:r>
      <w:r w:rsidR="00C83486">
        <w:t xml:space="preserve">de verlaging van de proceskostenvergoeding ook van toepassing op Wahv-zaken (Mulderzaken). </w:t>
      </w:r>
      <w:r>
        <w:t xml:space="preserve">Het </w:t>
      </w:r>
      <w:r w:rsidR="00FE3AA3">
        <w:t>h</w:t>
      </w:r>
      <w:r>
        <w:t>of Arnhem</w:t>
      </w:r>
      <w:r w:rsidR="00441EE5">
        <w:t>-</w:t>
      </w:r>
      <w:r>
        <w:t xml:space="preserve">Leeuwarden heeft in </w:t>
      </w:r>
      <w:r w:rsidR="00C83486">
        <w:t xml:space="preserve">de, in de vraag aangehaalde, </w:t>
      </w:r>
      <w:r>
        <w:t xml:space="preserve">arresten kort gezegd geoordeeld dat bij de vaststelling van de hoogte van de proceskostenvergoeding onderscheid wordt gemaakt tussen Wahv-procedures enerzijds en andere bestuursrechtelijke </w:t>
      </w:r>
      <w:r w:rsidRPr="00FE3AA3">
        <w:t>procedures</w:t>
      </w:r>
      <w:r w:rsidRPr="00FE3AA3" w:rsidR="00793EB5">
        <w:t>,</w:t>
      </w:r>
      <w:r w:rsidRPr="00FE3AA3">
        <w:t xml:space="preserve"> </w:t>
      </w:r>
      <w:r w:rsidRPr="00FE3AA3" w:rsidR="00793EB5">
        <w:t>niet zijnde WOZ- en bpm-procedures, anderzijds.</w:t>
      </w:r>
      <w:r w:rsidRPr="00FE3AA3">
        <w:t xml:space="preserve"> Het </w:t>
      </w:r>
      <w:r w:rsidRPr="00FE3AA3" w:rsidR="00FE3AA3">
        <w:t>h</w:t>
      </w:r>
      <w:r w:rsidRPr="00FE3AA3">
        <w:t>of concludeert</w:t>
      </w:r>
      <w:r>
        <w:t xml:space="preserve"> dat het </w:t>
      </w:r>
      <w:r w:rsidRPr="0001024C">
        <w:t>niet</w:t>
      </w:r>
      <w:r>
        <w:t xml:space="preserve"> kan</w:t>
      </w:r>
      <w:r w:rsidRPr="0001024C">
        <w:t xml:space="preserve"> beoordelen of het gemaakte onderscheid in strijd is met het discriminatieverbod van artikel 14 van het Verdrag tot bescherming van de rechten van de mens en de fundamentele vrijheden (EVRM) en/of artikel 1 van het Twaalfde Protocol bij het EVRM</w:t>
      </w:r>
      <w:r>
        <w:t xml:space="preserve">, omdat de daarvoor noodzakelijke informatie bij de totstandkoming van de </w:t>
      </w:r>
      <w:r w:rsidR="009D6C84">
        <w:t>regeling</w:t>
      </w:r>
      <w:r>
        <w:t xml:space="preserve"> niet naar voren zou zijn gekomen. </w:t>
      </w:r>
      <w:r w:rsidRPr="0001024C">
        <w:t>Omdat</w:t>
      </w:r>
      <w:r>
        <w:t xml:space="preserve"> daardoor </w:t>
      </w:r>
      <w:r w:rsidRPr="0001024C">
        <w:t>ni</w:t>
      </w:r>
      <w:r>
        <w:t xml:space="preserve">et kan worden </w:t>
      </w:r>
      <w:r w:rsidRPr="0001024C">
        <w:t>uit</w:t>
      </w:r>
      <w:r>
        <w:t xml:space="preserve">gesloten </w:t>
      </w:r>
      <w:r w:rsidRPr="0001024C">
        <w:t xml:space="preserve">dat er strijd is met het discriminatieverbod, </w:t>
      </w:r>
      <w:r>
        <w:t xml:space="preserve">moet </w:t>
      </w:r>
      <w:r w:rsidRPr="0001024C">
        <w:t xml:space="preserve">genoemde </w:t>
      </w:r>
      <w:r w:rsidR="009D6C84">
        <w:t>regeling,</w:t>
      </w:r>
      <w:r w:rsidRPr="0001024C">
        <w:t xml:space="preserve"> </w:t>
      </w:r>
      <w:r>
        <w:t xml:space="preserve">waarmee de proceskostenvergoeding wordt verlaagd in Mulderzaken, </w:t>
      </w:r>
      <w:r w:rsidRPr="0001024C">
        <w:t>bij de vaststelling van een proceskostenvergoeding buiten toepassing worden gelaten</w:t>
      </w:r>
      <w:r>
        <w:t xml:space="preserve">, aldus het </w:t>
      </w:r>
      <w:r w:rsidR="00793EB5">
        <w:t>h</w:t>
      </w:r>
      <w:r>
        <w:t xml:space="preserve">of. Als gevolg van </w:t>
      </w:r>
      <w:r w:rsidR="00132DD7">
        <w:t>de</w:t>
      </w:r>
      <w:r>
        <w:t xml:space="preserve"> arrest</w:t>
      </w:r>
      <w:r w:rsidR="00132DD7">
        <w:t>en</w:t>
      </w:r>
      <w:r w:rsidR="00424B1E">
        <w:t xml:space="preserve"> zal</w:t>
      </w:r>
      <w:r w:rsidR="00DB0458">
        <w:t xml:space="preserve"> </w:t>
      </w:r>
      <w:r>
        <w:t>de reguliere, hogere vergoeding</w:t>
      </w:r>
      <w:r w:rsidR="002052A8">
        <w:t xml:space="preserve">, </w:t>
      </w:r>
      <w:r>
        <w:t>zoals van toepassing op overige bestuursrechtelijke zaken</w:t>
      </w:r>
      <w:r w:rsidR="002052A8">
        <w:t>,</w:t>
      </w:r>
      <w:r w:rsidR="00DB0458">
        <w:t xml:space="preserve"> weer</w:t>
      </w:r>
      <w:r w:rsidR="00424B1E">
        <w:t xml:space="preserve"> gelden</w:t>
      </w:r>
      <w:r>
        <w:t>.</w:t>
      </w:r>
    </w:p>
    <w:p w:rsidR="000275D5" w:rsidP="00F53586" w:rsidRDefault="000275D5" w14:paraId="352253B5" w14:textId="77777777">
      <w:pPr>
        <w:rPr>
          <w:b/>
          <w:bCs/>
        </w:rPr>
      </w:pPr>
    </w:p>
    <w:p w:rsidR="000275D5" w:rsidP="00F53586" w:rsidRDefault="000275D5" w14:paraId="60E81AC6" w14:textId="77777777">
      <w:pPr>
        <w:rPr>
          <w:b/>
          <w:bCs/>
        </w:rPr>
      </w:pPr>
    </w:p>
    <w:p w:rsidR="000275D5" w:rsidP="00F53586" w:rsidRDefault="000275D5" w14:paraId="218C94E9" w14:textId="77777777">
      <w:pPr>
        <w:rPr>
          <w:b/>
          <w:bCs/>
        </w:rPr>
      </w:pPr>
    </w:p>
    <w:p w:rsidR="000275D5" w:rsidP="00F53586" w:rsidRDefault="000275D5" w14:paraId="1C309183" w14:textId="77777777">
      <w:pPr>
        <w:rPr>
          <w:b/>
          <w:bCs/>
        </w:rPr>
      </w:pPr>
    </w:p>
    <w:p w:rsidR="000275D5" w:rsidP="00F53586" w:rsidRDefault="000275D5" w14:paraId="622BE254" w14:textId="77777777">
      <w:pPr>
        <w:rPr>
          <w:b/>
          <w:bCs/>
        </w:rPr>
      </w:pPr>
    </w:p>
    <w:p w:rsidRPr="00DF37A2" w:rsidR="00F53586" w:rsidP="00F53586" w:rsidRDefault="000275D5" w14:paraId="62C8502D" w14:textId="4E8868DE">
      <w:pPr>
        <w:rPr>
          <w:b/>
          <w:bCs/>
        </w:rPr>
      </w:pPr>
      <w:r>
        <w:rPr>
          <w:b/>
          <w:bCs/>
        </w:rPr>
        <w:t xml:space="preserve">Vraag </w:t>
      </w:r>
      <w:r w:rsidRPr="00DF37A2" w:rsidR="00F53586">
        <w:rPr>
          <w:b/>
          <w:bCs/>
        </w:rPr>
        <w:t>3</w:t>
      </w:r>
    </w:p>
    <w:p w:rsidRPr="00DF37A2" w:rsidR="00F53586" w:rsidP="00F53586" w:rsidRDefault="00F53586" w14:paraId="39B8B6A6" w14:textId="7BEA2296">
      <w:pPr>
        <w:rPr>
          <w:b/>
          <w:bCs/>
        </w:rPr>
      </w:pPr>
      <w:r w:rsidRPr="00DF37A2">
        <w:rPr>
          <w:b/>
          <w:bCs/>
        </w:rPr>
        <w:t>Vindt u het ook nog steeds wenselijk, conform de bedoeling van de wetgever, dat proceskostenvergoedingen ook in Mulderzaken gematigd zouden moeten worden vanwege de vaak beperkte tijdsbesteding door de</w:t>
      </w:r>
      <w:r w:rsidR="00DB78BD">
        <w:rPr>
          <w:b/>
          <w:bCs/>
        </w:rPr>
        <w:t xml:space="preserve"> </w:t>
      </w:r>
      <w:r w:rsidRPr="00DF37A2">
        <w:rPr>
          <w:b/>
          <w:bCs/>
        </w:rPr>
        <w:t>bureaus die bijstand verlenen, er vaak veel zaken op een dag behandeld worden door hetzelfde bureau en de proceskostenvergoedingen behoorlijk kunnen oplopen? Zo ja, welke maatregelen gaat u dan nemen om er voor te zorgen dat de bedoeling van de wetgever ook dusdanig onderbouwd of uitgedrukt wordt in de wet om de problematiek zoals die in de arresten tot uiting komt een antwoord te bieden?</w:t>
      </w:r>
      <w:r w:rsidRPr="00DF37A2">
        <w:rPr>
          <w:b/>
          <w:bCs/>
        </w:rPr>
        <w:br/>
      </w:r>
    </w:p>
    <w:p w:rsidR="000D27A8" w:rsidP="00F53586" w:rsidRDefault="000275D5" w14:paraId="69C798CA" w14:textId="670000DD">
      <w:r>
        <w:rPr>
          <w:b/>
          <w:bCs/>
        </w:rPr>
        <w:t xml:space="preserve">Vraag </w:t>
      </w:r>
      <w:r w:rsidRPr="00DF37A2" w:rsidR="00F53586">
        <w:rPr>
          <w:b/>
          <w:bCs/>
        </w:rPr>
        <w:t>4</w:t>
      </w:r>
      <w:r w:rsidRPr="00DF37A2" w:rsidR="00F53586">
        <w:rPr>
          <w:b/>
          <w:bCs/>
        </w:rPr>
        <w:br/>
        <w:t>Is volgens u een wijziging van de wet vereist, of zou kunnen worden volstaan met nadere informatie, omdat de overweging van het Hof luidt dat “bij gebrek aan in het kader van de totstandkoming aanwezige informatie” niet zou kunnen worden beoordeeld of sprake is van “strijd met het discriminatieverbod ex art 14 EVRM en/of artikel 1 van het Twaalfde Protocol bij het EVRM”?</w:t>
      </w:r>
      <w:r w:rsidRPr="00DF37A2" w:rsidR="00F53586">
        <w:rPr>
          <w:b/>
          <w:bCs/>
        </w:rPr>
        <w:br/>
      </w:r>
      <w:r w:rsidR="00F53586">
        <w:t> </w:t>
      </w:r>
    </w:p>
    <w:p w:rsidRPr="000D27A8" w:rsidR="000D27A8" w:rsidP="00F53586" w:rsidRDefault="000D27A8" w14:paraId="375551AC" w14:textId="1CCC9E61">
      <w:pPr>
        <w:rPr>
          <w:b/>
          <w:bCs/>
        </w:rPr>
      </w:pPr>
      <w:r w:rsidRPr="000D27A8">
        <w:rPr>
          <w:b/>
          <w:bCs/>
        </w:rPr>
        <w:t xml:space="preserve">Antwoord </w:t>
      </w:r>
      <w:r w:rsidR="008142C1">
        <w:rPr>
          <w:b/>
          <w:bCs/>
        </w:rPr>
        <w:t xml:space="preserve">op </w:t>
      </w:r>
      <w:r w:rsidRPr="000D27A8">
        <w:rPr>
          <w:b/>
          <w:bCs/>
        </w:rPr>
        <w:t xml:space="preserve">vraag </w:t>
      </w:r>
      <w:r w:rsidR="00441EE5">
        <w:rPr>
          <w:b/>
          <w:bCs/>
        </w:rPr>
        <w:t xml:space="preserve">3 en </w:t>
      </w:r>
      <w:r w:rsidRPr="000D27A8">
        <w:rPr>
          <w:b/>
          <w:bCs/>
        </w:rPr>
        <w:t>4</w:t>
      </w:r>
    </w:p>
    <w:p w:rsidR="00E02CC2" w:rsidP="005E5471" w:rsidRDefault="00DB0E1F" w14:paraId="66ED6D69" w14:textId="29F2479A">
      <w:r>
        <w:t xml:space="preserve">Het </w:t>
      </w:r>
      <w:r w:rsidR="002052A8">
        <w:t xml:space="preserve">vorige </w:t>
      </w:r>
      <w:r>
        <w:t>kabinet heeft het amendement destijds gesteund omdat de</w:t>
      </w:r>
      <w:r w:rsidR="00132DD7">
        <w:t xml:space="preserve"> verwachting was dat de</w:t>
      </w:r>
      <w:r>
        <w:t xml:space="preserve"> daarin</w:t>
      </w:r>
      <w:r w:rsidR="00132DD7">
        <w:t xml:space="preserve"> besloten </w:t>
      </w:r>
      <w:r>
        <w:t>wijzigingen een grote bijdrage zou</w:t>
      </w:r>
      <w:r w:rsidR="00132DD7">
        <w:t>den</w:t>
      </w:r>
      <w:r>
        <w:t xml:space="preserve"> leveren aan het tegengaan van de acute problematiek </w:t>
      </w:r>
      <w:r w:rsidR="00C427D2">
        <w:t>veroorzaakt door de toestroom van zaken van no cure no pay</w:t>
      </w:r>
      <w:r w:rsidR="009D6C84">
        <w:t>-</w:t>
      </w:r>
      <w:r w:rsidR="00B93632">
        <w:t>bedrijven</w:t>
      </w:r>
      <w:r w:rsidR="00C427D2">
        <w:t xml:space="preserve"> </w:t>
      </w:r>
      <w:r>
        <w:t>in de keten</w:t>
      </w:r>
      <w:r w:rsidR="00963E0C">
        <w:t xml:space="preserve"> - met name bij het Openbaar Ministerie</w:t>
      </w:r>
      <w:r w:rsidR="00B64ED1">
        <w:t xml:space="preserve"> (OM)</w:t>
      </w:r>
      <w:r w:rsidR="00963E0C">
        <w:t xml:space="preserve"> en de Rechtspraak - </w:t>
      </w:r>
      <w:r>
        <w:t>en daarbij het gebruik van proceskostenvergoeding als verdienmodel een halt zou worden toe</w:t>
      </w:r>
      <w:r w:rsidR="00B93632">
        <w:t>ge</w:t>
      </w:r>
      <w:r>
        <w:t xml:space="preserve">roepen. </w:t>
      </w:r>
      <w:r w:rsidR="00132DD7">
        <w:t>Voornoemde</w:t>
      </w:r>
      <w:r>
        <w:t xml:space="preserve"> arresten </w:t>
      </w:r>
      <w:r w:rsidR="00132DD7">
        <w:t xml:space="preserve">leiden niet tot een andere afweging. </w:t>
      </w:r>
      <w:r w:rsidRPr="00DB78BD" w:rsidR="00DB78BD">
        <w:t>Het is aan het O</w:t>
      </w:r>
      <w:r w:rsidR="0027224B">
        <w:t>M</w:t>
      </w:r>
      <w:r w:rsidRPr="00DB78BD" w:rsidR="00DB78BD">
        <w:t xml:space="preserve"> om juridische vervolgstappen te nemen naar aanleiding van het arrest. Ik heb inmiddels vernomen van het OM dat zij de</w:t>
      </w:r>
      <w:r w:rsidR="00132DD7">
        <w:t xml:space="preserve"> </w:t>
      </w:r>
      <w:r w:rsidRPr="00DB78BD" w:rsidR="00DB78BD">
        <w:t xml:space="preserve">arresten van het </w:t>
      </w:r>
      <w:r w:rsidR="00441EE5">
        <w:t>h</w:t>
      </w:r>
      <w:r w:rsidRPr="00DB78BD" w:rsidR="00DB78BD">
        <w:t>of bestud</w:t>
      </w:r>
      <w:r w:rsidR="009D6C84">
        <w:t>e</w:t>
      </w:r>
      <w:r w:rsidRPr="00DB78BD" w:rsidR="00DB78BD">
        <w:t>er</w:t>
      </w:r>
      <w:r w:rsidR="009D6C84">
        <w:t>t</w:t>
      </w:r>
      <w:r w:rsidRPr="00DB78BD" w:rsidR="00DB78BD">
        <w:t xml:space="preserve"> en zich bera</w:t>
      </w:r>
      <w:r w:rsidR="009D6C84">
        <w:t>a</w:t>
      </w:r>
      <w:r w:rsidRPr="00DB78BD" w:rsidR="00DB78BD">
        <w:t>d</w:t>
      </w:r>
      <w:r w:rsidR="009D6C84">
        <w:t>t</w:t>
      </w:r>
      <w:r w:rsidRPr="00DB78BD" w:rsidR="00DB78BD">
        <w:t xml:space="preserve"> op eventuele vervolgstappen. </w:t>
      </w:r>
      <w:r w:rsidR="00B73961">
        <w:t>H</w:t>
      </w:r>
      <w:r w:rsidRPr="00DB78BD" w:rsidR="00DB78BD">
        <w:t xml:space="preserve">et OM </w:t>
      </w:r>
      <w:r w:rsidR="00B73961">
        <w:t xml:space="preserve">betrekt hierbij </w:t>
      </w:r>
      <w:r w:rsidR="00F86A9B">
        <w:t>het</w:t>
      </w:r>
      <w:r w:rsidRPr="00DB78BD" w:rsidR="00DB78BD">
        <w:t xml:space="preserve"> recente arrest van de Hoge Raad over de hoogte van de proceskostenvergoeding in WOZ</w:t>
      </w:r>
      <w:r w:rsidR="008C3AE1">
        <w:t>-zaken</w:t>
      </w:r>
      <w:r w:rsidRPr="00DB78BD" w:rsidR="00DB78BD">
        <w:t xml:space="preserve"> en </w:t>
      </w:r>
      <w:r w:rsidR="008C3AE1">
        <w:t>bpm-zaken</w:t>
      </w:r>
      <w:r w:rsidRPr="00DB78BD" w:rsidR="00DB78BD">
        <w:t>.</w:t>
      </w:r>
      <w:r w:rsidR="003A61C2">
        <w:rPr>
          <w:rStyle w:val="Voetnootmarkering"/>
        </w:rPr>
        <w:footnoteReference w:id="2"/>
      </w:r>
      <w:r w:rsidRPr="00DB78BD" w:rsidR="00DB78BD">
        <w:t xml:space="preserve"> </w:t>
      </w:r>
      <w:r w:rsidRPr="009D6C84" w:rsidR="009D6C84">
        <w:t>De Hoge Raad heeft de verlaging van de proceskostenvergoeding in WOZ- en bpm-zaken niet in strijd geacht met het discriminatieverbod.</w:t>
      </w:r>
      <w:r w:rsidR="007144B0">
        <w:t xml:space="preserve"> </w:t>
      </w:r>
      <w:r w:rsidRPr="007144B0" w:rsidR="007144B0">
        <w:t>Het OM betrekt in haar beraadslaging eveneens de recente uitspraken van de rechtbank Den Haag</w:t>
      </w:r>
      <w:r w:rsidR="00B73961">
        <w:t xml:space="preserve">, waarin de kantonrechter gemotiveerd afwijkt van </w:t>
      </w:r>
      <w:r w:rsidR="00DE3861">
        <w:t xml:space="preserve">de </w:t>
      </w:r>
      <w:r w:rsidR="00B73961">
        <w:t xml:space="preserve">in het antwoord op vraag 2 genoemde lijn uit </w:t>
      </w:r>
      <w:r w:rsidR="00DE3861">
        <w:t xml:space="preserve">de </w:t>
      </w:r>
      <w:r w:rsidR="00B73961">
        <w:t>arresten van het hof Arnhem</w:t>
      </w:r>
      <w:r w:rsidR="00661DFA">
        <w:t>-</w:t>
      </w:r>
      <w:r w:rsidR="00B73961">
        <w:t>Leeuwarden</w:t>
      </w:r>
      <w:r w:rsidR="00DE3861">
        <w:t>.</w:t>
      </w:r>
      <w:r w:rsidR="00B73961">
        <w:rPr>
          <w:rStyle w:val="Voetnootmarkering"/>
        </w:rPr>
        <w:footnoteReference w:id="3"/>
      </w:r>
      <w:r w:rsidR="00B73961">
        <w:t xml:space="preserve"> </w:t>
      </w:r>
      <w:r w:rsidR="009075AD">
        <w:t xml:space="preserve">Inmiddels heb ik </w:t>
      </w:r>
      <w:r w:rsidR="002801FE">
        <w:t>eveneens</w:t>
      </w:r>
      <w:r w:rsidR="009075AD">
        <w:t xml:space="preserve"> vernomen dat de </w:t>
      </w:r>
      <w:r w:rsidR="002801FE">
        <w:t>p</w:t>
      </w:r>
      <w:r w:rsidR="009075AD">
        <w:t>rocureur-</w:t>
      </w:r>
      <w:r w:rsidR="002801FE">
        <w:t>g</w:t>
      </w:r>
      <w:r w:rsidR="009075AD">
        <w:t xml:space="preserve">eneraal </w:t>
      </w:r>
      <w:r w:rsidR="00444B48">
        <w:t xml:space="preserve">bij </w:t>
      </w:r>
      <w:r w:rsidR="009075AD">
        <w:t xml:space="preserve">de Hoge Raad </w:t>
      </w:r>
      <w:r w:rsidR="002801FE">
        <w:t xml:space="preserve">naar aanleiding van voornoemde arresten van het hof Arnhem-Leeuwarden </w:t>
      </w:r>
      <w:r w:rsidR="009075AD">
        <w:t>aangekondigd heeft</w:t>
      </w:r>
      <w:r w:rsidRPr="009D6C84" w:rsidR="009D6C84">
        <w:t xml:space="preserve"> </w:t>
      </w:r>
      <w:r w:rsidR="009075AD">
        <w:t xml:space="preserve">voornemens te zijn om </w:t>
      </w:r>
      <w:r w:rsidR="002801FE">
        <w:t xml:space="preserve">een vordering tot </w:t>
      </w:r>
      <w:r w:rsidR="009075AD">
        <w:t>cassatie in belang der wet in te stellen</w:t>
      </w:r>
      <w:r w:rsidR="002801FE">
        <w:t>.</w:t>
      </w:r>
      <w:r w:rsidR="002801FE">
        <w:rPr>
          <w:rStyle w:val="Voetnootmarkering"/>
        </w:rPr>
        <w:footnoteReference w:id="4"/>
      </w:r>
      <w:r w:rsidR="002801FE">
        <w:t xml:space="preserve"> </w:t>
      </w:r>
      <w:r w:rsidRPr="00DB78BD" w:rsidR="00DB78BD">
        <w:t>Afhankelijk van de uitkomsten zal verder worden bezien of, en zo</w:t>
      </w:r>
      <w:r w:rsidR="00C427D2">
        <w:t xml:space="preserve"> </w:t>
      </w:r>
      <w:r w:rsidRPr="00DB78BD" w:rsidR="00DB78BD">
        <w:t>ja, welke aanvullende maatregelen nodig zijn.</w:t>
      </w:r>
      <w:r w:rsidR="007144B0">
        <w:t xml:space="preserve"> </w:t>
      </w:r>
      <w:r w:rsidR="00BB75B6">
        <w:br/>
      </w:r>
    </w:p>
    <w:p w:rsidRPr="000275D5" w:rsidR="00177FAA" w:rsidP="00F53586" w:rsidRDefault="00F53586" w14:paraId="0EDB70FC" w14:textId="2339AD9E">
      <w:pPr>
        <w:rPr>
          <w:sz w:val="16"/>
          <w:szCs w:val="16"/>
        </w:rPr>
      </w:pPr>
      <w:r w:rsidRPr="000275D5">
        <w:rPr>
          <w:sz w:val="16"/>
          <w:szCs w:val="16"/>
        </w:rPr>
        <w:t>1)</w:t>
      </w:r>
      <w:r w:rsidRPr="000275D5">
        <w:rPr>
          <w:sz w:val="16"/>
          <w:szCs w:val="16"/>
        </w:rPr>
        <w:br/>
        <w:t>Gerechtshof Arnhem-Leeuwarden, 17 december 2024, ECLI:NL:GHARL:2024:7769</w:t>
      </w:r>
      <w:r w:rsidRPr="000275D5">
        <w:rPr>
          <w:sz w:val="16"/>
          <w:szCs w:val="16"/>
        </w:rPr>
        <w:br/>
        <w:t>Gerechtshof Arnhem-Leeuwarden, 17 december 2024, ECLI:NL:GHARL:2024:7768</w:t>
      </w:r>
      <w:r w:rsidRPr="000275D5">
        <w:rPr>
          <w:sz w:val="16"/>
          <w:szCs w:val="16"/>
        </w:rPr>
        <w:br/>
        <w:t>Gerechtshof Arnhem-Leeuwarden, 17 december 2024, ECLI:NL:GHARL:2024:7764</w:t>
      </w:r>
      <w:r w:rsidRPr="000275D5">
        <w:rPr>
          <w:sz w:val="16"/>
          <w:szCs w:val="16"/>
        </w:rPr>
        <w:br/>
        <w:t xml:space="preserve">2) </w:t>
      </w:r>
    </w:p>
    <w:p w:rsidRPr="000275D5" w:rsidR="00A10F29" w:rsidRDefault="00F53586" w14:paraId="7D7AF1C6" w14:textId="76C65E5C">
      <w:pPr>
        <w:rPr>
          <w:sz w:val="16"/>
          <w:szCs w:val="16"/>
        </w:rPr>
      </w:pPr>
      <w:r w:rsidRPr="000275D5">
        <w:rPr>
          <w:sz w:val="16"/>
          <w:szCs w:val="16"/>
        </w:rPr>
        <w:t>Aanhangsel Handelingen II, vergaderjaar 2022–2023, nr. 2298.</w:t>
      </w:r>
      <w:r w:rsidRPr="000275D5">
        <w:rPr>
          <w:sz w:val="16"/>
          <w:szCs w:val="16"/>
        </w:rPr>
        <w:br/>
      </w:r>
    </w:p>
    <w:sectPr w:rsidRPr="000275D5" w:rsidR="00A10F29" w:rsidSect="0025559F">
      <w:headerReference w:type="even" r:id="rId9"/>
      <w:headerReference w:type="default" r:id="rId10"/>
      <w:footerReference w:type="even" r:id="rId11"/>
      <w:footerReference w:type="default" r:id="rId12"/>
      <w:headerReference w:type="first" r:id="rId13"/>
      <w:footerReference w:type="first" r:id="rId14"/>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FF9966" w14:textId="77777777" w:rsidR="000311A5" w:rsidRDefault="000311A5">
      <w:pPr>
        <w:spacing w:line="240" w:lineRule="auto"/>
      </w:pPr>
      <w:r>
        <w:separator/>
      </w:r>
    </w:p>
  </w:endnote>
  <w:endnote w:type="continuationSeparator" w:id="0">
    <w:p w14:paraId="4E4D3658" w14:textId="77777777" w:rsidR="000311A5" w:rsidRDefault="000311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88FF0" w14:textId="77777777" w:rsidR="000275D5" w:rsidRDefault="000275D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5F61D" w14:textId="77777777" w:rsidR="000275D5" w:rsidRDefault="000275D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90D49" w14:textId="77777777" w:rsidR="000275D5" w:rsidRDefault="000275D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FAB74B" w14:textId="77777777" w:rsidR="000311A5" w:rsidRDefault="000311A5">
      <w:pPr>
        <w:spacing w:line="240" w:lineRule="auto"/>
      </w:pPr>
      <w:r>
        <w:separator/>
      </w:r>
    </w:p>
  </w:footnote>
  <w:footnote w:type="continuationSeparator" w:id="0">
    <w:p w14:paraId="0CD3AE56" w14:textId="77777777" w:rsidR="000311A5" w:rsidRDefault="000311A5">
      <w:pPr>
        <w:spacing w:line="240" w:lineRule="auto"/>
      </w:pPr>
      <w:r>
        <w:continuationSeparator/>
      </w:r>
    </w:p>
  </w:footnote>
  <w:footnote w:id="1">
    <w:p w14:paraId="3C3D37AC" w14:textId="37AA96AE" w:rsidR="00DB78BD" w:rsidRPr="000275D5" w:rsidRDefault="00DB78BD" w:rsidP="00DB78BD">
      <w:pPr>
        <w:pStyle w:val="Voetnoottekst"/>
        <w:rPr>
          <w:sz w:val="16"/>
          <w:szCs w:val="16"/>
        </w:rPr>
      </w:pPr>
      <w:r w:rsidRPr="000275D5">
        <w:rPr>
          <w:rStyle w:val="Voetnootmarkering"/>
          <w:sz w:val="16"/>
          <w:szCs w:val="16"/>
        </w:rPr>
        <w:footnoteRef/>
      </w:r>
      <w:r w:rsidRPr="000275D5">
        <w:rPr>
          <w:sz w:val="16"/>
          <w:szCs w:val="16"/>
        </w:rPr>
        <w:t xml:space="preserve"> </w:t>
      </w:r>
      <w:r w:rsidRPr="000275D5">
        <w:rPr>
          <w:sz w:val="16"/>
          <w:szCs w:val="16"/>
          <w:shd w:val="clear" w:color="auto" w:fill="FFFFFF"/>
        </w:rPr>
        <w:t>Stb 2023, 507</w:t>
      </w:r>
      <w:r w:rsidR="008C3AE1" w:rsidRPr="000275D5">
        <w:rPr>
          <w:sz w:val="16"/>
          <w:szCs w:val="16"/>
          <w:shd w:val="clear" w:color="auto" w:fill="FFFFFF"/>
        </w:rPr>
        <w:t xml:space="preserve">; </w:t>
      </w:r>
      <w:r w:rsidR="008C3AE1" w:rsidRPr="000275D5">
        <w:rPr>
          <w:sz w:val="16"/>
          <w:szCs w:val="16"/>
        </w:rPr>
        <w:t xml:space="preserve">WOZ: </w:t>
      </w:r>
      <w:r w:rsidR="008C3AE1" w:rsidRPr="000275D5">
        <w:rPr>
          <w:i/>
          <w:iCs/>
          <w:sz w:val="16"/>
          <w:szCs w:val="16"/>
        </w:rPr>
        <w:t>Wet waardering onroerende zaken</w:t>
      </w:r>
      <w:r w:rsidR="008C3AE1" w:rsidRPr="000275D5">
        <w:rPr>
          <w:sz w:val="16"/>
          <w:szCs w:val="16"/>
        </w:rPr>
        <w:t xml:space="preserve"> en bpm: </w:t>
      </w:r>
      <w:r w:rsidR="008C3AE1" w:rsidRPr="000275D5">
        <w:rPr>
          <w:i/>
          <w:iCs/>
          <w:sz w:val="16"/>
          <w:szCs w:val="16"/>
        </w:rPr>
        <w:t>Wet op de belasting van personenauto's en motorrijwielen 1992</w:t>
      </w:r>
      <w:r w:rsidR="00E82557" w:rsidRPr="000275D5">
        <w:rPr>
          <w:i/>
          <w:iCs/>
          <w:sz w:val="16"/>
          <w:szCs w:val="16"/>
        </w:rPr>
        <w:t>.</w:t>
      </w:r>
    </w:p>
  </w:footnote>
  <w:footnote w:id="2">
    <w:p w14:paraId="01418724" w14:textId="68B30A9A" w:rsidR="003A61C2" w:rsidRDefault="003A61C2">
      <w:pPr>
        <w:pStyle w:val="Voetnoottekst"/>
      </w:pPr>
      <w:r>
        <w:rPr>
          <w:rStyle w:val="Voetnootmarkering"/>
        </w:rPr>
        <w:footnoteRef/>
      </w:r>
      <w:r>
        <w:t xml:space="preserve"> </w:t>
      </w:r>
      <w:r w:rsidR="00E82557" w:rsidRPr="009D6C84">
        <w:rPr>
          <w:sz w:val="18"/>
          <w:szCs w:val="18"/>
          <w:shd w:val="clear" w:color="auto" w:fill="FFFFFF"/>
        </w:rPr>
        <w:t>ECLI:NL:HR:2025:46, Hoge Raad, 24/00575.</w:t>
      </w:r>
    </w:p>
  </w:footnote>
  <w:footnote w:id="3">
    <w:p w14:paraId="110A8E70" w14:textId="77777777" w:rsidR="00B73961" w:rsidRPr="00E345A1" w:rsidRDefault="00B73961" w:rsidP="00B73961">
      <w:pPr>
        <w:pStyle w:val="Voetnoottekst"/>
      </w:pPr>
      <w:r>
        <w:rPr>
          <w:rStyle w:val="Voetnootmarkering"/>
        </w:rPr>
        <w:footnoteRef/>
      </w:r>
      <w:r>
        <w:t xml:space="preserve"> </w:t>
      </w:r>
      <w:r w:rsidRPr="005476BA">
        <w:rPr>
          <w:sz w:val="18"/>
          <w:szCs w:val="18"/>
        </w:rPr>
        <w:t>ECLI:NL:RBDHA:2025:1662; ECLI:NL:RBDHA:2025:1658</w:t>
      </w:r>
      <w:r>
        <w:rPr>
          <w:sz w:val="18"/>
          <w:szCs w:val="18"/>
        </w:rPr>
        <w:t>;</w:t>
      </w:r>
      <w:r w:rsidRPr="00E345A1">
        <w:t xml:space="preserve"> </w:t>
      </w:r>
      <w:r w:rsidRPr="00E345A1">
        <w:rPr>
          <w:sz w:val="18"/>
          <w:szCs w:val="18"/>
        </w:rPr>
        <w:t>ECLI:NL:RBDHA:2025:1660</w:t>
      </w:r>
      <w:r>
        <w:rPr>
          <w:sz w:val="18"/>
          <w:szCs w:val="18"/>
        </w:rPr>
        <w:t>.</w:t>
      </w:r>
    </w:p>
  </w:footnote>
  <w:footnote w:id="4">
    <w:p w14:paraId="6C6AEB08" w14:textId="6999EEA9" w:rsidR="002801FE" w:rsidRDefault="002801FE">
      <w:pPr>
        <w:pStyle w:val="Voetnoottekst"/>
      </w:pPr>
      <w:r>
        <w:rPr>
          <w:rStyle w:val="Voetnootmarkering"/>
        </w:rPr>
        <w:footnoteRef/>
      </w:r>
      <w:r>
        <w:t xml:space="preserve"> </w:t>
      </w:r>
      <w:r w:rsidRPr="0025559F">
        <w:rPr>
          <w:sz w:val="18"/>
          <w:szCs w:val="18"/>
          <w:shd w:val="clear" w:color="auto" w:fill="FFFFFF"/>
        </w:rPr>
        <w:t>Te raadplegen via: https://www.hogeraad.nl/bijzondere-taken/cassatie-belang-wet.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5BDAD" w14:textId="77777777" w:rsidR="000275D5" w:rsidRDefault="000275D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FA0BE" w14:textId="77777777" w:rsidR="00A10F29" w:rsidRDefault="00B93632">
    <w:r>
      <w:rPr>
        <w:noProof/>
      </w:rPr>
      <mc:AlternateContent>
        <mc:Choice Requires="wps">
          <w:drawing>
            <wp:anchor distT="0" distB="0" distL="0" distR="0" simplePos="0" relativeHeight="251652096" behindDoc="0" locked="1" layoutInCell="1" allowOverlap="1" wp14:anchorId="46F85E6E" wp14:editId="414B7475">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A0DB54C" w14:textId="77777777" w:rsidR="006D5A4A" w:rsidRDefault="006D5A4A"/>
                      </w:txbxContent>
                    </wps:txbx>
                    <wps:bodyPr vert="horz" wrap="square" lIns="0" tIns="0" rIns="0" bIns="0" anchor="t" anchorCtr="0"/>
                  </wps:wsp>
                </a:graphicData>
              </a:graphic>
            </wp:anchor>
          </w:drawing>
        </mc:Choice>
        <mc:Fallback>
          <w:pict>
            <v:shapetype w14:anchorId="46F85E6E"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7A0DB54C" w14:textId="77777777" w:rsidR="006D5A4A" w:rsidRDefault="006D5A4A"/>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6BF85D2" wp14:editId="7C7D908B">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EF03EF7" w14:textId="77777777" w:rsidR="00A10F29" w:rsidRDefault="00B93632">
                          <w:pPr>
                            <w:pStyle w:val="Referentiegegevensbold"/>
                          </w:pPr>
                          <w:r>
                            <w:t>Directoraat-Generaal Rechtspleging en Rechtshandhaving</w:t>
                          </w:r>
                        </w:p>
                        <w:p w14:paraId="31AC557C" w14:textId="77777777" w:rsidR="00A10F29" w:rsidRDefault="00B93632">
                          <w:pPr>
                            <w:pStyle w:val="Referentiegegevens"/>
                          </w:pPr>
                          <w:r>
                            <w:t>Directie Juridische en Operationele Aangelegenheden</w:t>
                          </w:r>
                        </w:p>
                        <w:p w14:paraId="3B584206" w14:textId="77777777" w:rsidR="00A10F29" w:rsidRDefault="00B93632">
                          <w:pPr>
                            <w:pStyle w:val="Referentiegegevens"/>
                          </w:pPr>
                          <w:r>
                            <w:t>BBOP</w:t>
                          </w:r>
                        </w:p>
                        <w:p w14:paraId="43E9C110" w14:textId="77777777" w:rsidR="00A10F29" w:rsidRDefault="00A10F29">
                          <w:pPr>
                            <w:pStyle w:val="WitregelW2"/>
                          </w:pPr>
                        </w:p>
                        <w:p w14:paraId="79A05754" w14:textId="77777777" w:rsidR="00A10F29" w:rsidRDefault="00B93632">
                          <w:pPr>
                            <w:pStyle w:val="Referentiegegevensbold"/>
                          </w:pPr>
                          <w:r>
                            <w:t>Datum</w:t>
                          </w:r>
                        </w:p>
                        <w:p w14:paraId="17432D86" w14:textId="0F6CF18D" w:rsidR="00A10F29" w:rsidRDefault="000E5D3E">
                          <w:pPr>
                            <w:pStyle w:val="Referentiegegevens"/>
                          </w:pPr>
                          <w:sdt>
                            <w:sdtPr>
                              <w:id w:val="-1259519248"/>
                              <w:date w:fullDate="2025-02-12T00:00:00Z">
                                <w:dateFormat w:val="d MMMM yyyy"/>
                                <w:lid w:val="nl"/>
                                <w:storeMappedDataAs w:val="dateTime"/>
                                <w:calendar w:val="gregorian"/>
                              </w:date>
                            </w:sdtPr>
                            <w:sdtEndPr/>
                            <w:sdtContent>
                              <w:r w:rsidR="000275D5">
                                <w:rPr>
                                  <w:lang w:val="nl"/>
                                </w:rPr>
                                <w:t>12 februari 2025</w:t>
                              </w:r>
                            </w:sdtContent>
                          </w:sdt>
                        </w:p>
                        <w:p w14:paraId="073638D6" w14:textId="77777777" w:rsidR="00A10F29" w:rsidRDefault="00A10F29">
                          <w:pPr>
                            <w:pStyle w:val="WitregelW1"/>
                          </w:pPr>
                        </w:p>
                        <w:p w14:paraId="462F2456" w14:textId="77777777" w:rsidR="00A10F29" w:rsidRDefault="00B93632">
                          <w:pPr>
                            <w:pStyle w:val="Referentiegegevensbold"/>
                          </w:pPr>
                          <w:r>
                            <w:t>Onze referentie</w:t>
                          </w:r>
                        </w:p>
                        <w:p w14:paraId="1991D2BB" w14:textId="77777777" w:rsidR="00A10F29" w:rsidRDefault="00B93632">
                          <w:pPr>
                            <w:pStyle w:val="Referentiegegevens"/>
                          </w:pPr>
                          <w:r>
                            <w:t>6022513</w:t>
                          </w:r>
                        </w:p>
                      </w:txbxContent>
                    </wps:txbx>
                    <wps:bodyPr vert="horz" wrap="square" lIns="0" tIns="0" rIns="0" bIns="0" anchor="t" anchorCtr="0"/>
                  </wps:wsp>
                </a:graphicData>
              </a:graphic>
            </wp:anchor>
          </w:drawing>
        </mc:Choice>
        <mc:Fallback>
          <w:pict>
            <v:shape w14:anchorId="06BF85D2"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A7vXOTvgEAAFQDAAAOAAAAAAAAAAAAAAAA&#10;AC4CAABkcnMvZTJvRG9jLnhtbFBLAQItABQABgAIAAAAIQAn6c2f4gAAAA0BAAAPAAAAAAAAAAAA&#10;AAAAABgEAABkcnMvZG93bnJldi54bWxQSwUGAAAAAAQABADzAAAAJwUAAAAA&#10;" filled="f" stroked="f">
              <v:textbox inset="0,0,0,0">
                <w:txbxContent>
                  <w:p w14:paraId="0EF03EF7" w14:textId="77777777" w:rsidR="00A10F29" w:rsidRDefault="00B93632">
                    <w:pPr>
                      <w:pStyle w:val="Referentiegegevensbold"/>
                    </w:pPr>
                    <w:r>
                      <w:t>Directoraat-Generaal Rechtspleging en Rechtshandhaving</w:t>
                    </w:r>
                  </w:p>
                  <w:p w14:paraId="31AC557C" w14:textId="77777777" w:rsidR="00A10F29" w:rsidRDefault="00B93632">
                    <w:pPr>
                      <w:pStyle w:val="Referentiegegevens"/>
                    </w:pPr>
                    <w:r>
                      <w:t>Directie Juridische en Operationele Aangelegenheden</w:t>
                    </w:r>
                  </w:p>
                  <w:p w14:paraId="3B584206" w14:textId="77777777" w:rsidR="00A10F29" w:rsidRDefault="00B93632">
                    <w:pPr>
                      <w:pStyle w:val="Referentiegegevens"/>
                    </w:pPr>
                    <w:r>
                      <w:t>BBOP</w:t>
                    </w:r>
                  </w:p>
                  <w:p w14:paraId="43E9C110" w14:textId="77777777" w:rsidR="00A10F29" w:rsidRDefault="00A10F29">
                    <w:pPr>
                      <w:pStyle w:val="WitregelW2"/>
                    </w:pPr>
                  </w:p>
                  <w:p w14:paraId="79A05754" w14:textId="77777777" w:rsidR="00A10F29" w:rsidRDefault="00B93632">
                    <w:pPr>
                      <w:pStyle w:val="Referentiegegevensbold"/>
                    </w:pPr>
                    <w:r>
                      <w:t>Datum</w:t>
                    </w:r>
                  </w:p>
                  <w:p w14:paraId="17432D86" w14:textId="0F6CF18D" w:rsidR="00A10F29" w:rsidRDefault="000E5D3E">
                    <w:pPr>
                      <w:pStyle w:val="Referentiegegevens"/>
                    </w:pPr>
                    <w:sdt>
                      <w:sdtPr>
                        <w:id w:val="-1259519248"/>
                        <w:date w:fullDate="2025-02-12T00:00:00Z">
                          <w:dateFormat w:val="d MMMM yyyy"/>
                          <w:lid w:val="nl"/>
                          <w:storeMappedDataAs w:val="dateTime"/>
                          <w:calendar w:val="gregorian"/>
                        </w:date>
                      </w:sdtPr>
                      <w:sdtEndPr/>
                      <w:sdtContent>
                        <w:r w:rsidR="000275D5">
                          <w:rPr>
                            <w:lang w:val="nl"/>
                          </w:rPr>
                          <w:t>12 februari 2025</w:t>
                        </w:r>
                      </w:sdtContent>
                    </w:sdt>
                  </w:p>
                  <w:p w14:paraId="073638D6" w14:textId="77777777" w:rsidR="00A10F29" w:rsidRDefault="00A10F29">
                    <w:pPr>
                      <w:pStyle w:val="WitregelW1"/>
                    </w:pPr>
                  </w:p>
                  <w:p w14:paraId="462F2456" w14:textId="77777777" w:rsidR="00A10F29" w:rsidRDefault="00B93632">
                    <w:pPr>
                      <w:pStyle w:val="Referentiegegevensbold"/>
                    </w:pPr>
                    <w:r>
                      <w:t>Onze referentie</w:t>
                    </w:r>
                  </w:p>
                  <w:p w14:paraId="1991D2BB" w14:textId="77777777" w:rsidR="00A10F29" w:rsidRDefault="00B93632">
                    <w:pPr>
                      <w:pStyle w:val="Referentiegegevens"/>
                    </w:pPr>
                    <w:r>
                      <w:t>6022513</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81F1ABB" wp14:editId="5C516A0C">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26650F4" w14:textId="77777777" w:rsidR="006D5A4A" w:rsidRDefault="006D5A4A"/>
                      </w:txbxContent>
                    </wps:txbx>
                    <wps:bodyPr vert="horz" wrap="square" lIns="0" tIns="0" rIns="0" bIns="0" anchor="t" anchorCtr="0"/>
                  </wps:wsp>
                </a:graphicData>
              </a:graphic>
            </wp:anchor>
          </w:drawing>
        </mc:Choice>
        <mc:Fallback>
          <w:pict>
            <v:shape w14:anchorId="781F1ABB"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726650F4" w14:textId="77777777" w:rsidR="006D5A4A" w:rsidRDefault="006D5A4A"/>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A5E40C7" wp14:editId="4CE7D3C8">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271F61C" w14:textId="0DED94C6" w:rsidR="00A10F29" w:rsidRDefault="00B93632">
                          <w:pPr>
                            <w:pStyle w:val="Referentiegegevens"/>
                          </w:pPr>
                          <w:r>
                            <w:t xml:space="preserve">Pagina </w:t>
                          </w:r>
                          <w:r>
                            <w:fldChar w:fldCharType="begin"/>
                          </w:r>
                          <w:r>
                            <w:instrText>PAGE</w:instrText>
                          </w:r>
                          <w:r>
                            <w:fldChar w:fldCharType="separate"/>
                          </w:r>
                          <w:r w:rsidR="00F53586">
                            <w:rPr>
                              <w:noProof/>
                            </w:rPr>
                            <w:t>2</w:t>
                          </w:r>
                          <w:r>
                            <w:fldChar w:fldCharType="end"/>
                          </w:r>
                          <w:r>
                            <w:t xml:space="preserve"> van </w:t>
                          </w:r>
                          <w:r>
                            <w:fldChar w:fldCharType="begin"/>
                          </w:r>
                          <w:r>
                            <w:instrText>NUMPAGES</w:instrText>
                          </w:r>
                          <w:r>
                            <w:fldChar w:fldCharType="separate"/>
                          </w:r>
                          <w:r w:rsidR="00F53586">
                            <w:rPr>
                              <w:noProof/>
                            </w:rPr>
                            <w:t>1</w:t>
                          </w:r>
                          <w:r>
                            <w:fldChar w:fldCharType="end"/>
                          </w:r>
                        </w:p>
                      </w:txbxContent>
                    </wps:txbx>
                    <wps:bodyPr vert="horz" wrap="square" lIns="0" tIns="0" rIns="0" bIns="0" anchor="t" anchorCtr="0"/>
                  </wps:wsp>
                </a:graphicData>
              </a:graphic>
            </wp:anchor>
          </w:drawing>
        </mc:Choice>
        <mc:Fallback>
          <w:pict>
            <v:shape w14:anchorId="3A5E40C7"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6271F61C" w14:textId="0DED94C6" w:rsidR="00A10F29" w:rsidRDefault="00B93632">
                    <w:pPr>
                      <w:pStyle w:val="Referentiegegevens"/>
                    </w:pPr>
                    <w:r>
                      <w:t xml:space="preserve">Pagina </w:t>
                    </w:r>
                    <w:r>
                      <w:fldChar w:fldCharType="begin"/>
                    </w:r>
                    <w:r>
                      <w:instrText>PAGE</w:instrText>
                    </w:r>
                    <w:r>
                      <w:fldChar w:fldCharType="separate"/>
                    </w:r>
                    <w:r w:rsidR="00F53586">
                      <w:rPr>
                        <w:noProof/>
                      </w:rPr>
                      <w:t>2</w:t>
                    </w:r>
                    <w:r>
                      <w:fldChar w:fldCharType="end"/>
                    </w:r>
                    <w:r>
                      <w:t xml:space="preserve"> van </w:t>
                    </w:r>
                    <w:r>
                      <w:fldChar w:fldCharType="begin"/>
                    </w:r>
                    <w:r>
                      <w:instrText>NUMPAGES</w:instrText>
                    </w:r>
                    <w:r>
                      <w:fldChar w:fldCharType="separate"/>
                    </w:r>
                    <w:r w:rsidR="00F53586">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17D3B" w14:textId="77777777" w:rsidR="00A10F29" w:rsidRDefault="00B93632">
    <w:pPr>
      <w:spacing w:after="6377" w:line="14" w:lineRule="exact"/>
    </w:pPr>
    <w:r>
      <w:rPr>
        <w:noProof/>
      </w:rPr>
      <mc:AlternateContent>
        <mc:Choice Requires="wps">
          <w:drawing>
            <wp:anchor distT="0" distB="0" distL="0" distR="0" simplePos="0" relativeHeight="251656192" behindDoc="0" locked="1" layoutInCell="1" allowOverlap="1" wp14:anchorId="74B4700D" wp14:editId="493B9F1A">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12FDA79" w14:textId="77777777" w:rsidR="00A10F29" w:rsidRDefault="00B93632">
                          <w:pPr>
                            <w:spacing w:line="240" w:lineRule="auto"/>
                          </w:pPr>
                          <w:r>
                            <w:rPr>
                              <w:noProof/>
                            </w:rPr>
                            <w:drawing>
                              <wp:inline distT="0" distB="0" distL="0" distR="0" wp14:anchorId="1EC7827D" wp14:editId="66E5C3B5">
                                <wp:extent cx="467995" cy="1583865"/>
                                <wp:effectExtent l="0" t="0" r="0" b="0"/>
                                <wp:docPr id="36835365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4B4700D"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712FDA79" w14:textId="77777777" w:rsidR="00A10F29" w:rsidRDefault="00B93632">
                    <w:pPr>
                      <w:spacing w:line="240" w:lineRule="auto"/>
                    </w:pPr>
                    <w:r>
                      <w:rPr>
                        <w:noProof/>
                      </w:rPr>
                      <w:drawing>
                        <wp:inline distT="0" distB="0" distL="0" distR="0" wp14:anchorId="1EC7827D" wp14:editId="66E5C3B5">
                          <wp:extent cx="467995" cy="1583865"/>
                          <wp:effectExtent l="0" t="0" r="0" b="0"/>
                          <wp:docPr id="36835365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F53965E" wp14:editId="14BC5989">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BB368EB" w14:textId="77777777" w:rsidR="00A10F29" w:rsidRDefault="00B93632">
                          <w:pPr>
                            <w:spacing w:line="240" w:lineRule="auto"/>
                          </w:pPr>
                          <w:r>
                            <w:rPr>
                              <w:noProof/>
                            </w:rPr>
                            <w:drawing>
                              <wp:inline distT="0" distB="0" distL="0" distR="0" wp14:anchorId="1791EFD7" wp14:editId="54AAD2F6">
                                <wp:extent cx="2339975" cy="1582834"/>
                                <wp:effectExtent l="0" t="0" r="0" b="0"/>
                                <wp:docPr id="663108606"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F53965E"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6BB368EB" w14:textId="77777777" w:rsidR="00A10F29" w:rsidRDefault="00B93632">
                    <w:pPr>
                      <w:spacing w:line="240" w:lineRule="auto"/>
                    </w:pPr>
                    <w:r>
                      <w:rPr>
                        <w:noProof/>
                      </w:rPr>
                      <w:drawing>
                        <wp:inline distT="0" distB="0" distL="0" distR="0" wp14:anchorId="1791EFD7" wp14:editId="54AAD2F6">
                          <wp:extent cx="2339975" cy="1582834"/>
                          <wp:effectExtent l="0" t="0" r="0" b="0"/>
                          <wp:docPr id="663108606"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8C397E4" wp14:editId="22A6C55F">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EF4220B" w14:textId="77777777" w:rsidR="00A10F29" w:rsidRDefault="00B93632">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18C397E4"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3EF4220B" w14:textId="77777777" w:rsidR="00A10F29" w:rsidRDefault="00B93632">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2EE822F" wp14:editId="43053983">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024CC21" w14:textId="3CFA6AF2" w:rsidR="00A10F29" w:rsidRDefault="00F53586">
                          <w:r>
                            <w:t>Aan de Voorzitter van de Tweede Kamer</w:t>
                          </w:r>
                        </w:p>
                        <w:p w14:paraId="3EB7DF83" w14:textId="7C8F969F" w:rsidR="00A10F29" w:rsidRDefault="00F53586">
                          <w:r>
                            <w:t>der Staten-Generaal</w:t>
                          </w:r>
                        </w:p>
                        <w:p w14:paraId="2F06700B" w14:textId="77777777" w:rsidR="00A10F29" w:rsidRDefault="00B93632">
                          <w:r>
                            <w:t xml:space="preserve">Postbus 20018 </w:t>
                          </w:r>
                        </w:p>
                        <w:p w14:paraId="25052C77" w14:textId="77777777" w:rsidR="00A10F29" w:rsidRDefault="00B93632">
                          <w:r>
                            <w:t>2500 EA  DEN HAAG</w:t>
                          </w:r>
                        </w:p>
                        <w:p w14:paraId="52879C3C" w14:textId="132A29B7" w:rsidR="00A10F29" w:rsidRDefault="00A10F29"/>
                      </w:txbxContent>
                    </wps:txbx>
                    <wps:bodyPr vert="horz" wrap="square" lIns="0" tIns="0" rIns="0" bIns="0" anchor="t" anchorCtr="0"/>
                  </wps:wsp>
                </a:graphicData>
              </a:graphic>
            </wp:anchor>
          </w:drawing>
        </mc:Choice>
        <mc:Fallback>
          <w:pict>
            <v:shape w14:anchorId="72EE822F"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2024CC21" w14:textId="3CFA6AF2" w:rsidR="00A10F29" w:rsidRDefault="00F53586">
                    <w:r>
                      <w:t>Aan de Voorzitter van de Tweede Kamer</w:t>
                    </w:r>
                  </w:p>
                  <w:p w14:paraId="3EB7DF83" w14:textId="7C8F969F" w:rsidR="00A10F29" w:rsidRDefault="00F53586">
                    <w:r>
                      <w:t>der Staten-Generaal</w:t>
                    </w:r>
                  </w:p>
                  <w:p w14:paraId="2F06700B" w14:textId="77777777" w:rsidR="00A10F29" w:rsidRDefault="00B93632">
                    <w:r>
                      <w:t xml:space="preserve">Postbus 20018 </w:t>
                    </w:r>
                  </w:p>
                  <w:p w14:paraId="25052C77" w14:textId="77777777" w:rsidR="00A10F29" w:rsidRDefault="00B93632">
                    <w:r>
                      <w:t>2500 EA  DEN HAAG</w:t>
                    </w:r>
                  </w:p>
                  <w:p w14:paraId="52879C3C" w14:textId="132A29B7" w:rsidR="00A10F29" w:rsidRDefault="00A10F29"/>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A7C3AEB" wp14:editId="44912AEA">
              <wp:simplePos x="0" y="0"/>
              <wp:positionH relativeFrom="margin">
                <wp:align>right</wp:align>
              </wp:positionH>
              <wp:positionV relativeFrom="page">
                <wp:posOffset>3352800</wp:posOffset>
              </wp:positionV>
              <wp:extent cx="4787900" cy="704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704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10F29" w14:paraId="11C4A37C" w14:textId="77777777">
                            <w:trPr>
                              <w:trHeight w:val="240"/>
                            </w:trPr>
                            <w:tc>
                              <w:tcPr>
                                <w:tcW w:w="1140" w:type="dxa"/>
                              </w:tcPr>
                              <w:p w14:paraId="7D9E41A7" w14:textId="77777777" w:rsidR="00A10F29" w:rsidRDefault="00B93632">
                                <w:r>
                                  <w:t>Datum</w:t>
                                </w:r>
                              </w:p>
                            </w:tc>
                            <w:tc>
                              <w:tcPr>
                                <w:tcW w:w="5918" w:type="dxa"/>
                              </w:tcPr>
                              <w:p w14:paraId="3B499ACE" w14:textId="3ABFF995" w:rsidR="00A10F29" w:rsidRDefault="000E5D3E">
                                <w:sdt>
                                  <w:sdtPr>
                                    <w:id w:val="-1498720928"/>
                                    <w:date w:fullDate="2025-02-12T00:00:00Z">
                                      <w:dateFormat w:val="d MMMM yyyy"/>
                                      <w:lid w:val="nl"/>
                                      <w:storeMappedDataAs w:val="dateTime"/>
                                      <w:calendar w:val="gregorian"/>
                                    </w:date>
                                  </w:sdtPr>
                                  <w:sdtEndPr/>
                                  <w:sdtContent>
                                    <w:r w:rsidR="000275D5">
                                      <w:rPr>
                                        <w:lang w:val="nl"/>
                                      </w:rPr>
                                      <w:t>12 februari 2025</w:t>
                                    </w:r>
                                  </w:sdtContent>
                                </w:sdt>
                              </w:p>
                            </w:tc>
                          </w:tr>
                          <w:tr w:rsidR="00A10F29" w14:paraId="6054A583" w14:textId="77777777">
                            <w:trPr>
                              <w:trHeight w:val="240"/>
                            </w:trPr>
                            <w:tc>
                              <w:tcPr>
                                <w:tcW w:w="1140" w:type="dxa"/>
                              </w:tcPr>
                              <w:p w14:paraId="3FC08CEF" w14:textId="77777777" w:rsidR="00A10F29" w:rsidRDefault="00B93632">
                                <w:r>
                                  <w:t>Betreft</w:t>
                                </w:r>
                              </w:p>
                            </w:tc>
                            <w:tc>
                              <w:tcPr>
                                <w:tcW w:w="5918" w:type="dxa"/>
                              </w:tcPr>
                              <w:p w14:paraId="7DAA1C07" w14:textId="09B21DEE" w:rsidR="00F53586" w:rsidRDefault="00F53586" w:rsidP="00F53586">
                                <w:pPr>
                                  <w:spacing w:after="240" w:line="240" w:lineRule="auto"/>
                                  <w:rPr>
                                    <w:color w:val="auto"/>
                                    <w:sz w:val="17"/>
                                    <w:szCs w:val="17"/>
                                  </w:rPr>
                                </w:pPr>
                                <w:r>
                                  <w:rPr>
                                    <w:sz w:val="17"/>
                                    <w:szCs w:val="17"/>
                                  </w:rPr>
                                  <w:t xml:space="preserve">Antwoorden Kamervragen </w:t>
                                </w:r>
                                <w:r w:rsidR="000275D5">
                                  <w:rPr>
                                    <w:sz w:val="17"/>
                                    <w:szCs w:val="17"/>
                                  </w:rPr>
                                  <w:t xml:space="preserve">over </w:t>
                                </w:r>
                                <w:r>
                                  <w:rPr>
                                    <w:sz w:val="17"/>
                                    <w:szCs w:val="17"/>
                                  </w:rPr>
                                  <w:t>recente arresten van het Gerechtshof over de proceskostenvergoeding in Mulderzaken</w:t>
                                </w:r>
                              </w:p>
                              <w:p w14:paraId="58EB9233" w14:textId="0F026C3B" w:rsidR="00A10F29" w:rsidRDefault="00A10F29"/>
                            </w:tc>
                          </w:tr>
                        </w:tbl>
                        <w:p w14:paraId="2A5E7D84" w14:textId="77777777" w:rsidR="006D5A4A" w:rsidRDefault="006D5A4A"/>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A7C3AEB" id="1670fa0c-13cb-45ec-92be-ef1f34d237c5" o:spid="_x0000_s1034" type="#_x0000_t202" style="position:absolute;margin-left:325.8pt;margin-top:264pt;width:377pt;height:55.5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10F29" w14:paraId="11C4A37C" w14:textId="77777777">
                      <w:trPr>
                        <w:trHeight w:val="240"/>
                      </w:trPr>
                      <w:tc>
                        <w:tcPr>
                          <w:tcW w:w="1140" w:type="dxa"/>
                        </w:tcPr>
                        <w:p w14:paraId="7D9E41A7" w14:textId="77777777" w:rsidR="00A10F29" w:rsidRDefault="00B93632">
                          <w:r>
                            <w:t>Datum</w:t>
                          </w:r>
                        </w:p>
                      </w:tc>
                      <w:tc>
                        <w:tcPr>
                          <w:tcW w:w="5918" w:type="dxa"/>
                        </w:tcPr>
                        <w:p w14:paraId="3B499ACE" w14:textId="3ABFF995" w:rsidR="00A10F29" w:rsidRDefault="000E5D3E">
                          <w:sdt>
                            <w:sdtPr>
                              <w:id w:val="-1498720928"/>
                              <w:date w:fullDate="2025-02-12T00:00:00Z">
                                <w:dateFormat w:val="d MMMM yyyy"/>
                                <w:lid w:val="nl"/>
                                <w:storeMappedDataAs w:val="dateTime"/>
                                <w:calendar w:val="gregorian"/>
                              </w:date>
                            </w:sdtPr>
                            <w:sdtEndPr/>
                            <w:sdtContent>
                              <w:r w:rsidR="000275D5">
                                <w:rPr>
                                  <w:lang w:val="nl"/>
                                </w:rPr>
                                <w:t>12 februari 2025</w:t>
                              </w:r>
                            </w:sdtContent>
                          </w:sdt>
                        </w:p>
                      </w:tc>
                    </w:tr>
                    <w:tr w:rsidR="00A10F29" w14:paraId="6054A583" w14:textId="77777777">
                      <w:trPr>
                        <w:trHeight w:val="240"/>
                      </w:trPr>
                      <w:tc>
                        <w:tcPr>
                          <w:tcW w:w="1140" w:type="dxa"/>
                        </w:tcPr>
                        <w:p w14:paraId="3FC08CEF" w14:textId="77777777" w:rsidR="00A10F29" w:rsidRDefault="00B93632">
                          <w:r>
                            <w:t>Betreft</w:t>
                          </w:r>
                        </w:p>
                      </w:tc>
                      <w:tc>
                        <w:tcPr>
                          <w:tcW w:w="5918" w:type="dxa"/>
                        </w:tcPr>
                        <w:p w14:paraId="7DAA1C07" w14:textId="09B21DEE" w:rsidR="00F53586" w:rsidRDefault="00F53586" w:rsidP="00F53586">
                          <w:pPr>
                            <w:spacing w:after="240" w:line="240" w:lineRule="auto"/>
                            <w:rPr>
                              <w:color w:val="auto"/>
                              <w:sz w:val="17"/>
                              <w:szCs w:val="17"/>
                            </w:rPr>
                          </w:pPr>
                          <w:r>
                            <w:rPr>
                              <w:sz w:val="17"/>
                              <w:szCs w:val="17"/>
                            </w:rPr>
                            <w:t xml:space="preserve">Antwoorden Kamervragen </w:t>
                          </w:r>
                          <w:r w:rsidR="000275D5">
                            <w:rPr>
                              <w:sz w:val="17"/>
                              <w:szCs w:val="17"/>
                            </w:rPr>
                            <w:t xml:space="preserve">over </w:t>
                          </w:r>
                          <w:r>
                            <w:rPr>
                              <w:sz w:val="17"/>
                              <w:szCs w:val="17"/>
                            </w:rPr>
                            <w:t>recente arresten van het Gerechtshof over de proceskostenvergoeding in Mulderzaken</w:t>
                          </w:r>
                        </w:p>
                        <w:p w14:paraId="58EB9233" w14:textId="0F026C3B" w:rsidR="00A10F29" w:rsidRDefault="00A10F29"/>
                      </w:tc>
                    </w:tr>
                  </w:tbl>
                  <w:p w14:paraId="2A5E7D84" w14:textId="77777777" w:rsidR="006D5A4A" w:rsidRDefault="006D5A4A"/>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07ABB1F0" wp14:editId="60D5FA22">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2CD3451" w14:textId="77777777" w:rsidR="00A10F29" w:rsidRDefault="00B93632">
                          <w:pPr>
                            <w:pStyle w:val="Referentiegegevensbold"/>
                          </w:pPr>
                          <w:r>
                            <w:t>Directoraat-Generaal Rechtspleging en Rechtshandhaving</w:t>
                          </w:r>
                        </w:p>
                        <w:p w14:paraId="0A3EB583" w14:textId="77777777" w:rsidR="00A10F29" w:rsidRDefault="00A10F29">
                          <w:pPr>
                            <w:pStyle w:val="WitregelW1"/>
                          </w:pPr>
                        </w:p>
                        <w:p w14:paraId="22C62235" w14:textId="77777777" w:rsidR="00A10F29" w:rsidRDefault="00B93632">
                          <w:pPr>
                            <w:pStyle w:val="Referentiegegevens"/>
                          </w:pPr>
                          <w:r>
                            <w:t>Turfmarkt 147</w:t>
                          </w:r>
                        </w:p>
                        <w:p w14:paraId="261B06E6" w14:textId="77777777" w:rsidR="00A10F29" w:rsidRPr="00E5077C" w:rsidRDefault="00B93632">
                          <w:pPr>
                            <w:pStyle w:val="Referentiegegevens"/>
                            <w:rPr>
                              <w:lang w:val="de-DE"/>
                            </w:rPr>
                          </w:pPr>
                          <w:r w:rsidRPr="00E5077C">
                            <w:rPr>
                              <w:lang w:val="de-DE"/>
                            </w:rPr>
                            <w:t>2511 DP   Den Haag</w:t>
                          </w:r>
                        </w:p>
                        <w:p w14:paraId="75E46F82" w14:textId="77777777" w:rsidR="00A10F29" w:rsidRPr="00E5077C" w:rsidRDefault="00B93632">
                          <w:pPr>
                            <w:pStyle w:val="Referentiegegevens"/>
                            <w:rPr>
                              <w:lang w:val="de-DE"/>
                            </w:rPr>
                          </w:pPr>
                          <w:r w:rsidRPr="00E5077C">
                            <w:rPr>
                              <w:lang w:val="de-DE"/>
                            </w:rPr>
                            <w:t>Postbus 20301</w:t>
                          </w:r>
                        </w:p>
                        <w:p w14:paraId="5796B2C7" w14:textId="77777777" w:rsidR="00A10F29" w:rsidRPr="00E5077C" w:rsidRDefault="00B93632">
                          <w:pPr>
                            <w:pStyle w:val="Referentiegegevens"/>
                            <w:rPr>
                              <w:lang w:val="de-DE"/>
                            </w:rPr>
                          </w:pPr>
                          <w:r w:rsidRPr="00E5077C">
                            <w:rPr>
                              <w:lang w:val="de-DE"/>
                            </w:rPr>
                            <w:t>2500 EH   Den Haag</w:t>
                          </w:r>
                        </w:p>
                        <w:p w14:paraId="4B557381" w14:textId="77777777" w:rsidR="00A10F29" w:rsidRPr="00E5077C" w:rsidRDefault="00B93632">
                          <w:pPr>
                            <w:pStyle w:val="Referentiegegevens"/>
                            <w:rPr>
                              <w:lang w:val="de-DE"/>
                            </w:rPr>
                          </w:pPr>
                          <w:r w:rsidRPr="00E5077C">
                            <w:rPr>
                              <w:lang w:val="de-DE"/>
                            </w:rPr>
                            <w:t>www.rijksoverheid.nl/jenv</w:t>
                          </w:r>
                        </w:p>
                        <w:p w14:paraId="283CF554" w14:textId="77777777" w:rsidR="00A10F29" w:rsidRPr="00E5077C" w:rsidRDefault="00A10F29">
                          <w:pPr>
                            <w:pStyle w:val="WitregelW1"/>
                            <w:rPr>
                              <w:lang w:val="de-DE"/>
                            </w:rPr>
                          </w:pPr>
                        </w:p>
                        <w:p w14:paraId="2D74808F" w14:textId="77777777" w:rsidR="00A10F29" w:rsidRPr="00E5077C" w:rsidRDefault="00A10F29">
                          <w:pPr>
                            <w:pStyle w:val="WitregelW2"/>
                            <w:rPr>
                              <w:lang w:val="de-DE"/>
                            </w:rPr>
                          </w:pPr>
                        </w:p>
                        <w:p w14:paraId="6974ADA3" w14:textId="77777777" w:rsidR="00A10F29" w:rsidRDefault="00B93632">
                          <w:pPr>
                            <w:pStyle w:val="Referentiegegevensbold"/>
                          </w:pPr>
                          <w:r>
                            <w:t>Onze referentie</w:t>
                          </w:r>
                        </w:p>
                        <w:p w14:paraId="3C362F31" w14:textId="77777777" w:rsidR="00A10F29" w:rsidRDefault="00B93632">
                          <w:pPr>
                            <w:pStyle w:val="Referentiegegevens"/>
                          </w:pPr>
                          <w:r>
                            <w:t>6022513</w:t>
                          </w:r>
                        </w:p>
                        <w:p w14:paraId="05BD30A3" w14:textId="77777777" w:rsidR="00A10F29" w:rsidRDefault="00A10F29">
                          <w:pPr>
                            <w:pStyle w:val="WitregelW1"/>
                          </w:pPr>
                        </w:p>
                        <w:p w14:paraId="45FF9BC8" w14:textId="77777777" w:rsidR="00A10F29" w:rsidRDefault="00B93632">
                          <w:pPr>
                            <w:pStyle w:val="Referentiegegevensbold"/>
                          </w:pPr>
                          <w:r>
                            <w:t>Uw referentie</w:t>
                          </w:r>
                        </w:p>
                        <w:p w14:paraId="7A0814D4" w14:textId="33FD1459" w:rsidR="00A10F29" w:rsidRDefault="000E5D3E">
                          <w:pPr>
                            <w:pStyle w:val="Referentiegegevens"/>
                          </w:pPr>
                          <w:sdt>
                            <w:sdtPr>
                              <w:id w:val="-1414934416"/>
                              <w:dataBinding w:prefixMappings="xmlns:ns0='docgen-assistant'" w:xpath="/ns0:CustomXml[1]/ns0:Variables[1]/ns0:Variable[1]/ns0:Value[1]" w:storeItemID="{00000000-0000-0000-0000-000000000000}"/>
                              <w:text/>
                            </w:sdtPr>
                            <w:sdtEndPr/>
                            <w:sdtContent>
                              <w:r w:rsidR="00F53586">
                                <w:t>2024Z21926</w:t>
                              </w:r>
                            </w:sdtContent>
                          </w:sdt>
                        </w:p>
                      </w:txbxContent>
                    </wps:txbx>
                    <wps:bodyPr vert="horz" wrap="square" lIns="0" tIns="0" rIns="0" bIns="0" anchor="t" anchorCtr="0"/>
                  </wps:wsp>
                </a:graphicData>
              </a:graphic>
            </wp:anchor>
          </w:drawing>
        </mc:Choice>
        <mc:Fallback>
          <w:pict>
            <v:shape w14:anchorId="07ABB1F0"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12CD3451" w14:textId="77777777" w:rsidR="00A10F29" w:rsidRDefault="00B93632">
                    <w:pPr>
                      <w:pStyle w:val="Referentiegegevensbold"/>
                    </w:pPr>
                    <w:r>
                      <w:t>Directoraat-Generaal Rechtspleging en Rechtshandhaving</w:t>
                    </w:r>
                  </w:p>
                  <w:p w14:paraId="0A3EB583" w14:textId="77777777" w:rsidR="00A10F29" w:rsidRDefault="00A10F29">
                    <w:pPr>
                      <w:pStyle w:val="WitregelW1"/>
                    </w:pPr>
                  </w:p>
                  <w:p w14:paraId="22C62235" w14:textId="77777777" w:rsidR="00A10F29" w:rsidRDefault="00B93632">
                    <w:pPr>
                      <w:pStyle w:val="Referentiegegevens"/>
                    </w:pPr>
                    <w:r>
                      <w:t>Turfmarkt 147</w:t>
                    </w:r>
                  </w:p>
                  <w:p w14:paraId="261B06E6" w14:textId="77777777" w:rsidR="00A10F29" w:rsidRPr="00E5077C" w:rsidRDefault="00B93632">
                    <w:pPr>
                      <w:pStyle w:val="Referentiegegevens"/>
                      <w:rPr>
                        <w:lang w:val="de-DE"/>
                      </w:rPr>
                    </w:pPr>
                    <w:r w:rsidRPr="00E5077C">
                      <w:rPr>
                        <w:lang w:val="de-DE"/>
                      </w:rPr>
                      <w:t>2511 DP   Den Haag</w:t>
                    </w:r>
                  </w:p>
                  <w:p w14:paraId="75E46F82" w14:textId="77777777" w:rsidR="00A10F29" w:rsidRPr="00E5077C" w:rsidRDefault="00B93632">
                    <w:pPr>
                      <w:pStyle w:val="Referentiegegevens"/>
                      <w:rPr>
                        <w:lang w:val="de-DE"/>
                      </w:rPr>
                    </w:pPr>
                    <w:r w:rsidRPr="00E5077C">
                      <w:rPr>
                        <w:lang w:val="de-DE"/>
                      </w:rPr>
                      <w:t>Postbus 20301</w:t>
                    </w:r>
                  </w:p>
                  <w:p w14:paraId="5796B2C7" w14:textId="77777777" w:rsidR="00A10F29" w:rsidRPr="00E5077C" w:rsidRDefault="00B93632">
                    <w:pPr>
                      <w:pStyle w:val="Referentiegegevens"/>
                      <w:rPr>
                        <w:lang w:val="de-DE"/>
                      </w:rPr>
                    </w:pPr>
                    <w:r w:rsidRPr="00E5077C">
                      <w:rPr>
                        <w:lang w:val="de-DE"/>
                      </w:rPr>
                      <w:t>2500 EH   Den Haag</w:t>
                    </w:r>
                  </w:p>
                  <w:p w14:paraId="4B557381" w14:textId="77777777" w:rsidR="00A10F29" w:rsidRPr="00E5077C" w:rsidRDefault="00B93632">
                    <w:pPr>
                      <w:pStyle w:val="Referentiegegevens"/>
                      <w:rPr>
                        <w:lang w:val="de-DE"/>
                      </w:rPr>
                    </w:pPr>
                    <w:r w:rsidRPr="00E5077C">
                      <w:rPr>
                        <w:lang w:val="de-DE"/>
                      </w:rPr>
                      <w:t>www.rijksoverheid.nl/jenv</w:t>
                    </w:r>
                  </w:p>
                  <w:p w14:paraId="283CF554" w14:textId="77777777" w:rsidR="00A10F29" w:rsidRPr="00E5077C" w:rsidRDefault="00A10F29">
                    <w:pPr>
                      <w:pStyle w:val="WitregelW1"/>
                      <w:rPr>
                        <w:lang w:val="de-DE"/>
                      </w:rPr>
                    </w:pPr>
                  </w:p>
                  <w:p w14:paraId="2D74808F" w14:textId="77777777" w:rsidR="00A10F29" w:rsidRPr="00E5077C" w:rsidRDefault="00A10F29">
                    <w:pPr>
                      <w:pStyle w:val="WitregelW2"/>
                      <w:rPr>
                        <w:lang w:val="de-DE"/>
                      </w:rPr>
                    </w:pPr>
                  </w:p>
                  <w:p w14:paraId="6974ADA3" w14:textId="77777777" w:rsidR="00A10F29" w:rsidRDefault="00B93632">
                    <w:pPr>
                      <w:pStyle w:val="Referentiegegevensbold"/>
                    </w:pPr>
                    <w:r>
                      <w:t>Onze referentie</w:t>
                    </w:r>
                  </w:p>
                  <w:p w14:paraId="3C362F31" w14:textId="77777777" w:rsidR="00A10F29" w:rsidRDefault="00B93632">
                    <w:pPr>
                      <w:pStyle w:val="Referentiegegevens"/>
                    </w:pPr>
                    <w:r>
                      <w:t>6022513</w:t>
                    </w:r>
                  </w:p>
                  <w:p w14:paraId="05BD30A3" w14:textId="77777777" w:rsidR="00A10F29" w:rsidRDefault="00A10F29">
                    <w:pPr>
                      <w:pStyle w:val="WitregelW1"/>
                    </w:pPr>
                  </w:p>
                  <w:p w14:paraId="45FF9BC8" w14:textId="77777777" w:rsidR="00A10F29" w:rsidRDefault="00B93632">
                    <w:pPr>
                      <w:pStyle w:val="Referentiegegevensbold"/>
                    </w:pPr>
                    <w:r>
                      <w:t>Uw referentie</w:t>
                    </w:r>
                  </w:p>
                  <w:p w14:paraId="7A0814D4" w14:textId="33FD1459" w:rsidR="00A10F29" w:rsidRDefault="000E5D3E">
                    <w:pPr>
                      <w:pStyle w:val="Referentiegegevens"/>
                    </w:pPr>
                    <w:sdt>
                      <w:sdtPr>
                        <w:id w:val="-1414934416"/>
                        <w:dataBinding w:prefixMappings="xmlns:ns0='docgen-assistant'" w:xpath="/ns0:CustomXml[1]/ns0:Variables[1]/ns0:Variable[1]/ns0:Value[1]" w:storeItemID="{00000000-0000-0000-0000-000000000000}"/>
                        <w:text/>
                      </w:sdtPr>
                      <w:sdtEndPr/>
                      <w:sdtContent>
                        <w:r w:rsidR="00F53586">
                          <w:t>2024Z21926</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BE9E22A" wp14:editId="269629BF">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336B524" w14:textId="49646D4D" w:rsidR="00A10F29" w:rsidRDefault="00B93632">
                          <w:pPr>
                            <w:pStyle w:val="Referentiegegevens"/>
                          </w:pPr>
                          <w:r>
                            <w:t xml:space="preserve">Pagina </w:t>
                          </w:r>
                          <w:r>
                            <w:fldChar w:fldCharType="begin"/>
                          </w:r>
                          <w:r>
                            <w:instrText>PAGE</w:instrText>
                          </w:r>
                          <w:r>
                            <w:fldChar w:fldCharType="separate"/>
                          </w:r>
                          <w:r w:rsidR="000E5D3E">
                            <w:rPr>
                              <w:noProof/>
                            </w:rPr>
                            <w:t>1</w:t>
                          </w:r>
                          <w:r>
                            <w:fldChar w:fldCharType="end"/>
                          </w:r>
                          <w:r>
                            <w:t xml:space="preserve"> van </w:t>
                          </w:r>
                          <w:r>
                            <w:fldChar w:fldCharType="begin"/>
                          </w:r>
                          <w:r>
                            <w:instrText>NUMPAGES</w:instrText>
                          </w:r>
                          <w:r>
                            <w:fldChar w:fldCharType="separate"/>
                          </w:r>
                          <w:r w:rsidR="000E5D3E">
                            <w:rPr>
                              <w:noProof/>
                            </w:rPr>
                            <w:t>1</w:t>
                          </w:r>
                          <w:r>
                            <w:fldChar w:fldCharType="end"/>
                          </w:r>
                        </w:p>
                      </w:txbxContent>
                    </wps:txbx>
                    <wps:bodyPr vert="horz" wrap="square" lIns="0" tIns="0" rIns="0" bIns="0" anchor="t" anchorCtr="0"/>
                  </wps:wsp>
                </a:graphicData>
              </a:graphic>
            </wp:anchor>
          </w:drawing>
        </mc:Choice>
        <mc:Fallback>
          <w:pict>
            <v:shape w14:anchorId="0BE9E22A"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5336B524" w14:textId="49646D4D" w:rsidR="00A10F29" w:rsidRDefault="00B93632">
                    <w:pPr>
                      <w:pStyle w:val="Referentiegegevens"/>
                    </w:pPr>
                    <w:r>
                      <w:t xml:space="preserve">Pagina </w:t>
                    </w:r>
                    <w:r>
                      <w:fldChar w:fldCharType="begin"/>
                    </w:r>
                    <w:r>
                      <w:instrText>PAGE</w:instrText>
                    </w:r>
                    <w:r>
                      <w:fldChar w:fldCharType="separate"/>
                    </w:r>
                    <w:r w:rsidR="000E5D3E">
                      <w:rPr>
                        <w:noProof/>
                      </w:rPr>
                      <w:t>1</w:t>
                    </w:r>
                    <w:r>
                      <w:fldChar w:fldCharType="end"/>
                    </w:r>
                    <w:r>
                      <w:t xml:space="preserve"> van </w:t>
                    </w:r>
                    <w:r>
                      <w:fldChar w:fldCharType="begin"/>
                    </w:r>
                    <w:r>
                      <w:instrText>NUMPAGES</w:instrText>
                    </w:r>
                    <w:r>
                      <w:fldChar w:fldCharType="separate"/>
                    </w:r>
                    <w:r w:rsidR="000E5D3E">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9CC389C" wp14:editId="5AA4A9AA">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BE9FCE9" w14:textId="77777777" w:rsidR="006D5A4A" w:rsidRDefault="006D5A4A"/>
                      </w:txbxContent>
                    </wps:txbx>
                    <wps:bodyPr vert="horz" wrap="square" lIns="0" tIns="0" rIns="0" bIns="0" anchor="t" anchorCtr="0"/>
                  </wps:wsp>
                </a:graphicData>
              </a:graphic>
            </wp:anchor>
          </w:drawing>
        </mc:Choice>
        <mc:Fallback>
          <w:pict>
            <v:shape w14:anchorId="69CC389C"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6BE9FCE9" w14:textId="77777777" w:rsidR="006D5A4A" w:rsidRDefault="006D5A4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7197D3"/>
    <w:multiLevelType w:val="multilevel"/>
    <w:tmpl w:val="BB464CC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F514784"/>
    <w:multiLevelType w:val="multilevel"/>
    <w:tmpl w:val="220B325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7C90629"/>
    <w:multiLevelType w:val="multilevel"/>
    <w:tmpl w:val="0458E76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3900658"/>
    <w:multiLevelType w:val="multilevel"/>
    <w:tmpl w:val="E99AA7FD"/>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3C45A776"/>
    <w:multiLevelType w:val="multilevel"/>
    <w:tmpl w:val="2D3D99C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5FB29A9B"/>
    <w:multiLevelType w:val="multilevel"/>
    <w:tmpl w:val="4152E91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1"/>
  </w:num>
  <w:num w:numId="2">
    <w:abstractNumId w:val="3"/>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586"/>
    <w:rsid w:val="00004E7B"/>
    <w:rsid w:val="00017D24"/>
    <w:rsid w:val="00025FF5"/>
    <w:rsid w:val="000275D5"/>
    <w:rsid w:val="000311A5"/>
    <w:rsid w:val="000471E1"/>
    <w:rsid w:val="000658C2"/>
    <w:rsid w:val="00086BCE"/>
    <w:rsid w:val="000913BF"/>
    <w:rsid w:val="00096641"/>
    <w:rsid w:val="000D27A8"/>
    <w:rsid w:val="000E5D3E"/>
    <w:rsid w:val="000E7E39"/>
    <w:rsid w:val="000F3C70"/>
    <w:rsid w:val="00100D85"/>
    <w:rsid w:val="00117C28"/>
    <w:rsid w:val="00132DD7"/>
    <w:rsid w:val="0015200E"/>
    <w:rsid w:val="00177FAA"/>
    <w:rsid w:val="001919CF"/>
    <w:rsid w:val="001B41F6"/>
    <w:rsid w:val="002052A8"/>
    <w:rsid w:val="00232812"/>
    <w:rsid w:val="0025559F"/>
    <w:rsid w:val="0027224B"/>
    <w:rsid w:val="002801FE"/>
    <w:rsid w:val="002E6D04"/>
    <w:rsid w:val="002F4DFB"/>
    <w:rsid w:val="00327DD2"/>
    <w:rsid w:val="00386106"/>
    <w:rsid w:val="0039157E"/>
    <w:rsid w:val="003A61C2"/>
    <w:rsid w:val="003D43CF"/>
    <w:rsid w:val="003D6913"/>
    <w:rsid w:val="00424B1E"/>
    <w:rsid w:val="00441905"/>
    <w:rsid w:val="00441EE5"/>
    <w:rsid w:val="00444B48"/>
    <w:rsid w:val="004766F3"/>
    <w:rsid w:val="004858D4"/>
    <w:rsid w:val="004A3E78"/>
    <w:rsid w:val="004A5E43"/>
    <w:rsid w:val="004D65B3"/>
    <w:rsid w:val="00510B29"/>
    <w:rsid w:val="00530200"/>
    <w:rsid w:val="005334C1"/>
    <w:rsid w:val="005B0821"/>
    <w:rsid w:val="005B4948"/>
    <w:rsid w:val="005B5BA0"/>
    <w:rsid w:val="005D6F2C"/>
    <w:rsid w:val="005D7602"/>
    <w:rsid w:val="005E5471"/>
    <w:rsid w:val="00647043"/>
    <w:rsid w:val="00661DFA"/>
    <w:rsid w:val="0068542E"/>
    <w:rsid w:val="006950B6"/>
    <w:rsid w:val="006D5A4A"/>
    <w:rsid w:val="006E1188"/>
    <w:rsid w:val="0071259F"/>
    <w:rsid w:val="007144B0"/>
    <w:rsid w:val="00740A8E"/>
    <w:rsid w:val="00793EB5"/>
    <w:rsid w:val="007A37E7"/>
    <w:rsid w:val="007D1653"/>
    <w:rsid w:val="007D3C53"/>
    <w:rsid w:val="00804640"/>
    <w:rsid w:val="00806D24"/>
    <w:rsid w:val="008142B3"/>
    <w:rsid w:val="008142C1"/>
    <w:rsid w:val="0082430C"/>
    <w:rsid w:val="00852D34"/>
    <w:rsid w:val="00896AE7"/>
    <w:rsid w:val="008C3AE1"/>
    <w:rsid w:val="008E6669"/>
    <w:rsid w:val="009075AD"/>
    <w:rsid w:val="00950E90"/>
    <w:rsid w:val="00963E0C"/>
    <w:rsid w:val="009979B9"/>
    <w:rsid w:val="009A6C5D"/>
    <w:rsid w:val="009B4159"/>
    <w:rsid w:val="009D6C84"/>
    <w:rsid w:val="009F631A"/>
    <w:rsid w:val="00A0442F"/>
    <w:rsid w:val="00A10F29"/>
    <w:rsid w:val="00A1369C"/>
    <w:rsid w:val="00AC20E6"/>
    <w:rsid w:val="00AD0A02"/>
    <w:rsid w:val="00AD2E59"/>
    <w:rsid w:val="00B64ED1"/>
    <w:rsid w:val="00B70C0C"/>
    <w:rsid w:val="00B73961"/>
    <w:rsid w:val="00B93632"/>
    <w:rsid w:val="00BB75B6"/>
    <w:rsid w:val="00BC1654"/>
    <w:rsid w:val="00BD1762"/>
    <w:rsid w:val="00BD4F62"/>
    <w:rsid w:val="00C13803"/>
    <w:rsid w:val="00C361B2"/>
    <w:rsid w:val="00C36444"/>
    <w:rsid w:val="00C427D2"/>
    <w:rsid w:val="00C62764"/>
    <w:rsid w:val="00C82D45"/>
    <w:rsid w:val="00C83486"/>
    <w:rsid w:val="00CC0D98"/>
    <w:rsid w:val="00D96CAF"/>
    <w:rsid w:val="00DB0458"/>
    <w:rsid w:val="00DB0E1F"/>
    <w:rsid w:val="00DB4798"/>
    <w:rsid w:val="00DB78BD"/>
    <w:rsid w:val="00DE3861"/>
    <w:rsid w:val="00DF37A2"/>
    <w:rsid w:val="00DF3C07"/>
    <w:rsid w:val="00E02CC2"/>
    <w:rsid w:val="00E14C97"/>
    <w:rsid w:val="00E345A1"/>
    <w:rsid w:val="00E418EB"/>
    <w:rsid w:val="00E5077C"/>
    <w:rsid w:val="00E82557"/>
    <w:rsid w:val="00EA32E5"/>
    <w:rsid w:val="00F53586"/>
    <w:rsid w:val="00F61CB0"/>
    <w:rsid w:val="00F86A9B"/>
    <w:rsid w:val="00FB0A36"/>
    <w:rsid w:val="00FB2ADB"/>
    <w:rsid w:val="00FB5E50"/>
    <w:rsid w:val="00FB7FAA"/>
    <w:rsid w:val="00FC4CBC"/>
    <w:rsid w:val="00FE3A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3B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5358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53586"/>
    <w:rPr>
      <w:rFonts w:ascii="Verdana" w:hAnsi="Verdana"/>
      <w:color w:val="000000"/>
      <w:sz w:val="18"/>
      <w:szCs w:val="18"/>
    </w:rPr>
  </w:style>
  <w:style w:type="paragraph" w:styleId="Voetnoottekst">
    <w:name w:val="footnote text"/>
    <w:basedOn w:val="Standaard"/>
    <w:link w:val="VoetnoottekstChar"/>
    <w:uiPriority w:val="99"/>
    <w:semiHidden/>
    <w:unhideWhenUsed/>
    <w:rsid w:val="00C6276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C62764"/>
    <w:rPr>
      <w:rFonts w:ascii="Verdana" w:hAnsi="Verdana"/>
      <w:color w:val="000000"/>
    </w:rPr>
  </w:style>
  <w:style w:type="character" w:styleId="Voetnootmarkering">
    <w:name w:val="footnote reference"/>
    <w:basedOn w:val="Standaardalinea-lettertype"/>
    <w:uiPriority w:val="99"/>
    <w:semiHidden/>
    <w:unhideWhenUsed/>
    <w:rsid w:val="00C62764"/>
    <w:rPr>
      <w:vertAlign w:val="superscript"/>
    </w:rPr>
  </w:style>
  <w:style w:type="character" w:styleId="Verwijzingopmerking">
    <w:name w:val="annotation reference"/>
    <w:basedOn w:val="Standaardalinea-lettertype"/>
    <w:uiPriority w:val="99"/>
    <w:semiHidden/>
    <w:unhideWhenUsed/>
    <w:rsid w:val="00DB78BD"/>
    <w:rPr>
      <w:sz w:val="16"/>
      <w:szCs w:val="16"/>
    </w:rPr>
  </w:style>
  <w:style w:type="paragraph" w:styleId="Tekstopmerking">
    <w:name w:val="annotation text"/>
    <w:basedOn w:val="Standaard"/>
    <w:link w:val="TekstopmerkingChar"/>
    <w:uiPriority w:val="99"/>
    <w:unhideWhenUsed/>
    <w:rsid w:val="00DB78BD"/>
    <w:pPr>
      <w:spacing w:line="240" w:lineRule="auto"/>
    </w:pPr>
    <w:rPr>
      <w:sz w:val="20"/>
      <w:szCs w:val="20"/>
    </w:rPr>
  </w:style>
  <w:style w:type="character" w:customStyle="1" w:styleId="TekstopmerkingChar">
    <w:name w:val="Tekst opmerking Char"/>
    <w:basedOn w:val="Standaardalinea-lettertype"/>
    <w:link w:val="Tekstopmerking"/>
    <w:uiPriority w:val="99"/>
    <w:rsid w:val="00DB78B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32DD7"/>
    <w:rPr>
      <w:b/>
      <w:bCs/>
    </w:rPr>
  </w:style>
  <w:style w:type="character" w:customStyle="1" w:styleId="OnderwerpvanopmerkingChar">
    <w:name w:val="Onderwerp van opmerking Char"/>
    <w:basedOn w:val="TekstopmerkingChar"/>
    <w:link w:val="Onderwerpvanopmerking"/>
    <w:uiPriority w:val="99"/>
    <w:semiHidden/>
    <w:rsid w:val="00132DD7"/>
    <w:rPr>
      <w:rFonts w:ascii="Verdana" w:hAnsi="Verdana"/>
      <w:b/>
      <w:bCs/>
      <w:color w:val="000000"/>
    </w:rPr>
  </w:style>
  <w:style w:type="paragraph" w:styleId="Revisie">
    <w:name w:val="Revision"/>
    <w:hidden/>
    <w:uiPriority w:val="99"/>
    <w:semiHidden/>
    <w:rsid w:val="00AC20E6"/>
    <w:pPr>
      <w:autoSpaceDN/>
      <w:textAlignment w:val="auto"/>
    </w:pPr>
    <w:rPr>
      <w:rFonts w:ascii="Verdana" w:hAnsi="Verdana"/>
      <w:color w:val="000000"/>
      <w:sz w:val="18"/>
      <w:szCs w:val="18"/>
    </w:rPr>
  </w:style>
  <w:style w:type="character" w:customStyle="1" w:styleId="UnresolvedMention">
    <w:name w:val="Unresolved Mention"/>
    <w:basedOn w:val="Standaardalinea-lettertype"/>
    <w:uiPriority w:val="99"/>
    <w:semiHidden/>
    <w:unhideWhenUsed/>
    <w:rsid w:val="00E825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625059">
      <w:bodyDiv w:val="1"/>
      <w:marLeft w:val="0"/>
      <w:marRight w:val="0"/>
      <w:marTop w:val="0"/>
      <w:marBottom w:val="0"/>
      <w:divBdr>
        <w:top w:val="none" w:sz="0" w:space="0" w:color="auto"/>
        <w:left w:val="none" w:sz="0" w:space="0" w:color="auto"/>
        <w:bottom w:val="none" w:sz="0" w:space="0" w:color="auto"/>
        <w:right w:val="none" w:sz="0" w:space="0" w:color="auto"/>
      </w:divBdr>
    </w:div>
    <w:div w:id="420104109">
      <w:bodyDiv w:val="1"/>
      <w:marLeft w:val="0"/>
      <w:marRight w:val="0"/>
      <w:marTop w:val="0"/>
      <w:marBottom w:val="0"/>
      <w:divBdr>
        <w:top w:val="none" w:sz="0" w:space="0" w:color="auto"/>
        <w:left w:val="none" w:sz="0" w:space="0" w:color="auto"/>
        <w:bottom w:val="none" w:sz="0" w:space="0" w:color="auto"/>
        <w:right w:val="none" w:sz="0" w:space="0" w:color="auto"/>
      </w:divBdr>
    </w:div>
    <w:div w:id="435836158">
      <w:bodyDiv w:val="1"/>
      <w:marLeft w:val="0"/>
      <w:marRight w:val="0"/>
      <w:marTop w:val="0"/>
      <w:marBottom w:val="0"/>
      <w:divBdr>
        <w:top w:val="none" w:sz="0" w:space="0" w:color="auto"/>
        <w:left w:val="none" w:sz="0" w:space="0" w:color="auto"/>
        <w:bottom w:val="none" w:sz="0" w:space="0" w:color="auto"/>
        <w:right w:val="none" w:sz="0" w:space="0" w:color="auto"/>
      </w:divBdr>
    </w:div>
    <w:div w:id="820270043">
      <w:bodyDiv w:val="1"/>
      <w:marLeft w:val="0"/>
      <w:marRight w:val="0"/>
      <w:marTop w:val="0"/>
      <w:marBottom w:val="0"/>
      <w:divBdr>
        <w:top w:val="none" w:sz="0" w:space="0" w:color="auto"/>
        <w:left w:val="none" w:sz="0" w:space="0" w:color="auto"/>
        <w:bottom w:val="none" w:sz="0" w:space="0" w:color="auto"/>
        <w:right w:val="none" w:sz="0" w:space="0" w:color="auto"/>
      </w:divBdr>
    </w:div>
    <w:div w:id="991370624">
      <w:bodyDiv w:val="1"/>
      <w:marLeft w:val="0"/>
      <w:marRight w:val="0"/>
      <w:marTop w:val="0"/>
      <w:marBottom w:val="0"/>
      <w:divBdr>
        <w:top w:val="none" w:sz="0" w:space="0" w:color="auto"/>
        <w:left w:val="none" w:sz="0" w:space="0" w:color="auto"/>
        <w:bottom w:val="none" w:sz="0" w:space="0" w:color="auto"/>
        <w:right w:val="none" w:sz="0" w:space="0" w:color="auto"/>
      </w:divBdr>
    </w:div>
    <w:div w:id="1190601298">
      <w:bodyDiv w:val="1"/>
      <w:marLeft w:val="0"/>
      <w:marRight w:val="0"/>
      <w:marTop w:val="0"/>
      <w:marBottom w:val="0"/>
      <w:divBdr>
        <w:top w:val="none" w:sz="0" w:space="0" w:color="auto"/>
        <w:left w:val="none" w:sz="0" w:space="0" w:color="auto"/>
        <w:bottom w:val="none" w:sz="0" w:space="0" w:color="auto"/>
        <w:right w:val="none" w:sz="0" w:space="0" w:color="auto"/>
      </w:divBdr>
    </w:div>
    <w:div w:id="1639728996">
      <w:bodyDiv w:val="1"/>
      <w:marLeft w:val="0"/>
      <w:marRight w:val="0"/>
      <w:marTop w:val="0"/>
      <w:marBottom w:val="0"/>
      <w:divBdr>
        <w:top w:val="none" w:sz="0" w:space="0" w:color="auto"/>
        <w:left w:val="none" w:sz="0" w:space="0" w:color="auto"/>
        <w:bottom w:val="none" w:sz="0" w:space="0" w:color="auto"/>
        <w:right w:val="none" w:sz="0" w:space="0" w:color="auto"/>
      </w:divBdr>
    </w:div>
    <w:div w:id="1642419353">
      <w:bodyDiv w:val="1"/>
      <w:marLeft w:val="0"/>
      <w:marRight w:val="0"/>
      <w:marTop w:val="0"/>
      <w:marBottom w:val="0"/>
      <w:divBdr>
        <w:top w:val="none" w:sz="0" w:space="0" w:color="auto"/>
        <w:left w:val="none" w:sz="0" w:space="0" w:color="auto"/>
        <w:bottom w:val="none" w:sz="0" w:space="0" w:color="auto"/>
        <w:right w:val="none" w:sz="0" w:space="0" w:color="auto"/>
      </w:divBdr>
    </w:div>
    <w:div w:id="1941059086">
      <w:bodyDiv w:val="1"/>
      <w:marLeft w:val="0"/>
      <w:marRight w:val="0"/>
      <w:marTop w:val="0"/>
      <w:marBottom w:val="0"/>
      <w:divBdr>
        <w:top w:val="none" w:sz="0" w:space="0" w:color="auto"/>
        <w:left w:val="none" w:sz="0" w:space="0" w:color="auto"/>
        <w:bottom w:val="none" w:sz="0" w:space="0" w:color="auto"/>
        <w:right w:val="none" w:sz="0" w:space="0" w:color="auto"/>
      </w:divBdr>
    </w:div>
    <w:div w:id="1970744494">
      <w:bodyDiv w:val="1"/>
      <w:marLeft w:val="0"/>
      <w:marRight w:val="0"/>
      <w:marTop w:val="0"/>
      <w:marBottom w:val="0"/>
      <w:divBdr>
        <w:top w:val="none" w:sz="0" w:space="0" w:color="auto"/>
        <w:left w:val="none" w:sz="0" w:space="0" w:color="auto"/>
        <w:bottom w:val="none" w:sz="0" w:space="0" w:color="auto"/>
        <w:right w:val="none" w:sz="0" w:space="0" w:color="auto"/>
      </w:divBdr>
    </w:div>
    <w:div w:id="1972437724">
      <w:bodyDiv w:val="1"/>
      <w:marLeft w:val="0"/>
      <w:marRight w:val="0"/>
      <w:marTop w:val="0"/>
      <w:marBottom w:val="0"/>
      <w:divBdr>
        <w:top w:val="none" w:sz="0" w:space="0" w:color="auto"/>
        <w:left w:val="none" w:sz="0" w:space="0" w:color="auto"/>
        <w:bottom w:val="none" w:sz="0" w:space="0" w:color="auto"/>
        <w:right w:val="none" w:sz="0" w:space="0" w:color="auto"/>
      </w:divBdr>
    </w:div>
    <w:div w:id="2122141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877</ap:Words>
  <ap:Characters>4825</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Brief - .</vt:lpstr>
    </vt:vector>
  </ap:TitlesOfParts>
  <ap:LinksUpToDate>false</ap:LinksUpToDate>
  <ap:CharactersWithSpaces>5691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2025-02-12T09:03:00.0000000Z</dcterms:created>
  <dcterms:modified xsi:type="dcterms:W3CDTF">2025-02-12T09:03:00.0000000Z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vt:lpwstr>
  </property>
  <property fmtid="{D5CDD505-2E9C-101B-9397-08002B2CF9AE}" pid="5" name="Publicatiedatum">
    <vt:lpwstr/>
  </property>
  <property fmtid="{D5CDD505-2E9C-101B-9397-08002B2CF9AE}" pid="6" name="Verantwoordelijke organisatie">
    <vt:lpwstr>Directie Juridische en Operationele Aangelegenheden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23 december 2024</vt:lpwstr>
  </property>
  <property fmtid="{D5CDD505-2E9C-101B-9397-08002B2CF9AE}" pid="13" name="Opgesteld door, Naam">
    <vt:lpwstr>D. den Heijer</vt:lpwstr>
  </property>
  <property fmtid="{D5CDD505-2E9C-101B-9397-08002B2CF9AE}" pid="14" name="Opgesteld door, Telefoonnummer">
    <vt:lpwstr/>
  </property>
  <property fmtid="{D5CDD505-2E9C-101B-9397-08002B2CF9AE}" pid="15" name="Kenmerk">
    <vt:lpwstr>6022513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