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46A" w:rsidP="008C746A" w:rsidRDefault="008C746A" w14:paraId="305A8197" w14:textId="0E7323CD">
      <w:r>
        <w:t>AH 1275</w:t>
      </w:r>
    </w:p>
    <w:p w:rsidR="008C746A" w:rsidP="008C746A" w:rsidRDefault="008C746A" w14:paraId="62FF6B79" w14:textId="4204D91C">
      <w:r>
        <w:t>2025z1895</w:t>
      </w:r>
    </w:p>
    <w:p w:rsidR="008C746A" w:rsidP="008C746A" w:rsidRDefault="008C746A" w14:paraId="480FED03" w14:textId="3E5B5542">
      <w:r w:rsidRPr="009B5FE1">
        <w:rPr>
          <w:sz w:val="24"/>
          <w:szCs w:val="24"/>
        </w:rPr>
        <w:t>Antwoord van minister Beljaarts (Economische Zaken)</w:t>
      </w:r>
      <w:r>
        <w:rPr>
          <w:sz w:val="24"/>
          <w:szCs w:val="24"/>
        </w:rPr>
        <w:t xml:space="preserve">, mede namens de </w:t>
      </w:r>
      <w:r w:rsidRPr="008C746A">
        <w:rPr>
          <w:rFonts w:ascii="Times New Roman" w:hAnsi="Times New Roman"/>
          <w:sz w:val="24"/>
          <w:szCs w:val="24"/>
        </w:rPr>
        <w:t>minister voor Buitenlandse Handel en Ontwikkelingshulp</w:t>
      </w:r>
      <w:r w:rsidRPr="00ED42F6">
        <w:rPr>
          <w:sz w:val="24"/>
          <w:szCs w:val="24"/>
        </w:rPr>
        <w:t xml:space="preserve"> </w:t>
      </w:r>
      <w:r w:rsidRPr="009B5FE1">
        <w:rPr>
          <w:sz w:val="24"/>
          <w:szCs w:val="24"/>
        </w:rPr>
        <w:t>(ontvangen</w:t>
      </w:r>
      <w:r>
        <w:rPr>
          <w:sz w:val="24"/>
          <w:szCs w:val="24"/>
        </w:rPr>
        <w:t xml:space="preserve"> 12 februari 2025)</w:t>
      </w:r>
    </w:p>
    <w:p w:rsidRPr="00861797" w:rsidR="008C746A" w:rsidP="008C746A" w:rsidRDefault="008C746A" w14:paraId="1B2A59DF" w14:textId="77777777">
      <w:pPr>
        <w:spacing w:line="256" w:lineRule="auto"/>
        <w:rPr>
          <w:rFonts w:eastAsia="Calibri"/>
        </w:rPr>
      </w:pPr>
      <w:r w:rsidRPr="00861797">
        <w:rPr>
          <w:rFonts w:eastAsia="Calibri"/>
        </w:rPr>
        <w:t>1</w:t>
      </w:r>
      <w:r w:rsidRPr="00861797">
        <w:rPr>
          <w:rFonts w:eastAsia="Calibri"/>
        </w:rPr>
        <w:br/>
        <w:t>Bent u bekend met de uitspraken van ASML-CEO Christophe Fouquet in het programma Buitenhof op 2 februari 2025, waarin hij stelt dat ASML binnen twee à drie jaar duidelijkheid nodig heeft over de vestigingsvoorwaarden in Nederland?</w:t>
      </w:r>
      <w:r w:rsidRPr="00861797">
        <w:rPr>
          <w:rFonts w:eastAsia="Calibri"/>
        </w:rPr>
        <w:br/>
      </w:r>
    </w:p>
    <w:p w:rsidRPr="00861797" w:rsidR="008C746A" w:rsidP="008C746A" w:rsidRDefault="008C746A" w14:paraId="42C67596" w14:textId="77777777">
      <w:pPr>
        <w:spacing w:line="256" w:lineRule="auto"/>
        <w:rPr>
          <w:rFonts w:eastAsia="Calibri"/>
        </w:rPr>
      </w:pPr>
      <w:r w:rsidRPr="00861797">
        <w:rPr>
          <w:rFonts w:eastAsia="Calibri"/>
        </w:rPr>
        <w:t>Antwoord</w:t>
      </w:r>
    </w:p>
    <w:p w:rsidRPr="00861797" w:rsidR="008C746A" w:rsidP="008C746A" w:rsidRDefault="008C746A" w14:paraId="5299D076" w14:textId="77777777">
      <w:pPr>
        <w:spacing w:line="256" w:lineRule="auto"/>
        <w:rPr>
          <w:rFonts w:eastAsia="Calibri"/>
        </w:rPr>
      </w:pPr>
      <w:r w:rsidRPr="00861797">
        <w:rPr>
          <w:rFonts w:eastAsia="Calibri"/>
        </w:rPr>
        <w:t>Ja.</w:t>
      </w:r>
    </w:p>
    <w:p w:rsidRPr="00861797" w:rsidR="008C746A" w:rsidP="008C746A" w:rsidRDefault="008C746A" w14:paraId="71DF17F4" w14:textId="77777777">
      <w:pPr>
        <w:spacing w:line="256" w:lineRule="auto"/>
        <w:rPr>
          <w:rFonts w:eastAsia="Calibri"/>
        </w:rPr>
      </w:pPr>
    </w:p>
    <w:p w:rsidRPr="00861797" w:rsidR="008C746A" w:rsidP="008C746A" w:rsidRDefault="008C746A" w14:paraId="16A6EAB9" w14:textId="77777777">
      <w:pPr>
        <w:spacing w:line="256" w:lineRule="auto"/>
        <w:rPr>
          <w:rFonts w:eastAsia="Calibri"/>
        </w:rPr>
      </w:pPr>
      <w:r w:rsidRPr="00861797">
        <w:rPr>
          <w:rFonts w:eastAsia="Calibri"/>
        </w:rPr>
        <w:t>2</w:t>
      </w:r>
    </w:p>
    <w:p w:rsidRPr="00861797" w:rsidR="008C746A" w:rsidP="008C746A" w:rsidRDefault="008C746A" w14:paraId="1C877115" w14:textId="77777777">
      <w:pPr>
        <w:spacing w:line="256" w:lineRule="auto"/>
        <w:rPr>
          <w:rFonts w:eastAsia="Calibri"/>
        </w:rPr>
      </w:pPr>
      <w:r w:rsidRPr="00861797">
        <w:rPr>
          <w:rFonts w:eastAsia="Calibri"/>
        </w:rPr>
        <w:t>Hoe beoordeelt u de uitspraak van de heer Fouquet dat het Nederlandse vestigingsklimaat voor hightechbedrijven onder druk staat? Welke concrete knelpunten worden door ASML en andere bedrijven binnen de sector benoemd?</w:t>
      </w:r>
      <w:r w:rsidRPr="00861797">
        <w:rPr>
          <w:rFonts w:eastAsia="Calibri"/>
        </w:rPr>
        <w:br/>
      </w:r>
    </w:p>
    <w:p w:rsidRPr="00861797" w:rsidR="008C746A" w:rsidP="008C746A" w:rsidRDefault="008C746A" w14:paraId="1309FD1C" w14:textId="77777777">
      <w:pPr>
        <w:spacing w:line="256" w:lineRule="auto"/>
        <w:rPr>
          <w:rFonts w:eastAsia="Calibri"/>
        </w:rPr>
      </w:pPr>
      <w:r w:rsidRPr="00861797">
        <w:rPr>
          <w:rFonts w:eastAsia="Calibri"/>
        </w:rPr>
        <w:t>Antwoord</w:t>
      </w:r>
    </w:p>
    <w:p w:rsidRPr="00861797" w:rsidR="008C746A" w:rsidP="008C746A" w:rsidRDefault="008C746A" w14:paraId="013FE3C8" w14:textId="77777777">
      <w:pPr>
        <w:spacing w:line="256" w:lineRule="auto"/>
        <w:rPr>
          <w:rFonts w:eastAsia="Calibri"/>
        </w:rPr>
      </w:pPr>
      <w:r w:rsidRPr="00861797">
        <w:rPr>
          <w:rFonts w:eastAsia="Calibri"/>
        </w:rPr>
        <w:t>De hoogwaardige, innovatieve, semicon maak- en procesindustrie is één van de belangrijkste pijlers voor het duurzame verdienvermogen van Nederland. We verdienen hier ons geld mee; de toeleverende mkb’ers profiteren mee en het draagt voor de inwoners van Nederland bij aan de brede welvaart. De heer Fouquet benadrukt dat als Nederland en Europa onvoldoende stappen zetten voor het verbeteren vestigingsklimaat, het niet vanzelfsprekend is dat bedrijven in Nederland kunnen blijven.</w:t>
      </w:r>
    </w:p>
    <w:p w:rsidRPr="00861797" w:rsidR="008C746A" w:rsidP="008C746A" w:rsidRDefault="008C746A" w14:paraId="0B122383" w14:textId="77777777">
      <w:pPr>
        <w:spacing w:line="256" w:lineRule="auto"/>
        <w:rPr>
          <w:rFonts w:eastAsia="Calibri"/>
        </w:rPr>
      </w:pPr>
    </w:p>
    <w:p w:rsidRPr="00861797" w:rsidR="008C746A" w:rsidP="008C746A" w:rsidRDefault="008C746A" w14:paraId="51E90061" w14:textId="77777777">
      <w:pPr>
        <w:spacing w:line="256" w:lineRule="auto"/>
        <w:rPr>
          <w:rFonts w:eastAsia="Calibri"/>
        </w:rPr>
      </w:pPr>
      <w:r w:rsidRPr="00861797">
        <w:rPr>
          <w:rFonts w:eastAsia="Calibri"/>
        </w:rPr>
        <w:t>Als onderdeel van de snel groeiende wereldwijde chipindustrie, verwacht ASML flink te groeien en staat het bedrijf momenteel voor grote investeringsbeslissingen ten behoeve van haar verdere uitbreiding in Nederland. De heer Fouquet heeft aangegeven binnen twee à drie jaar duidelijkheid nodig is over de vestigingsvoorwaarden voor groei in Nederland.</w:t>
      </w:r>
    </w:p>
    <w:p w:rsidRPr="00861797" w:rsidR="008C746A" w:rsidP="008C746A" w:rsidRDefault="008C746A" w14:paraId="72C05985" w14:textId="77777777">
      <w:pPr>
        <w:spacing w:line="256" w:lineRule="auto"/>
        <w:rPr>
          <w:rFonts w:eastAsia="Calibri"/>
        </w:rPr>
      </w:pPr>
    </w:p>
    <w:p w:rsidRPr="00861797" w:rsidR="008C746A" w:rsidP="008C746A" w:rsidRDefault="008C746A" w14:paraId="58374863" w14:textId="77777777">
      <w:pPr>
        <w:spacing w:line="256" w:lineRule="auto"/>
        <w:rPr>
          <w:rFonts w:eastAsia="Calibri"/>
        </w:rPr>
      </w:pPr>
      <w:r w:rsidRPr="00861797">
        <w:rPr>
          <w:rFonts w:eastAsia="Calibri"/>
        </w:rPr>
        <w:t>In de brief richting ASML als onderdeel van kamerbrief</w:t>
      </w:r>
      <w:r w:rsidRPr="00861797">
        <w:rPr>
          <w:rStyle w:val="Voetnootmarkering"/>
          <w:rFonts w:eastAsia="Calibri"/>
        </w:rPr>
        <w:footnoteReference w:id="1"/>
      </w:r>
      <w:r w:rsidRPr="00861797">
        <w:rPr>
          <w:rFonts w:eastAsia="Calibri"/>
        </w:rPr>
        <w:t xml:space="preserve"> van maart 2024 worden de knelpunten m.b.t. het vestigingsklimaat voor onder andere ASML ook benoemd. </w:t>
      </w:r>
      <w:r w:rsidRPr="00861797">
        <w:rPr>
          <w:rFonts w:eastAsia="Calibri"/>
        </w:rPr>
        <w:lastRenderedPageBreak/>
        <w:t xml:space="preserve">Deze knelpunten betreffen de beschikbaarheid van praktisch en theoretisch geschoold personeel, mobiliteit, woningbouw en energie-infrastructuur. Daarnaast wordt ASML geconfronteerd met geopolitieke uitdagingen en is een aantal regelgevende en financiële kaders onderwerp van herziening en maatschappelijke discussie. Deze knelpunten gelden in hoge mate ook voor andere bedrijven in de halfgeleidersector. </w:t>
      </w:r>
    </w:p>
    <w:p w:rsidRPr="00861797" w:rsidR="008C746A" w:rsidP="008C746A" w:rsidRDefault="008C746A" w14:paraId="5BE0EE95" w14:textId="77777777">
      <w:pPr>
        <w:spacing w:line="256" w:lineRule="auto"/>
        <w:rPr>
          <w:rFonts w:eastAsia="Calibri"/>
        </w:rPr>
      </w:pPr>
      <w:r w:rsidRPr="00861797">
        <w:rPr>
          <w:rFonts w:eastAsia="Calibri"/>
        </w:rPr>
        <w:br/>
        <w:t>Project Beethoven is in uitvoering gebracht om deze knelpunten te adresseren en om de juiste randvoorwaarden te scheppen om de ambitieuze groeiambities in Nederland te kunnen realiseren. Hierbij is specifiek aandacht voor de doorontwikkeling van de Brainportregio als zwaartepunt van het Nederlandse halfgeleiderecosysteem.</w:t>
      </w:r>
    </w:p>
    <w:p w:rsidRPr="00861797" w:rsidR="008C746A" w:rsidP="008C746A" w:rsidRDefault="008C746A" w14:paraId="5F2DA431" w14:textId="77777777">
      <w:pPr>
        <w:spacing w:line="256" w:lineRule="auto"/>
        <w:rPr>
          <w:rFonts w:eastAsia="Calibri"/>
        </w:rPr>
      </w:pPr>
    </w:p>
    <w:p w:rsidRPr="00861797" w:rsidR="008C746A" w:rsidP="008C746A" w:rsidRDefault="008C746A" w14:paraId="7500D260" w14:textId="77777777">
      <w:pPr>
        <w:spacing w:line="256" w:lineRule="auto"/>
        <w:rPr>
          <w:rFonts w:eastAsia="Calibri"/>
        </w:rPr>
      </w:pPr>
      <w:r w:rsidRPr="00861797">
        <w:rPr>
          <w:rFonts w:eastAsia="Calibri"/>
        </w:rPr>
        <w:t>Het maatregelenpakket bestaat uit: meer talent voor de gehele sector op alle onderwijsniveaus, een betere infrastructuur en betaalbare woningen, voldoende fiscale armslag voor het bedrijfsleven, samenwerking rondom exportcontrole en een nationale agenda voor de sector (thans Semicon Board NL). Rijk, regio en het bedrijfsleven hebben hiervoor € 2,51 miljard uitgetrokken. Daarvan wordt €</w:t>
      </w:r>
      <w:r>
        <w:rPr>
          <w:rFonts w:eastAsia="Calibri"/>
        </w:rPr>
        <w:t> </w:t>
      </w:r>
      <w:r w:rsidRPr="00861797">
        <w:rPr>
          <w:rFonts w:eastAsia="Calibri"/>
        </w:rPr>
        <w:t>1,73</w:t>
      </w:r>
      <w:r>
        <w:rPr>
          <w:rFonts w:eastAsia="Calibri"/>
        </w:rPr>
        <w:t> </w:t>
      </w:r>
      <w:r w:rsidRPr="00861797">
        <w:rPr>
          <w:rFonts w:eastAsia="Calibri"/>
        </w:rPr>
        <w:t>miljard bijgedragen door het Rijk (waarvan € 450 mln. voor het nationaal versterkingsplan van microchiptalent) en € 778 miljoen euro door de regio en het bedrijfsleven. De uitvoering van het maatregelenpakket loopt volop.</w:t>
      </w:r>
    </w:p>
    <w:p w:rsidRPr="00861797" w:rsidR="008C746A" w:rsidP="008C746A" w:rsidRDefault="008C746A" w14:paraId="3B93A044" w14:textId="77777777">
      <w:pPr>
        <w:spacing w:line="256" w:lineRule="auto"/>
        <w:rPr>
          <w:rFonts w:eastAsia="Calibri"/>
        </w:rPr>
      </w:pPr>
    </w:p>
    <w:p w:rsidRPr="00861797" w:rsidR="008C746A" w:rsidP="008C746A" w:rsidRDefault="008C746A" w14:paraId="2978200E" w14:textId="77777777">
      <w:pPr>
        <w:spacing w:line="256" w:lineRule="auto"/>
        <w:rPr>
          <w:rFonts w:eastAsia="Calibri"/>
        </w:rPr>
      </w:pPr>
      <w:r w:rsidRPr="00861797">
        <w:rPr>
          <w:rFonts w:eastAsia="Calibri"/>
        </w:rPr>
        <w:t>3</w:t>
      </w:r>
    </w:p>
    <w:p w:rsidRPr="00861797" w:rsidR="008C746A" w:rsidP="008C746A" w:rsidRDefault="008C746A" w14:paraId="00727A47" w14:textId="77777777">
      <w:pPr>
        <w:spacing w:line="256" w:lineRule="auto"/>
        <w:rPr>
          <w:rFonts w:eastAsia="Calibri"/>
        </w:rPr>
      </w:pPr>
      <w:r w:rsidRPr="00861797">
        <w:rPr>
          <w:rFonts w:eastAsia="Calibri"/>
        </w:rPr>
        <w:t>Fouquet benoemde dat toegang tot voldoende elektriciteit een knelpunt is voor de verdere groei van ASML in Nederland. Hoe beoordeelt u de impact van netcongestie op de uitbreidingsplannen van ASML? Welke maatregelen neemt u om te zorgen dat dit bedrijf tijdig de benodigde aansluiting en capaciteit krijgen?</w:t>
      </w:r>
    </w:p>
    <w:p w:rsidRPr="00861797" w:rsidR="008C746A" w:rsidP="008C746A" w:rsidRDefault="008C746A" w14:paraId="42C9AA51" w14:textId="77777777">
      <w:pPr>
        <w:spacing w:line="256" w:lineRule="auto"/>
        <w:rPr>
          <w:rFonts w:eastAsia="Calibri"/>
        </w:rPr>
      </w:pPr>
    </w:p>
    <w:p w:rsidRPr="00861797" w:rsidR="008C746A" w:rsidP="008C746A" w:rsidRDefault="008C746A" w14:paraId="4D97CBEE" w14:textId="77777777">
      <w:pPr>
        <w:spacing w:line="256" w:lineRule="auto"/>
        <w:rPr>
          <w:rFonts w:eastAsia="Calibri"/>
        </w:rPr>
      </w:pPr>
      <w:r w:rsidRPr="00861797">
        <w:rPr>
          <w:rFonts w:eastAsia="Calibri"/>
        </w:rPr>
        <w:t>Antwoord</w:t>
      </w:r>
    </w:p>
    <w:p w:rsidRPr="00861797" w:rsidR="008C746A" w:rsidP="008C746A" w:rsidRDefault="008C746A" w14:paraId="53773AFB" w14:textId="77777777">
      <w:pPr>
        <w:rPr>
          <w:szCs w:val="18"/>
        </w:rPr>
      </w:pPr>
      <w:r w:rsidRPr="00861797">
        <w:rPr>
          <w:szCs w:val="18"/>
        </w:rPr>
        <w:t xml:space="preserve">Netcongestie is een belangrijk aandachtspunt in de realisatie van zowel de uitbreidingsinvesteringen van ASML als de daarmee verbonden schaalsprong van de Brainportregio. Om de netcongestieproblematiek op te lossen werken de minister van KGG en ik nauw samen met de provincie Noord-Brabant, de gemeentelijke overheden in de Brainportregio en netbeheerders TenneT en Enexis. Dit gebeurt in goede afstemming met ASML. Daartoe worden verschillende oplossingsrichtingen in kaart gebracht, waarbij ook het benodigde tijdspad scherp in het oog wordt gehouden. </w:t>
      </w:r>
    </w:p>
    <w:p w:rsidRPr="00861797" w:rsidR="008C746A" w:rsidP="008C746A" w:rsidRDefault="008C746A" w14:paraId="201EA100" w14:textId="77777777">
      <w:pPr>
        <w:rPr>
          <w:szCs w:val="18"/>
        </w:rPr>
      </w:pPr>
      <w:r w:rsidRPr="00861797">
        <w:rPr>
          <w:szCs w:val="18"/>
        </w:rPr>
        <w:lastRenderedPageBreak/>
        <w:t>In de Kamerbrief over de voortgang van het Meerjarenprogramma Infrastructuur Energie en Klimaat (MIEK) en nationale energieprojecten</w:t>
      </w:r>
      <w:r w:rsidRPr="00861797">
        <w:rPr>
          <w:rStyle w:val="Voetnootmarkering"/>
        </w:rPr>
        <w:footnoteReference w:id="2"/>
      </w:r>
      <w:r w:rsidRPr="00861797">
        <w:rPr>
          <w:szCs w:val="18"/>
        </w:rPr>
        <w:t xml:space="preserve"> heeft de minister van KGG gemeld dat het project ‘Pocket Noordoost-Brabant’ is opgenomen in het MIEK. Dit betreft de vorming van een nieuw deelnet in het hoogspanningsnet van TenneT bij Wijchen en Oss waarmee ook meer ruimte ontstaat op het netwerk van de Brainportregio. Het onderzoek naar dit project, dat één van de afspraken was in het Beethovenconvenant, is hiermee succesvol afgerond. </w:t>
      </w:r>
    </w:p>
    <w:p w:rsidRPr="00861797" w:rsidR="008C746A" w:rsidP="008C746A" w:rsidRDefault="008C746A" w14:paraId="52135377" w14:textId="77777777">
      <w:pPr>
        <w:rPr>
          <w:szCs w:val="18"/>
        </w:rPr>
      </w:pPr>
      <w:r w:rsidRPr="00861797">
        <w:rPr>
          <w:szCs w:val="18"/>
        </w:rPr>
        <w:t>Ook zijn er vanuit het ministerie van KGG gelden beschikbaar gesteld voor de ontwikkeling van energy hubs. In 2024 was dit voor provincie Noord-Brabant €</w:t>
      </w:r>
      <w:r>
        <w:rPr>
          <w:szCs w:val="18"/>
        </w:rPr>
        <w:t> </w:t>
      </w:r>
      <w:r w:rsidRPr="00861797">
        <w:rPr>
          <w:szCs w:val="18"/>
        </w:rPr>
        <w:t xml:space="preserve">2,8 miljoen. In 2025 volgt nogmaals hetzelfde bedrag. Medio 2025 volgt besluitvorming over de resterende middelen voor het Stimuleringsprogramma Energiehubs over de periode 2026-2030. </w:t>
      </w:r>
    </w:p>
    <w:p w:rsidRPr="00861797" w:rsidR="008C746A" w:rsidP="008C746A" w:rsidRDefault="008C746A" w14:paraId="4A75ED99" w14:textId="77777777">
      <w:pPr>
        <w:rPr>
          <w:szCs w:val="18"/>
        </w:rPr>
      </w:pPr>
      <w:r w:rsidRPr="00861797">
        <w:rPr>
          <w:szCs w:val="18"/>
        </w:rPr>
        <w:t xml:space="preserve">Via de processen van het nationale en provinciale MIEK wordt momenteel samen met de Brainportregio verkend welke verzwaringen van het energiesysteem nog verder noodzakelijk zijn. </w:t>
      </w:r>
    </w:p>
    <w:p w:rsidRPr="00861797" w:rsidR="008C746A" w:rsidP="008C746A" w:rsidRDefault="008C746A" w14:paraId="2928D99B" w14:textId="77777777">
      <w:pPr>
        <w:rPr>
          <w:szCs w:val="18"/>
        </w:rPr>
      </w:pPr>
      <w:r w:rsidRPr="00861797">
        <w:rPr>
          <w:szCs w:val="18"/>
        </w:rPr>
        <w:t xml:space="preserve">Ik heb er vertrouwen in, samen met minister van Klimaat en Groene Groei dat ASML op basis van de combinatie van bovengenoemde maatregelen tijdig de voor de uitbreiding benodigde aansluiting en capaciteit kan krijgen. </w:t>
      </w:r>
    </w:p>
    <w:p w:rsidRPr="00861797" w:rsidR="008C746A" w:rsidP="008C746A" w:rsidRDefault="008C746A" w14:paraId="1F30CCAD" w14:textId="77777777">
      <w:pPr>
        <w:spacing w:line="256" w:lineRule="auto"/>
        <w:rPr>
          <w:rFonts w:eastAsia="Calibri"/>
        </w:rPr>
      </w:pPr>
      <w:r w:rsidRPr="00861797">
        <w:rPr>
          <w:rFonts w:eastAsia="Calibri"/>
        </w:rPr>
        <w:t>4</w:t>
      </w:r>
    </w:p>
    <w:p w:rsidRPr="00861797" w:rsidR="008C746A" w:rsidP="008C746A" w:rsidRDefault="008C746A" w14:paraId="2E28D99F" w14:textId="77777777">
      <w:pPr>
        <w:spacing w:line="256" w:lineRule="auto"/>
        <w:rPr>
          <w:rFonts w:eastAsia="Calibri"/>
        </w:rPr>
      </w:pPr>
      <w:r w:rsidRPr="00861797">
        <w:rPr>
          <w:rFonts w:eastAsia="Calibri"/>
        </w:rPr>
        <w:t>Fouquet geeft aan dat stikstofproblematiek één van de knelpunten is voor de groei van ASML in Nederland. Hoe beoordeelt u de impact van de recente uitspraak van de Raad van State op de uitbreidingsmogelijkheden van ASML? Welke extra maatregelen overweegt het kabinet om ervoor te zorgen dat ASML niet wordt belemmerd door stikstofrestricties?</w:t>
      </w:r>
    </w:p>
    <w:p w:rsidRPr="00861797" w:rsidR="008C746A" w:rsidP="008C746A" w:rsidRDefault="008C746A" w14:paraId="70317B41" w14:textId="77777777">
      <w:pPr>
        <w:spacing w:line="256" w:lineRule="auto"/>
        <w:rPr>
          <w:rFonts w:eastAsia="Calibri"/>
        </w:rPr>
      </w:pPr>
    </w:p>
    <w:p w:rsidRPr="00861797" w:rsidR="008C746A" w:rsidP="008C746A" w:rsidRDefault="008C746A" w14:paraId="35526C4B" w14:textId="77777777">
      <w:pPr>
        <w:spacing w:line="256" w:lineRule="auto"/>
        <w:rPr>
          <w:rFonts w:eastAsia="Calibri"/>
        </w:rPr>
      </w:pPr>
      <w:r w:rsidRPr="00861797">
        <w:rPr>
          <w:rFonts w:eastAsia="Calibri"/>
        </w:rPr>
        <w:t>Antwoord</w:t>
      </w:r>
    </w:p>
    <w:p w:rsidRPr="00861797" w:rsidR="008C746A" w:rsidP="008C746A" w:rsidRDefault="008C746A" w14:paraId="36114081" w14:textId="77777777">
      <w:pPr>
        <w:spacing w:line="256" w:lineRule="auto"/>
        <w:rPr>
          <w:rFonts w:eastAsia="Calibri"/>
        </w:rPr>
      </w:pPr>
      <w:r w:rsidRPr="00861797">
        <w:rPr>
          <w:rFonts w:eastAsia="Calibri"/>
        </w:rPr>
        <w:t>De recente uitspraak van de Raad van State heeft een brede impact op diverse terreinen die belangrijk zijn voor de schaalsprong in de Brainport-regio, waarvoor de investering van ASML een belangrijke pijler is: de industrie, de woningbouw, defensie, landbouw en het bedrijfsleven in de breedte. Vanuit EZ-perspectief maak ik me zorgen omdat dit het ondernemers-, investerings- en vestigingsklimaat van Nederland raakt. Gezien de brede impact heeft het kabinet een Ministeriele Commissie ‘Economie en Natuurherstel’ (MCEN) ingesteld om tot een samenhangend maatregelenpakket te komen met het doel om Nederland van het slot te halen. Ik neem hieraan deel. Ik zal me via de MCEN blijven inzetten op een aantrekkelijk vestigingsklimaat voor Nederland, maar kan niet op de te nemen maatregelen vooruitlopen.</w:t>
      </w:r>
      <w:r w:rsidRPr="00861797">
        <w:rPr>
          <w:rFonts w:eastAsia="Calibri"/>
        </w:rPr>
        <w:br/>
      </w:r>
    </w:p>
    <w:p w:rsidRPr="00861797" w:rsidR="008C746A" w:rsidP="008C746A" w:rsidRDefault="008C746A" w14:paraId="4EE464BC" w14:textId="77777777">
      <w:pPr>
        <w:spacing w:line="256" w:lineRule="auto"/>
        <w:rPr>
          <w:rFonts w:eastAsia="Calibri"/>
        </w:rPr>
      </w:pPr>
      <w:r w:rsidRPr="00861797">
        <w:rPr>
          <w:rFonts w:eastAsia="Calibri"/>
        </w:rPr>
        <w:lastRenderedPageBreak/>
        <w:t>5</w:t>
      </w:r>
    </w:p>
    <w:p w:rsidRPr="00861797" w:rsidR="008C746A" w:rsidP="008C746A" w:rsidRDefault="008C746A" w14:paraId="2AF97244" w14:textId="77777777">
      <w:pPr>
        <w:spacing w:line="256" w:lineRule="auto"/>
        <w:rPr>
          <w:rFonts w:eastAsia="Calibri"/>
        </w:rPr>
      </w:pPr>
      <w:r w:rsidRPr="00861797">
        <w:rPr>
          <w:rFonts w:eastAsia="Calibri"/>
        </w:rPr>
        <w:t>Hoe beoordeelt u de beschikbaarheid van hoogopgeleid technisch personeel in Nederland en welke maatregelen neemt u om de aantrekkelijkheid van Nederland als hightech-werklocatie te versterken?</w:t>
      </w:r>
    </w:p>
    <w:p w:rsidRPr="00861797" w:rsidR="008C746A" w:rsidP="008C746A" w:rsidRDefault="008C746A" w14:paraId="3EA158BF" w14:textId="77777777">
      <w:pPr>
        <w:spacing w:line="256" w:lineRule="auto"/>
        <w:rPr>
          <w:rFonts w:eastAsia="Calibri"/>
        </w:rPr>
      </w:pPr>
    </w:p>
    <w:p w:rsidRPr="00861797" w:rsidR="008C746A" w:rsidP="008C746A" w:rsidRDefault="008C746A" w14:paraId="4ED65A26" w14:textId="77777777">
      <w:pPr>
        <w:spacing w:line="256" w:lineRule="auto"/>
        <w:rPr>
          <w:rFonts w:eastAsia="Calibri"/>
        </w:rPr>
      </w:pPr>
      <w:r w:rsidRPr="00861797">
        <w:rPr>
          <w:rFonts w:eastAsia="Calibri"/>
        </w:rPr>
        <w:t>Antwoord</w:t>
      </w:r>
    </w:p>
    <w:p w:rsidRPr="00861797" w:rsidR="008C746A" w:rsidP="008C746A" w:rsidRDefault="008C746A" w14:paraId="104D3794" w14:textId="77777777">
      <w:pPr>
        <w:spacing w:line="256" w:lineRule="auto"/>
        <w:rPr>
          <w:rFonts w:eastAsia="Calibri"/>
        </w:rPr>
      </w:pPr>
      <w:r w:rsidRPr="00861797">
        <w:rPr>
          <w:rFonts w:eastAsia="Calibri"/>
        </w:rPr>
        <w:t>Verschillende sectoren in Nederland hebben momenteel te maken met een tekort aan voldoende hoogopgeleid technisch personeel. Dit kabinet werkt aan het Actieplan Groene en Digitale Banen om bij te dragen aan de beschikbaarheid van technisch geschoold personeel in Nederland, zowel theoretisch als praktisch opgeleid. Het tekort verdient blijvende aandacht. Daarom investeert het kabinet ruim € 350 miljoen euro in Techkwadraat zodat iedere leerling in aanraking komt met techniek. Ook verstevigt het kabinet € 210 miljoen euro publiek-private samenwerkingsverbanden zodat het onderwijs beter aansluit op de vraag van de arbeidsmarkt.</w:t>
      </w:r>
    </w:p>
    <w:p w:rsidRPr="00861797" w:rsidR="008C746A" w:rsidP="008C746A" w:rsidRDefault="008C746A" w14:paraId="7D59DF16" w14:textId="77777777">
      <w:pPr>
        <w:spacing w:line="256" w:lineRule="auto"/>
        <w:rPr>
          <w:rFonts w:eastAsia="Calibri"/>
        </w:rPr>
      </w:pPr>
    </w:p>
    <w:p w:rsidRPr="00861797" w:rsidR="008C746A" w:rsidP="008C746A" w:rsidRDefault="008C746A" w14:paraId="7BD04347" w14:textId="77777777">
      <w:pPr>
        <w:spacing w:line="256" w:lineRule="auto"/>
        <w:rPr>
          <w:rFonts w:eastAsia="Calibri"/>
        </w:rPr>
      </w:pPr>
      <w:r w:rsidRPr="00861797">
        <w:rPr>
          <w:rFonts w:eastAsia="Calibri"/>
        </w:rPr>
        <w:t>Specifiek voor het realiseren van de groeiambities van de Nederlandse semicon sector zijn tot en met 2030 landelijk naar verwachting circa 38.000 extra technisch opgeleide mensen nodig op MBO-, HBO- en WO-niveau. Een belangrijk deel daarvan zal benodigd zijn in de Brainportregio. Dit is een grote opgave. Vandaar dat het kabinet tot en met 2030 incidenteel € 450 miljoen en vanaf 2031 structureel € 80 miljoen per jaar heeft gereserveerd voor een nationaal versterkingsplan voor microchip-talent. De regio’s Brainport, Delft, Twente en Groningen/Noorden hebben hiervoor inmiddels plannen ingediend om extra talent op te leiden voor de semicon sector, voor de zomer zullen de eerste commitments worden vastgelegd. Hiervoor is in totaal ruim € 300 miljoen euro aan cofinanciering toegezegd. Gezamenlijk verwachten de regio’s ongeveer 33.000 extra technici voor de semicon sector op te kunnen leiden. De regio’s zetten onder andere in op het aantrekken van internationaal talent, het innoveren van het onderwijsaanbod, om- en bijscholing en samenwerking tussen bedrijven en kennisinstellingen. Op deze manier zorgen de regio’s ervoor dat het volgen van een opleiding voor de semicon sector aantrekkelijker wordt gemaakt. Hiernaast is het aan werkgevers om meer werk te maken van het behoud van technici voor deze sector en om in te zetten op het verhogen van de arbeidsproductiviteit.</w:t>
      </w:r>
    </w:p>
    <w:p w:rsidRPr="00861797" w:rsidR="008C746A" w:rsidP="008C746A" w:rsidRDefault="008C746A" w14:paraId="7FB1F765" w14:textId="77777777">
      <w:pPr>
        <w:spacing w:line="256" w:lineRule="auto"/>
        <w:rPr>
          <w:rFonts w:eastAsia="Calibri"/>
        </w:rPr>
      </w:pPr>
    </w:p>
    <w:p w:rsidRPr="00861797" w:rsidR="008C746A" w:rsidP="008C746A" w:rsidRDefault="008C746A" w14:paraId="696CE097" w14:textId="77777777">
      <w:pPr>
        <w:spacing w:line="256" w:lineRule="auto"/>
        <w:rPr>
          <w:rFonts w:eastAsia="Calibri"/>
        </w:rPr>
      </w:pPr>
      <w:r w:rsidRPr="00861797">
        <w:rPr>
          <w:rFonts w:eastAsia="Calibri"/>
        </w:rPr>
        <w:t>6</w:t>
      </w:r>
    </w:p>
    <w:p w:rsidRPr="00861797" w:rsidR="008C746A" w:rsidP="008C746A" w:rsidRDefault="008C746A" w14:paraId="10F0E749" w14:textId="77777777">
      <w:pPr>
        <w:spacing w:line="256" w:lineRule="auto"/>
        <w:rPr>
          <w:rFonts w:eastAsia="Calibri"/>
        </w:rPr>
      </w:pPr>
      <w:r w:rsidRPr="00861797">
        <w:rPr>
          <w:rFonts w:eastAsia="Calibri"/>
        </w:rPr>
        <w:t>Fouquet stelt dat ASML geen eigen nationale veiligheidsanalyse maakt en zich slechts voegt naar wetgeving. Hoe beoordeelt u deze passieve houding en hoe wordt gewaarborgd dat exportbeperkingen daadwerkelijk bijdragen aan nationale veiligheid?</w:t>
      </w:r>
    </w:p>
    <w:p w:rsidRPr="00861797" w:rsidR="008C746A" w:rsidP="008C746A" w:rsidRDefault="008C746A" w14:paraId="04E59A9D" w14:textId="77777777">
      <w:pPr>
        <w:spacing w:line="256" w:lineRule="auto"/>
        <w:rPr>
          <w:rFonts w:eastAsia="Calibri"/>
        </w:rPr>
      </w:pPr>
    </w:p>
    <w:p w:rsidRPr="00861797" w:rsidR="008C746A" w:rsidP="008C746A" w:rsidRDefault="008C746A" w14:paraId="77692A43" w14:textId="77777777">
      <w:pPr>
        <w:rPr>
          <w:rFonts w:eastAsia="Calibri"/>
        </w:rPr>
      </w:pPr>
      <w:r w:rsidRPr="00861797">
        <w:rPr>
          <w:rFonts w:eastAsia="Calibri"/>
        </w:rPr>
        <w:t>Antwoord</w:t>
      </w:r>
    </w:p>
    <w:p w:rsidRPr="00861797" w:rsidR="008C746A" w:rsidP="008C746A" w:rsidRDefault="008C746A" w14:paraId="18873325" w14:textId="77777777">
      <w:pPr>
        <w:rPr>
          <w:rFonts w:eastAsia="Calibri"/>
        </w:rPr>
      </w:pPr>
      <w:r w:rsidRPr="00861797">
        <w:rPr>
          <w:rFonts w:eastAsia="Calibri"/>
        </w:rPr>
        <w:t>Het kabinet heeft kennis genomen van de uitspraken van d</w:t>
      </w:r>
      <w:r>
        <w:rPr>
          <w:rFonts w:eastAsia="Calibri"/>
        </w:rPr>
        <w:t xml:space="preserve">e </w:t>
      </w:r>
      <w:r w:rsidRPr="00861797">
        <w:rPr>
          <w:rFonts w:eastAsia="Calibri"/>
        </w:rPr>
        <w:t>h</w:t>
      </w:r>
      <w:r>
        <w:rPr>
          <w:rFonts w:eastAsia="Calibri"/>
        </w:rPr>
        <w:t>ee</w:t>
      </w:r>
      <w:r w:rsidRPr="00861797">
        <w:rPr>
          <w:rFonts w:eastAsia="Calibri"/>
        </w:rPr>
        <w:t>r Fouquet</w:t>
      </w:r>
      <w:r>
        <w:rPr>
          <w:rFonts w:eastAsia="Calibri"/>
        </w:rPr>
        <w:t xml:space="preserve"> op dit punt</w:t>
      </w:r>
      <w:r w:rsidRPr="00861797">
        <w:rPr>
          <w:rFonts w:eastAsia="Calibri"/>
        </w:rPr>
        <w:t xml:space="preserve">. De verantwoordelijkheid voor nationale veiligheidsanalyses en het ontwikkelen van wetgeving die de nationale veiligheid beschermen ligt bij het Rijk. Onderdeel hiervan is het Nederlandse exportcontrolebeleid in het kader waarvan maatregelen zijn genomen die betrekking hebben op machines en technologie die geschikt zijn voor de ontwikkeling en productie van geavanceerde halfgeleiders. Deze geavanceerde halfgeleiders kunnen naast civiele toepassingen ook een cruciale bijdrage leveren aan militaire toepassingen zoals de ontwikkeling van hoogwaardige militaire (wapen)systemen. Daarmee kan de ongecontroleerde uitvoer van dergelijke apparatuur risico’s voor de nationale veiligheid met zich meebrengen. Bij de beoordeling van vergunningaanvragen wordt per geval gekeken naar onder meer het eindgebruik en de eindgebruiker, en een afweging gemaakt van de risico’s voor de nationale veiligheid. </w:t>
      </w:r>
      <w:r w:rsidRPr="00861797">
        <w:rPr>
          <w:rFonts w:eastAsia="Calibri"/>
        </w:rPr>
        <w:br/>
      </w:r>
    </w:p>
    <w:p w:rsidRPr="00861797" w:rsidR="008C746A" w:rsidP="008C746A" w:rsidRDefault="008C746A" w14:paraId="15C1CE03" w14:textId="77777777">
      <w:pPr>
        <w:spacing w:line="256" w:lineRule="auto"/>
        <w:rPr>
          <w:rFonts w:eastAsia="Calibri"/>
        </w:rPr>
      </w:pPr>
      <w:r w:rsidRPr="00861797">
        <w:rPr>
          <w:rFonts w:eastAsia="Calibri"/>
        </w:rPr>
        <w:t>7</w:t>
      </w:r>
    </w:p>
    <w:p w:rsidRPr="00861797" w:rsidR="008C746A" w:rsidP="008C746A" w:rsidRDefault="008C746A" w14:paraId="47090C13" w14:textId="77777777">
      <w:pPr>
        <w:spacing w:line="256" w:lineRule="auto"/>
        <w:rPr>
          <w:rFonts w:eastAsia="Calibri"/>
        </w:rPr>
      </w:pPr>
      <w:r w:rsidRPr="00861797">
        <w:rPr>
          <w:rFonts w:eastAsia="Calibri"/>
        </w:rPr>
        <w:t>Fouquet wees op de noodzaak van een stabiel en voorspelbaar overheidsbeleid voor bedrijven zoals ASML. Hoe zorgt u ervoor dat het kabinetsbeleid en wetgeving voorspelbaarheid bieden aan bedrijven die strategisch belangrijk zijn voor de Nederlandse economie?</w:t>
      </w:r>
    </w:p>
    <w:p w:rsidRPr="00861797" w:rsidR="008C746A" w:rsidP="008C746A" w:rsidRDefault="008C746A" w14:paraId="41211D94" w14:textId="77777777">
      <w:pPr>
        <w:spacing w:line="256" w:lineRule="auto"/>
        <w:rPr>
          <w:rFonts w:eastAsia="Calibri"/>
        </w:rPr>
      </w:pPr>
    </w:p>
    <w:p w:rsidRPr="00861797" w:rsidR="008C746A" w:rsidP="008C746A" w:rsidRDefault="008C746A" w14:paraId="2E788717" w14:textId="77777777">
      <w:pPr>
        <w:spacing w:line="256" w:lineRule="auto"/>
        <w:rPr>
          <w:rFonts w:eastAsia="Calibri"/>
        </w:rPr>
      </w:pPr>
      <w:r w:rsidRPr="00861797">
        <w:rPr>
          <w:rFonts w:eastAsia="Calibri"/>
        </w:rPr>
        <w:t>Antwoord</w:t>
      </w:r>
    </w:p>
    <w:p w:rsidRPr="00861797" w:rsidR="008C746A" w:rsidP="008C746A" w:rsidRDefault="008C746A" w14:paraId="60E34C67" w14:textId="77777777">
      <w:pPr>
        <w:spacing w:line="256" w:lineRule="auto"/>
        <w:rPr>
          <w:rFonts w:eastAsia="Calibri"/>
        </w:rPr>
      </w:pPr>
      <w:r w:rsidRPr="00861797">
        <w:rPr>
          <w:rFonts w:eastAsia="Calibri"/>
        </w:rPr>
        <w:t>Stabiel en betrouwbaar overheidsbeleid is uitermate belangrijk voor ons bedrijfsleven: bedrijven moeten zekerheid ervaren bij het maken van plannen voor de lange termijn. Dit onderwerp is ook geadresseerd in de kamerbrief ‘Investeringen in ondernemingsklimaat microchipsector’ van 28 maart 2024. Hierin werd bijvoorbeeld gewezen op het belang van voldoende fiscale armslag voor het bedrijfsleven. Voorspelbaar overheidsbeleid is ook de reden dat het kabinet de afschaffing van de inkoopfaciliteit voor inkoop van eigen aandelen en de versobering van de 30%-regeling grotendeels heeft teruggedraaid, wat beide zeer belangrijke regelingen zijn voor ons bedrijfsleven. Ook bij nieuw kabinetsbeleid en nieuwe wetgeving zullen wij de gevolgen voor het bedrijfsleven zorgvuldig wegen.</w:t>
      </w:r>
    </w:p>
    <w:p w:rsidRPr="00861797" w:rsidR="008C746A" w:rsidP="008C746A" w:rsidRDefault="008C746A" w14:paraId="0AF6FD76" w14:textId="77777777">
      <w:pPr>
        <w:spacing w:line="256" w:lineRule="auto"/>
        <w:rPr>
          <w:rFonts w:eastAsia="Calibri"/>
        </w:rPr>
      </w:pPr>
    </w:p>
    <w:p w:rsidRPr="00861797" w:rsidR="008C746A" w:rsidP="008C746A" w:rsidRDefault="008C746A" w14:paraId="40665CE0" w14:textId="77777777">
      <w:pPr>
        <w:spacing w:line="256" w:lineRule="auto"/>
        <w:rPr>
          <w:rFonts w:eastAsia="Calibri"/>
        </w:rPr>
      </w:pPr>
      <w:r w:rsidRPr="00861797">
        <w:rPr>
          <w:rFonts w:eastAsia="Calibri"/>
        </w:rPr>
        <w:t>8</w:t>
      </w:r>
    </w:p>
    <w:p w:rsidRPr="00861797" w:rsidR="008C746A" w:rsidP="008C746A" w:rsidRDefault="008C746A" w14:paraId="3205E261" w14:textId="77777777">
      <w:pPr>
        <w:spacing w:line="256" w:lineRule="auto"/>
        <w:rPr>
          <w:rFonts w:eastAsia="Calibri"/>
        </w:rPr>
      </w:pPr>
      <w:r w:rsidRPr="00861797">
        <w:rPr>
          <w:rFonts w:eastAsia="Calibri"/>
        </w:rPr>
        <w:t>Fouquet waarschuwde dat te strenge Europese AI-regulering innovatie kan vertragen en Europa op achterstand kan zetten ten opzichte van de VS en China. Hoe beoordeelt u deze waarschuwing?</w:t>
      </w:r>
    </w:p>
    <w:p w:rsidRPr="00861797" w:rsidR="008C746A" w:rsidP="008C746A" w:rsidRDefault="008C746A" w14:paraId="26CA7762" w14:textId="77777777">
      <w:pPr>
        <w:spacing w:line="256" w:lineRule="auto"/>
        <w:rPr>
          <w:rFonts w:eastAsia="Calibri"/>
        </w:rPr>
      </w:pPr>
    </w:p>
    <w:p w:rsidRPr="00861797" w:rsidR="008C746A" w:rsidP="008C746A" w:rsidRDefault="008C746A" w14:paraId="4052C3C4" w14:textId="77777777">
      <w:pPr>
        <w:spacing w:line="256" w:lineRule="auto"/>
        <w:rPr>
          <w:rFonts w:eastAsia="Calibri"/>
        </w:rPr>
      </w:pPr>
      <w:r w:rsidRPr="00861797">
        <w:rPr>
          <w:rFonts w:eastAsia="Calibri"/>
        </w:rPr>
        <w:lastRenderedPageBreak/>
        <w:t>Antwoord</w:t>
      </w:r>
    </w:p>
    <w:p w:rsidRPr="00861797" w:rsidR="008C746A" w:rsidP="008C746A" w:rsidRDefault="008C746A" w14:paraId="422D15E3" w14:textId="77777777">
      <w:pPr>
        <w:spacing w:line="256" w:lineRule="auto"/>
        <w:rPr>
          <w:rFonts w:eastAsia="Calibri"/>
        </w:rPr>
      </w:pPr>
      <w:r w:rsidRPr="00861797">
        <w:rPr>
          <w:rFonts w:eastAsia="Calibri"/>
        </w:rPr>
        <w:t>Het kabinet is van mening dat de Europese AI-verordening cruciaal is voor het garanderen van een veilige toepassing van AI en het creëren van vertrouwen in AI. De AI-verordening zorgt ervoor dat AI in de EU betrouwbaar en veilig blijft en niet schadelijk is voor fundamentele rechten en de gezondheid van burgers. Door met een duidelijke set aan regels het vertrouwen in AI te vergroten, zullen bedrijven en burgers naar verwachting minder terughoudend zijn in het toepassen van AI. Daarnaast zal door het toestaan van uitzonderingen voor onderzoek en ontwikkeling en het gebruik van ondersteunende instrumenten binnen de AI-verordening, zoals regulatory sandboxes, ruimte worden gelaten voor AI-innovatie. Ook draagt de AI-verordening bij aan een gelijk speelveld in Europa, en creëert het marktkansen voor innovatieve bedrijven op het gebied van verantwoorde AI. AI-innovatie en een wettelijk kader voor betrouwbare en veilige AI gaan volgens het kabinet daarom hand in hand.</w:t>
      </w:r>
      <w:r w:rsidRPr="00861797">
        <w:rPr>
          <w:rFonts w:eastAsia="Calibri"/>
        </w:rPr>
        <w:br/>
      </w:r>
    </w:p>
    <w:p w:rsidRPr="00861797" w:rsidR="008C746A" w:rsidP="008C746A" w:rsidRDefault="008C746A" w14:paraId="56AD7D94" w14:textId="77777777">
      <w:pPr>
        <w:spacing w:line="256" w:lineRule="auto"/>
        <w:rPr>
          <w:rFonts w:eastAsia="Calibri"/>
        </w:rPr>
      </w:pPr>
      <w:r w:rsidRPr="00861797">
        <w:rPr>
          <w:rFonts w:eastAsia="Calibri"/>
        </w:rPr>
        <w:t>9</w:t>
      </w:r>
    </w:p>
    <w:p w:rsidRPr="00861797" w:rsidR="008C746A" w:rsidP="008C746A" w:rsidRDefault="008C746A" w14:paraId="58B787FB" w14:textId="77777777">
      <w:pPr>
        <w:spacing w:line="256" w:lineRule="auto"/>
        <w:rPr>
          <w:rFonts w:eastAsia="Calibri"/>
        </w:rPr>
      </w:pPr>
      <w:r w:rsidRPr="00861797">
        <w:rPr>
          <w:rFonts w:eastAsia="Calibri"/>
        </w:rPr>
        <w:t>Bent u bereid om op zeer korte termijn opnieuw in gesprek te gaan met ASML over hun zorgen en verwachtingen en om de Kamer te informeren over de uitkomsten van dat gesprek? Zo ja, wanneer?</w:t>
      </w:r>
    </w:p>
    <w:p w:rsidRPr="00861797" w:rsidR="008C746A" w:rsidP="008C746A" w:rsidRDefault="008C746A" w14:paraId="13E893A2" w14:textId="77777777">
      <w:pPr>
        <w:spacing w:line="256" w:lineRule="auto"/>
        <w:rPr>
          <w:rFonts w:eastAsia="Calibri"/>
        </w:rPr>
      </w:pPr>
    </w:p>
    <w:p w:rsidRPr="00861797" w:rsidR="008C746A" w:rsidP="008C746A" w:rsidRDefault="008C746A" w14:paraId="5C747375" w14:textId="77777777">
      <w:pPr>
        <w:spacing w:line="256" w:lineRule="auto"/>
        <w:rPr>
          <w:rFonts w:eastAsia="Calibri"/>
        </w:rPr>
      </w:pPr>
      <w:r w:rsidRPr="00861797">
        <w:rPr>
          <w:rFonts w:eastAsia="Calibri"/>
        </w:rPr>
        <w:t>Antwoord</w:t>
      </w:r>
    </w:p>
    <w:p w:rsidRPr="00861797" w:rsidR="008C746A" w:rsidP="008C746A" w:rsidRDefault="008C746A" w14:paraId="7A7E45E3" w14:textId="77777777">
      <w:pPr>
        <w:spacing w:line="256" w:lineRule="auto"/>
        <w:rPr>
          <w:rFonts w:eastAsia="Calibri"/>
        </w:rPr>
      </w:pPr>
      <w:r w:rsidRPr="00861797">
        <w:rPr>
          <w:rFonts w:eastAsia="Calibri"/>
        </w:rPr>
        <w:t>Ik ben voortdurend in gesprek met ASML over de maatregelen die nodig zijn om in Nederland te kunnen doorgroeien en doorinvesteren. Samen met ASML, met andere departementen en met de regionale partners werk ik er aan om de groei in Nederland maximaal te accommoderen. In dit kader is er structureel overleg op allerlei niveaus met het bedrijf. In de Semicon Board NL werk ik met mijn collega’s van OCW, B</w:t>
      </w:r>
      <w:r>
        <w:rPr>
          <w:rFonts w:eastAsia="Calibri"/>
        </w:rPr>
        <w:t>HO</w:t>
      </w:r>
      <w:r w:rsidRPr="00861797">
        <w:rPr>
          <w:rFonts w:eastAsia="Calibri"/>
        </w:rPr>
        <w:t xml:space="preserve"> en Defensie samen met de sector, onder meer ASML, aan de opgaven voor het versterken van het technologisch leiderschap, het internationaal concurrentievermogen, strategische autonomie, voldoende microchip talent en het vergroten van de weerbaarheid. In het BO Brainport werk ik aan de gebiedsgerichte opgaven voor de woningbouw, de bereikbaarheid van economische toplocaties waar ook ASML is gevestigd en aan oplossingen voor knelpunten zoals netcongestie en stikstof.</w:t>
      </w:r>
      <w:r w:rsidRPr="00861797">
        <w:rPr>
          <w:rFonts w:eastAsia="Calibri"/>
        </w:rPr>
        <w:br/>
      </w:r>
    </w:p>
    <w:p w:rsidRPr="00861797" w:rsidR="008C746A" w:rsidP="008C746A" w:rsidRDefault="008C746A" w14:paraId="594C155E" w14:textId="77777777">
      <w:pPr>
        <w:spacing w:line="256" w:lineRule="auto"/>
        <w:rPr>
          <w:rFonts w:eastAsia="Calibri"/>
        </w:rPr>
      </w:pPr>
      <w:r w:rsidRPr="00861797">
        <w:rPr>
          <w:rFonts w:eastAsia="Calibri"/>
        </w:rPr>
        <w:t>10</w:t>
      </w:r>
    </w:p>
    <w:p w:rsidRPr="00861797" w:rsidR="008C746A" w:rsidP="008C746A" w:rsidRDefault="008C746A" w14:paraId="56DC9362" w14:textId="77777777">
      <w:r w:rsidRPr="00861797">
        <w:rPr>
          <w:rFonts w:eastAsia="Calibri"/>
        </w:rPr>
        <w:t>Kunt u deze vragen voor het debat over het Verdienvermogen van Nederland op 13 februari 2025 beantwoorden?</w:t>
      </w:r>
      <w:r w:rsidRPr="00861797">
        <w:rPr>
          <w:rFonts w:eastAsia="Calibri"/>
        </w:rPr>
        <w:br/>
      </w:r>
    </w:p>
    <w:p w:rsidRPr="00861797" w:rsidR="008C746A" w:rsidP="008C746A" w:rsidRDefault="008C746A" w14:paraId="670F0771" w14:textId="77777777">
      <w:r w:rsidRPr="00861797">
        <w:t>Antwoord</w:t>
      </w:r>
    </w:p>
    <w:p w:rsidRPr="00861797" w:rsidR="008C746A" w:rsidP="008C746A" w:rsidRDefault="008C746A" w14:paraId="469D6905" w14:textId="77777777">
      <w:r w:rsidRPr="00861797">
        <w:t>Ja.</w:t>
      </w:r>
    </w:p>
    <w:p w:rsidR="00B15375" w:rsidRDefault="00B15375" w14:paraId="1FD2BF08" w14:textId="77777777"/>
    <w:sectPr w:rsidR="00B15375" w:rsidSect="008C746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9A5A" w14:textId="77777777" w:rsidR="008C746A" w:rsidRDefault="008C746A" w:rsidP="008C746A">
      <w:pPr>
        <w:spacing w:after="0" w:line="240" w:lineRule="auto"/>
      </w:pPr>
      <w:r>
        <w:separator/>
      </w:r>
    </w:p>
  </w:endnote>
  <w:endnote w:type="continuationSeparator" w:id="0">
    <w:p w14:paraId="2120EE82" w14:textId="77777777" w:rsidR="008C746A" w:rsidRDefault="008C746A" w:rsidP="008C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B894" w14:textId="77777777" w:rsidR="008C746A" w:rsidRPr="008C746A" w:rsidRDefault="008C746A" w:rsidP="008C74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62F4" w14:textId="77777777" w:rsidR="008C746A" w:rsidRPr="008C746A" w:rsidRDefault="008C746A" w:rsidP="008C74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29BE" w14:textId="77777777" w:rsidR="008C746A" w:rsidRPr="008C746A" w:rsidRDefault="008C746A" w:rsidP="008C74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B2301" w14:textId="77777777" w:rsidR="008C746A" w:rsidRDefault="008C746A" w:rsidP="008C746A">
      <w:pPr>
        <w:spacing w:after="0" w:line="240" w:lineRule="auto"/>
      </w:pPr>
      <w:r>
        <w:separator/>
      </w:r>
    </w:p>
  </w:footnote>
  <w:footnote w:type="continuationSeparator" w:id="0">
    <w:p w14:paraId="2094C2B0" w14:textId="77777777" w:rsidR="008C746A" w:rsidRDefault="008C746A" w:rsidP="008C746A">
      <w:pPr>
        <w:spacing w:after="0" w:line="240" w:lineRule="auto"/>
      </w:pPr>
      <w:r>
        <w:continuationSeparator/>
      </w:r>
    </w:p>
  </w:footnote>
  <w:footnote w:id="1">
    <w:p w14:paraId="66FDF6DD" w14:textId="77777777" w:rsidR="008C746A" w:rsidRDefault="008C746A" w:rsidP="008C746A">
      <w:pPr>
        <w:pStyle w:val="Voetnoottekst"/>
      </w:pPr>
      <w:r>
        <w:rPr>
          <w:rStyle w:val="Voetnootmarkering"/>
        </w:rPr>
        <w:footnoteRef/>
      </w:r>
      <w:r>
        <w:t xml:space="preserve"> </w:t>
      </w:r>
      <w:r w:rsidRPr="00DD5A68">
        <w:rPr>
          <w:sz w:val="12"/>
          <w:szCs w:val="12"/>
        </w:rPr>
        <w:t>Kamerstuk 33009</w:t>
      </w:r>
      <w:r>
        <w:rPr>
          <w:sz w:val="12"/>
          <w:szCs w:val="12"/>
        </w:rPr>
        <w:t>, nr. 141 (</w:t>
      </w:r>
      <w:r w:rsidRPr="00DD5A68">
        <w:rPr>
          <w:sz w:val="12"/>
          <w:szCs w:val="12"/>
        </w:rPr>
        <w:t>https://www.tweedekamer.nl/kamerstukken/brieven_regering/detail?id=2024D12372&amp;did=2024D12372</w:t>
      </w:r>
      <w:r>
        <w:rPr>
          <w:sz w:val="12"/>
          <w:szCs w:val="12"/>
        </w:rPr>
        <w:t>)</w:t>
      </w:r>
    </w:p>
  </w:footnote>
  <w:footnote w:id="2">
    <w:p w14:paraId="37F47033" w14:textId="77777777" w:rsidR="008C746A" w:rsidRPr="00DA5694" w:rsidRDefault="008C746A" w:rsidP="008C746A">
      <w:pPr>
        <w:pStyle w:val="Voetnoottekst"/>
        <w:rPr>
          <w:sz w:val="12"/>
          <w:szCs w:val="12"/>
        </w:rPr>
      </w:pPr>
      <w:r w:rsidRPr="00DA5694">
        <w:rPr>
          <w:rStyle w:val="Voetnootmarkering"/>
          <w:sz w:val="12"/>
          <w:szCs w:val="12"/>
        </w:rPr>
        <w:footnoteRef/>
      </w:r>
      <w:r w:rsidRPr="00DA5694">
        <w:rPr>
          <w:sz w:val="12"/>
          <w:szCs w:val="12"/>
        </w:rPr>
        <w:t xml:space="preserve"> Kamerstukken II, 29826, nr. 2017 (https://www.tweedekamer.nl/kamerstukken/brieven_regering/detail?id=2024D48781&amp;did=2024D48781)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74227" w14:textId="77777777" w:rsidR="008C746A" w:rsidRPr="008C746A" w:rsidRDefault="008C746A" w:rsidP="008C74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A29F" w14:textId="77777777" w:rsidR="008C746A" w:rsidRPr="008C746A" w:rsidRDefault="008C746A" w:rsidP="008C74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45B" w14:textId="77777777" w:rsidR="008C746A" w:rsidRPr="008C746A" w:rsidRDefault="008C746A" w:rsidP="008C74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6A"/>
    <w:rsid w:val="008C746A"/>
    <w:rsid w:val="00982753"/>
    <w:rsid w:val="00B1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595D2"/>
  <w15:chartTrackingRefBased/>
  <w15:docId w15:val="{02FFF5D6-E8EF-4AA0-AE87-6ADCD15E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74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74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74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74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4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4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4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4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74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74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74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74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74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4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4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46A"/>
    <w:rPr>
      <w:rFonts w:eastAsiaTheme="majorEastAsia" w:cstheme="majorBidi"/>
      <w:color w:val="272727" w:themeColor="text1" w:themeTint="D8"/>
    </w:rPr>
  </w:style>
  <w:style w:type="paragraph" w:styleId="Titel">
    <w:name w:val="Title"/>
    <w:basedOn w:val="Standaard"/>
    <w:next w:val="Standaard"/>
    <w:link w:val="TitelChar"/>
    <w:uiPriority w:val="10"/>
    <w:qFormat/>
    <w:rsid w:val="008C7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4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4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4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4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46A"/>
    <w:rPr>
      <w:i/>
      <w:iCs/>
      <w:color w:val="404040" w:themeColor="text1" w:themeTint="BF"/>
    </w:rPr>
  </w:style>
  <w:style w:type="paragraph" w:styleId="Lijstalinea">
    <w:name w:val="List Paragraph"/>
    <w:basedOn w:val="Standaard"/>
    <w:uiPriority w:val="34"/>
    <w:qFormat/>
    <w:rsid w:val="008C746A"/>
    <w:pPr>
      <w:ind w:left="720"/>
      <w:contextualSpacing/>
    </w:pPr>
  </w:style>
  <w:style w:type="character" w:styleId="Intensievebenadrukking">
    <w:name w:val="Intense Emphasis"/>
    <w:basedOn w:val="Standaardalinea-lettertype"/>
    <w:uiPriority w:val="21"/>
    <w:qFormat/>
    <w:rsid w:val="008C746A"/>
    <w:rPr>
      <w:i/>
      <w:iCs/>
      <w:color w:val="2F5496" w:themeColor="accent1" w:themeShade="BF"/>
    </w:rPr>
  </w:style>
  <w:style w:type="paragraph" w:styleId="Duidelijkcitaat">
    <w:name w:val="Intense Quote"/>
    <w:basedOn w:val="Standaard"/>
    <w:next w:val="Standaard"/>
    <w:link w:val="DuidelijkcitaatChar"/>
    <w:uiPriority w:val="30"/>
    <w:qFormat/>
    <w:rsid w:val="008C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746A"/>
    <w:rPr>
      <w:i/>
      <w:iCs/>
      <w:color w:val="2F5496" w:themeColor="accent1" w:themeShade="BF"/>
    </w:rPr>
  </w:style>
  <w:style w:type="character" w:styleId="Intensieveverwijzing">
    <w:name w:val="Intense Reference"/>
    <w:basedOn w:val="Standaardalinea-lettertype"/>
    <w:uiPriority w:val="32"/>
    <w:qFormat/>
    <w:rsid w:val="008C746A"/>
    <w:rPr>
      <w:b/>
      <w:bCs/>
      <w:smallCaps/>
      <w:color w:val="2F5496" w:themeColor="accent1" w:themeShade="BF"/>
      <w:spacing w:val="5"/>
    </w:rPr>
  </w:style>
  <w:style w:type="paragraph" w:styleId="Koptekst">
    <w:name w:val="header"/>
    <w:basedOn w:val="Standaard"/>
    <w:link w:val="KoptekstChar"/>
    <w:rsid w:val="008C74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C74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C746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C746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C746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C746A"/>
    <w:rPr>
      <w:rFonts w:ascii="Verdana" w:hAnsi="Verdana"/>
      <w:noProof/>
      <w:sz w:val="13"/>
      <w:szCs w:val="24"/>
      <w:lang w:eastAsia="nl-NL"/>
    </w:rPr>
  </w:style>
  <w:style w:type="paragraph" w:customStyle="1" w:styleId="Huisstijl-Gegeven">
    <w:name w:val="Huisstijl-Gegeven"/>
    <w:basedOn w:val="Standaard"/>
    <w:link w:val="Huisstijl-GegevenCharChar"/>
    <w:rsid w:val="008C746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C746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C746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C746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C746A"/>
    <w:pPr>
      <w:spacing w:after="0"/>
    </w:pPr>
    <w:rPr>
      <w:b/>
    </w:rPr>
  </w:style>
  <w:style w:type="paragraph" w:customStyle="1" w:styleId="Huisstijl-Paginanummering">
    <w:name w:val="Huisstijl-Paginanummering"/>
    <w:basedOn w:val="Standaard"/>
    <w:rsid w:val="008C746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C746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semiHidden/>
    <w:unhideWhenUsed/>
    <w:rsid w:val="008C746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746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C746A"/>
    <w:rPr>
      <w:vertAlign w:val="superscript"/>
    </w:rPr>
  </w:style>
  <w:style w:type="character" w:styleId="Zwaar">
    <w:name w:val="Strong"/>
    <w:basedOn w:val="Standaardalinea-lettertype"/>
    <w:qFormat/>
    <w:rsid w:val="008C74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2026</ap:Words>
  <ap:Characters>11149</ap:Characters>
  <ap:DocSecurity>0</ap:DocSecurity>
  <ap:Lines>92</ap:Lines>
  <ap:Paragraphs>26</ap:Paragraphs>
  <ap:ScaleCrop>false</ap:ScaleCrop>
  <ap:LinksUpToDate>false</ap:LinksUpToDate>
  <ap:CharactersWithSpaces>13149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2025-02-12T13:07:00.0000000Z</dcterms:created>
  <dcterms:modified xsi:type="dcterms:W3CDTF">2025-02-12T13:08:00.0000000Z</dcterms:modified>
  <version/>
  <category/>
</coreProperties>
</file>