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2025Z02586</w:t>
        <w:br/>
      </w:r>
      <w:proofErr w:type="spellEnd"/>
    </w:p>
    <w:p>
      <w:pPr>
        <w:pStyle w:val="Normal"/>
        <w:rPr>
          <w:b w:val="1"/>
          <w:bCs w:val="1"/>
        </w:rPr>
      </w:pPr>
      <w:r w:rsidR="250AE766">
        <w:rPr>
          <w:b w:val="0"/>
          <w:bCs w:val="0"/>
        </w:rPr>
        <w:t>(ingezonden 12 februari 2025)</w:t>
        <w:br/>
      </w:r>
    </w:p>
    <w:p>
      <w:r>
        <w:t xml:space="preserve">Vragen van het lid Tielen (VVD) aan de minister van Volksgezondheid, Welzijn en Sport over het bericht ‘Rechter doet uitspraak over mondkapjesmiljoenen van Sywert van Lienden'.</w:t>
      </w:r>
      <w:r>
        <w:br/>
      </w:r>
    </w:p>
    <w:p>
      <w:r>
        <w:t xml:space="preserve"> </w:t>
      </w:r>
      <w:r>
        <w:br/>
      </w:r>
    </w:p>
    <w:p>
      <w:pPr>
        <w:pStyle w:val="ListParagraph"/>
        <w:numPr>
          <w:ilvl w:val="0"/>
          <w:numId w:val="100468300"/>
        </w:numPr>
        <w:ind w:left="360"/>
      </w:pPr>
      <w:r>
        <w:t>Wat is uw eerste reactie bij het lezen van het bericht ‘Rechter doet uitspraak over mondkapjesmiljoenen van Sywert van Lienden’? 1)</w:t>
      </w:r>
      <w:r>
        <w:br/>
      </w:r>
    </w:p>
    <w:p>
      <w:pPr>
        <w:pStyle w:val="ListParagraph"/>
        <w:numPr>
          <w:ilvl w:val="0"/>
          <w:numId w:val="100468300"/>
        </w:numPr>
        <w:ind w:left="360"/>
      </w:pPr>
      <w:r>
        <w:t>Kunt u toelichten in hoeverre ‘kwaliteit’ als één van de drie kerncriteria van het ministerie bij de inkoop van hulpmiddelen een rol heeft gehad in deze aanklacht van de Staat tegen Relief Goods Alliance (RGA)? Had het gebrek aan kwaliteit van de geleverde hulpmiddelen (mondkapjes) een even grote rol als de het vermeende ‘om-niet’ handelen van RGA of speelde vooral dit laatste de hoofdrol in de aanklacht? Wat is daarvan de reden?</w:t>
      </w:r>
      <w:r>
        <w:br/>
      </w:r>
    </w:p>
    <w:p>
      <w:pPr>
        <w:pStyle w:val="ListParagraph"/>
        <w:numPr>
          <w:ilvl w:val="0"/>
          <w:numId w:val="100468300"/>
        </w:numPr>
        <w:ind w:left="360"/>
      </w:pPr>
      <w:r>
        <w:t>Kunt u een overzicht geven van de aantallen door de Staat bij RGA ingekochte hulpmiddelen, de betaalde kosten ervan en de mate waarin deze hulpmiddelen al dan niet aan de kwaliteitseisen voldeden en gebruikt zijn? Hoeveel van de geleverde mondkapjes voldeed niet aan de kwaliteitseisen en was dus ook niet bruikbaar? En welke kosten zijn dan ook als verspilling aan te merken?</w:t>
      </w:r>
      <w:r>
        <w:br/>
      </w:r>
    </w:p>
    <w:p>
      <w:pPr>
        <w:pStyle w:val="ListParagraph"/>
        <w:numPr>
          <w:ilvl w:val="0"/>
          <w:numId w:val="100468300"/>
        </w:numPr>
        <w:ind w:left="360"/>
      </w:pPr>
      <w:r>
        <w:t>Deelt u de mening dat tijdens formele periodes van crisis, het logisch is dat de normaliter uitgebreide inkoop- en aanbestedingsprocedures tijdelijk versneld en minder zorgvuldig uitgevoerd moeten kunnen worden? Zo ja, deelt u de mening dat er gedurende een dergelijke crisisperiode 'een versterkt juridisch regime tijdens crisistijd' zou moeten kunnen gelden, waarbij een – in onze woorden - crisisclausule onderdeel uitmaakt van inkoopovereenkomsten tussen de Staat en leveranciers, waarbij de Staat de koop achteraf ongedaan kan maken als niet aan de kwaliteits- of prijsvoorwaarden wordt voldaan? Zo nee, hoe voorkomt u dan verspilling van gemeenschapsgeld aan crisisgieren, mensen en bedrijfjes die een slaatje willen slaan uit crisisperiodes?</w:t>
      </w:r>
      <w:r>
        <w:br/>
      </w:r>
    </w:p>
    <w:p>
      <w:pPr>
        <w:pStyle w:val="ListParagraph"/>
        <w:numPr>
          <w:ilvl w:val="0"/>
          <w:numId w:val="100468300"/>
        </w:numPr>
        <w:ind w:left="360"/>
      </w:pPr>
      <w:r>
        <w:t>Bent u bereid een voorstel te doen van zo’n crisisclausule? Zo ja, op welke termijn kan de Kamer daarover informatie verwachten? Zo nee, waarom niet?</w:t>
      </w:r>
      <w:r>
        <w:br/>
      </w:r>
    </w:p>
    <w:p>
      <w:r>
        <w:t xml:space="preserve"> </w:t>
      </w:r>
      <w:r>
        <w:br/>
      </w:r>
    </w:p>
    <w:p>
      <w:r>
        <w:t xml:space="preserve">1) NOS Nieuws, 5 februari 2025, Rechter doet uitspraak over mondkapjesmiljoenen van Sywert van Lienden.</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6829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68290">
    <w:abstractNumId w:val="10046829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