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2025Z02589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12 februari 2025)</w:t>
        <w:br/>
      </w:r>
    </w:p>
    <w:p>
      <w:r>
        <w:t xml:space="preserve">Vragen van de leden Stultiens en De Hoop (GroenLinks-PvdA) aan de staatssecretaris van Financiën en de minister van Volkshuisvesting en Ruimtelijke Ordening over een leegstandsheffing 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468320"/>
        </w:numPr>
        <w:ind w:left="360"/>
      </w:pPr>
      <w:r>
        <w:t>Bent u bekend met het bericht ‘Rotterdam: meeste leegstand woningen bij particuliere verhuurders’?[1]</w:t>
      </w:r>
      <w:r>
        <w:br/>
      </w:r>
    </w:p>
    <w:p>
      <w:pPr>
        <w:pStyle w:val="ListParagraph"/>
        <w:numPr>
          <w:ilvl w:val="0"/>
          <w:numId w:val="100468320"/>
        </w:numPr>
        <w:ind w:left="360"/>
      </w:pPr>
      <w:r>
        <w:t>Bent u het ermee eens dat leegstand van woningen, zeker in de huidige wooncrisis, niet uitlegbaar is?</w:t>
      </w:r>
      <w:r>
        <w:br/>
      </w:r>
    </w:p>
    <w:p>
      <w:pPr>
        <w:pStyle w:val="ListParagraph"/>
        <w:numPr>
          <w:ilvl w:val="0"/>
          <w:numId w:val="100468320"/>
        </w:numPr>
        <w:ind w:left="360"/>
      </w:pPr>
      <w:r>
        <w:t>Hoeveel woningen staan er op dit moment leeg in Nederland?</w:t>
      </w:r>
      <w:r>
        <w:br/>
      </w:r>
    </w:p>
    <w:p>
      <w:pPr>
        <w:pStyle w:val="ListParagraph"/>
        <w:numPr>
          <w:ilvl w:val="0"/>
          <w:numId w:val="100468320"/>
        </w:numPr>
        <w:ind w:left="360"/>
      </w:pPr>
      <w:r>
        <w:t>Bent u zich ervan bewust dat gemeenten al meer dan vijftien jaar lang vragen om meer mogelijkheden om leegstand te kunnen bestrijden, zoals een leegstandsheffing?[2]</w:t>
      </w:r>
      <w:r>
        <w:br/>
      </w:r>
    </w:p>
    <w:p>
      <w:pPr>
        <w:pStyle w:val="ListParagraph"/>
        <w:numPr>
          <w:ilvl w:val="0"/>
          <w:numId w:val="100468320"/>
        </w:numPr>
        <w:ind w:left="360"/>
      </w:pPr>
      <w:r>
        <w:t>Bent u bekend met de leegstandsheffing die in Vlaanderen is ingevoerd?</w:t>
      </w:r>
      <w:r>
        <w:br/>
      </w:r>
    </w:p>
    <w:p>
      <w:pPr>
        <w:pStyle w:val="ListParagraph"/>
        <w:numPr>
          <w:ilvl w:val="0"/>
          <w:numId w:val="100468320"/>
        </w:numPr>
        <w:ind w:left="360"/>
      </w:pPr>
      <w:r>
        <w:t>Kunt u de voor- en nadelen van (verschillende varianten van) een nationale of gemeentelijke leegstandsheffing aan de Kamer sturen?</w:t>
      </w:r>
      <w:r>
        <w:br/>
      </w:r>
    </w:p>
    <w:p>
      <w:pPr>
        <w:pStyle w:val="ListParagraph"/>
        <w:numPr>
          <w:ilvl w:val="0"/>
          <w:numId w:val="100468320"/>
        </w:numPr>
        <w:ind w:left="360"/>
      </w:pPr>
      <w:r>
        <w:t>Bent u bereid om een nationale leegstandsheffing in te voeren?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p>
      <w:r>
        <w:t xml:space="preserve">[1] Stadszaken, 6 januari 2025, https://stadszaken.nl/artikel/7135/rotterdam-meeste-leegstand-woningen-bij-particuliere-verhuurders</w:t>
      </w:r>
      <w:r>
        <w:br/>
      </w:r>
    </w:p>
    <w:p>
      <w:r>
        <w:t xml:space="preserve">[2] Binnenlands Bestuur, 4juli 2008, https://www.binnenlandsbestuur.nl/ruimte-en-milieu/meer-middelen-nodig-tegen-leegstand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6829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68290">
    <w:abstractNumId w:val="10046829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