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het lid Eerdmans (JA21) aan de minister van Landbouw, Visserij, Voedselzekerheid en Natuur en de staatssecretaris van Defensie over de natuurvergunningproblematiek bij Defensie.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bekend met het bericht “Tegenslag dreigt voor Defensie: rechtbank heropent onderzoek naar natuurvergunning” van Omrop Fryslân?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Klopt het dat de stikstofregels momenteel uitbreidingen en trainingen van Defensie blokkeren?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Klopt het dat oefenterreinen en kazernes momenteel niet kunnen uitbreiden vanwege stikstofbeperkingen? Welke gevolgen heeft dit voor de operationele inzetbaarheid van onze krijgsmacht?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Hoeveel tijd, geld en capaciteit gaan er binnen Defensie op aan het verkrijgen en verdedigen van natuurvergunningen?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Deelt u de analyse dat strenge stikstofregels onze nationale veiligheid in gevaar brengen?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Bent u bereid om Defensie volledig vrij te stellen van stikstofregels om haar taken niet in gevaar te brengen?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Omrop Fryslan, 6 februari 2025, 'Tegenslag dreigt voor Defensie: rechtbank heropent onderzoek naar natuurvergunning', (https://www.omropfryslan.nl/nl/nieuws/17211317/tegenslag-dreigt-voor-defensie-rechtbank-heropent-onderzoek-naar-natuurvergunning)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