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748C" w:rsidR="0076748C" w:rsidP="0076748C" w:rsidRDefault="0076748C" w14:paraId="3EE249FA" w14:textId="45191E69">
      <w:pPr>
        <w:ind w:left="2124" w:hanging="2124"/>
        <w:rPr>
          <w:b/>
          <w:szCs w:val="18"/>
        </w:rPr>
      </w:pPr>
      <w:r w:rsidRPr="0076748C">
        <w:rPr>
          <w:b/>
          <w:szCs w:val="18"/>
        </w:rPr>
        <w:t>31 524</w:t>
      </w:r>
      <w:r w:rsidRPr="0076748C">
        <w:rPr>
          <w:b/>
          <w:szCs w:val="18"/>
        </w:rPr>
        <w:tab/>
        <w:t>Beroepsonderwijs en Volwassenen Educatie</w:t>
      </w:r>
    </w:p>
    <w:p w:rsidRPr="0076748C" w:rsidR="0076748C" w:rsidP="0076748C" w:rsidRDefault="0076748C" w14:paraId="0A3CDAAF" w14:textId="77777777">
      <w:pPr>
        <w:rPr>
          <w:b/>
          <w:szCs w:val="18"/>
        </w:rPr>
      </w:pPr>
    </w:p>
    <w:p w:rsidRPr="0076748C" w:rsidR="0076748C" w:rsidP="0076748C" w:rsidRDefault="0076748C" w14:paraId="5B9E1D66" w14:textId="77777777">
      <w:pPr>
        <w:rPr>
          <w:b/>
        </w:rPr>
      </w:pPr>
      <w:r w:rsidRPr="0076748C">
        <w:rPr>
          <w:b/>
        </w:rPr>
        <w:t xml:space="preserve">Nr. </w:t>
      </w:r>
      <w:r w:rsidRPr="0076748C">
        <w:rPr>
          <w:b/>
        </w:rPr>
        <w:tab/>
      </w:r>
      <w:r w:rsidRPr="0076748C">
        <w:rPr>
          <w:b/>
        </w:rPr>
        <w:tab/>
      </w:r>
      <w:r w:rsidRPr="0076748C">
        <w:rPr>
          <w:b/>
        </w:rPr>
        <w:tab/>
        <w:t>Verslag van een schriftelijk overleg</w:t>
      </w:r>
    </w:p>
    <w:p w:rsidRPr="0076748C" w:rsidR="0076748C" w:rsidP="0076748C" w:rsidRDefault="0076748C" w14:paraId="5BDACA3D" w14:textId="77777777">
      <w:pPr>
        <w:ind w:firstLine="708"/>
      </w:pPr>
    </w:p>
    <w:p w:rsidRPr="0076748C" w:rsidR="0076748C" w:rsidP="0076748C" w:rsidRDefault="0076748C" w14:paraId="738D6D7C" w14:textId="77777777">
      <w:pPr>
        <w:ind w:left="1416" w:firstLine="708"/>
      </w:pPr>
      <w:r w:rsidRPr="0076748C">
        <w:t>Vastgesteld d.d. …</w:t>
      </w:r>
    </w:p>
    <w:p w:rsidRPr="0076748C" w:rsidR="0076748C" w:rsidP="0076748C" w:rsidRDefault="0076748C" w14:paraId="13AE1A65" w14:textId="77777777"/>
    <w:p w:rsidRPr="0076748C" w:rsidR="0076748C" w:rsidP="0076748C" w:rsidRDefault="0076748C" w14:paraId="19376159" w14:textId="64DADE54">
      <w:pPr>
        <w:autoSpaceDE w:val="0"/>
        <w:autoSpaceDN w:val="0"/>
        <w:adjustRightInd w:val="0"/>
        <w:ind w:left="2124"/>
      </w:pPr>
      <w:r w:rsidRPr="0076748C">
        <w:t xml:space="preserve">Binnen de vaste commissie voor Onderwijs, Cultuur en Wetenschap hebben enkele fracties de behoefte om vragen en opmerkingen voor te leggen over de brief van de minister van Onderwijs, Cultuur en Wetenschap d.d. 29 januari 2025 inzake </w:t>
      </w:r>
      <w:r w:rsidR="00534FF9">
        <w:t>de V</w:t>
      </w:r>
      <w:r w:rsidRPr="0076748C">
        <w:t>oorhang subsidieregeling Instructeursbeurs mbo 2025 (Kamerstuk 31 524, nr. 635).</w:t>
      </w:r>
      <w:r w:rsidRPr="0076748C">
        <w:cr/>
        <w:t xml:space="preserve">Bij brief van ... heeft de minister deze beantwoord. Vragen en antwoorden zijn hierna afgedrukt. </w:t>
      </w:r>
    </w:p>
    <w:p w:rsidRPr="0076748C" w:rsidR="0076748C" w:rsidP="0076748C" w:rsidRDefault="0076748C" w14:paraId="7C9E3FD6" w14:textId="77777777">
      <w:pPr>
        <w:ind w:left="2124"/>
      </w:pPr>
      <w:r w:rsidRPr="0076748C">
        <w:t xml:space="preserve"> </w:t>
      </w:r>
    </w:p>
    <w:p w:rsidRPr="0076748C" w:rsidR="0076748C" w:rsidP="0076748C" w:rsidRDefault="0076748C" w14:paraId="5E03F0E6" w14:textId="794D1D16">
      <w:pPr>
        <w:ind w:left="1416" w:firstLine="708"/>
        <w:outlineLvl w:val="0"/>
      </w:pPr>
      <w:r w:rsidRPr="0076748C">
        <w:t>De voorzitter van de commissie</w:t>
      </w:r>
    </w:p>
    <w:p w:rsidRPr="0076748C" w:rsidR="0076748C" w:rsidP="0076748C" w:rsidRDefault="0076748C" w14:paraId="583D80A5" w14:textId="172482C2">
      <w:pPr>
        <w:ind w:left="1416" w:firstLine="708"/>
      </w:pPr>
      <w:r w:rsidRPr="0076748C">
        <w:t>Bromet</w:t>
      </w:r>
      <w:r w:rsidRPr="0076748C">
        <w:br/>
      </w:r>
    </w:p>
    <w:p w:rsidRPr="0076748C" w:rsidR="0076748C" w:rsidP="0076748C" w:rsidRDefault="0076748C" w14:paraId="4A7D12A8" w14:textId="77777777">
      <w:pPr>
        <w:ind w:left="1416" w:firstLine="708"/>
        <w:outlineLvl w:val="0"/>
      </w:pPr>
      <w:r w:rsidRPr="0076748C">
        <w:t>Adjunct-griffier van de commissie</w:t>
      </w:r>
    </w:p>
    <w:p w:rsidRPr="0076748C" w:rsidR="0076748C" w:rsidP="0076748C" w:rsidRDefault="0076748C" w14:paraId="3B419345" w14:textId="77777777">
      <w:pPr>
        <w:ind w:left="1416" w:firstLine="708"/>
      </w:pPr>
      <w:proofErr w:type="spellStart"/>
      <w:r w:rsidRPr="0076748C">
        <w:t>Bosnjakovic</w:t>
      </w:r>
      <w:proofErr w:type="spellEnd"/>
    </w:p>
    <w:p w:rsidRPr="0076748C" w:rsidR="0076748C" w:rsidP="0076748C" w:rsidRDefault="0076748C" w14:paraId="5DBB888B" w14:textId="77777777">
      <w:pPr>
        <w:ind w:left="1416" w:firstLine="708"/>
      </w:pPr>
    </w:p>
    <w:p w:rsidRPr="0076748C" w:rsidR="0076748C" w:rsidP="0076748C" w:rsidRDefault="0076748C" w14:paraId="7E722B76" w14:textId="77777777">
      <w:pPr>
        <w:ind w:left="1416" w:firstLine="708"/>
        <w:rPr>
          <w:b/>
          <w:u w:val="single"/>
        </w:rPr>
      </w:pPr>
      <w:r w:rsidRPr="0076748C">
        <w:rPr>
          <w:b/>
        </w:rPr>
        <w:t>Inhoud</w:t>
      </w:r>
    </w:p>
    <w:p w:rsidRPr="0091682A" w:rsidR="0091682A" w:rsidP="0091682A" w:rsidRDefault="0076748C" w14:paraId="30B0E9A8" w14:textId="0F6E535E">
      <w:pPr>
        <w:pStyle w:val="Default"/>
        <w:ind w:left="1416" w:firstLine="708"/>
        <w:rPr>
          <w:rFonts w:ascii="Times New Roman" w:hAnsi="Times New Roman" w:cs="Times New Roman"/>
          <w:b/>
        </w:rPr>
      </w:pPr>
      <w:r w:rsidRPr="0076748C">
        <w:rPr>
          <w:rFonts w:ascii="Times New Roman" w:hAnsi="Times New Roman" w:cs="Times New Roman"/>
          <w:b/>
        </w:rPr>
        <w:t>I</w:t>
      </w:r>
      <w:r w:rsidRPr="0076748C">
        <w:rPr>
          <w:rFonts w:ascii="Times New Roman" w:hAnsi="Times New Roman" w:cs="Times New Roman"/>
          <w:b/>
        </w:rPr>
        <w:tab/>
        <w:t>Vragen en opmerkingen uit de fracties</w:t>
      </w:r>
    </w:p>
    <w:p w:rsidR="0091682A" w:rsidP="0076748C" w:rsidRDefault="0091682A" w14:paraId="1B42C628" w14:textId="5F575C58">
      <w:pPr>
        <w:pStyle w:val="Lijstalinea"/>
        <w:numPr>
          <w:ilvl w:val="0"/>
          <w:numId w:val="1"/>
        </w:numPr>
      </w:pPr>
      <w:r>
        <w:t>Inbreng van de leden van de PVV-fractie</w:t>
      </w:r>
    </w:p>
    <w:p w:rsidRPr="0076748C" w:rsidR="0076748C" w:rsidP="0076748C" w:rsidRDefault="0076748C" w14:paraId="29A03991" w14:textId="54D21A2B">
      <w:pPr>
        <w:pStyle w:val="Lijstalinea"/>
        <w:numPr>
          <w:ilvl w:val="0"/>
          <w:numId w:val="1"/>
        </w:numPr>
      </w:pPr>
      <w:r w:rsidRPr="0076748C">
        <w:t>Inbreng van de leden van de GroenLinks-PvdA-fractie</w:t>
      </w:r>
    </w:p>
    <w:p w:rsidRPr="0076748C" w:rsidR="0076748C" w:rsidP="0076748C" w:rsidRDefault="0076748C" w14:paraId="02CD348A" w14:textId="77777777">
      <w:pPr>
        <w:pStyle w:val="Lijstalinea"/>
        <w:numPr>
          <w:ilvl w:val="0"/>
          <w:numId w:val="1"/>
        </w:numPr>
      </w:pPr>
      <w:r w:rsidRPr="0076748C">
        <w:t>Inbreng van de leden van de VVD-fractie</w:t>
      </w:r>
    </w:p>
    <w:p w:rsidR="0076748C" w:rsidP="0076748C" w:rsidRDefault="0076748C" w14:paraId="156542D7" w14:textId="5BD3FD69">
      <w:pPr>
        <w:pStyle w:val="Lijstalinea"/>
        <w:numPr>
          <w:ilvl w:val="0"/>
          <w:numId w:val="1"/>
        </w:numPr>
      </w:pPr>
      <w:r w:rsidRPr="0076748C">
        <w:t xml:space="preserve">Inbreng van de leden van de </w:t>
      </w:r>
      <w:r w:rsidR="00E35823">
        <w:t>NSC</w:t>
      </w:r>
      <w:r w:rsidRPr="0076748C">
        <w:t>-fractie</w:t>
      </w:r>
    </w:p>
    <w:p w:rsidRPr="0076748C" w:rsidR="00CB0E4C" w:rsidP="0076748C" w:rsidRDefault="00CB0E4C" w14:paraId="04B516A8" w14:textId="5EF6CC8F">
      <w:pPr>
        <w:pStyle w:val="Lijstalinea"/>
        <w:numPr>
          <w:ilvl w:val="0"/>
          <w:numId w:val="1"/>
        </w:numPr>
      </w:pPr>
      <w:r>
        <w:t>Inbreng van de leden van de D66-fractie</w:t>
      </w:r>
    </w:p>
    <w:p w:rsidRPr="0076748C" w:rsidR="0076748C" w:rsidP="0076748C" w:rsidRDefault="0076748C" w14:paraId="71F32967" w14:textId="77777777">
      <w:pPr>
        <w:ind w:left="2829" w:hanging="705"/>
        <w:rPr>
          <w:b/>
        </w:rPr>
      </w:pPr>
      <w:r w:rsidRPr="0076748C">
        <w:rPr>
          <w:b/>
        </w:rPr>
        <w:t>II</w:t>
      </w:r>
      <w:r w:rsidRPr="0076748C">
        <w:rPr>
          <w:b/>
        </w:rPr>
        <w:tab/>
      </w:r>
      <w:r w:rsidRPr="0076748C">
        <w:rPr>
          <w:b/>
        </w:rPr>
        <w:tab/>
        <w:t>Reactie van de minister van Onderwijs, Cultuur en Wetenschap</w:t>
      </w:r>
    </w:p>
    <w:p w:rsidRPr="0076748C" w:rsidR="0076748C" w:rsidP="0076748C" w:rsidRDefault="0076748C" w14:paraId="18885872" w14:textId="77777777">
      <w:pPr>
        <w:rPr>
          <w:b/>
        </w:rPr>
      </w:pPr>
    </w:p>
    <w:p w:rsidRPr="0076748C" w:rsidR="0076748C" w:rsidP="0076748C" w:rsidRDefault="0076748C" w14:paraId="41B5C2FD" w14:textId="77777777">
      <w:pPr>
        <w:pStyle w:val="Default"/>
        <w:rPr>
          <w:rFonts w:ascii="Times New Roman" w:hAnsi="Times New Roman" w:cs="Times New Roman"/>
          <w:b/>
        </w:rPr>
      </w:pPr>
      <w:r w:rsidRPr="0076748C">
        <w:rPr>
          <w:rFonts w:ascii="Times New Roman" w:hAnsi="Times New Roman" w:cs="Times New Roman"/>
          <w:b/>
        </w:rPr>
        <w:t>I</w:t>
      </w:r>
      <w:r w:rsidRPr="0076748C">
        <w:rPr>
          <w:rFonts w:ascii="Times New Roman" w:hAnsi="Times New Roman" w:cs="Times New Roman"/>
          <w:b/>
        </w:rPr>
        <w:tab/>
        <w:t>Vragen en opmerkingen uit de fracties</w:t>
      </w:r>
    </w:p>
    <w:p w:rsidRPr="0076748C" w:rsidR="0076748C" w:rsidP="0076748C" w:rsidRDefault="0076748C" w14:paraId="750638E0" w14:textId="77777777">
      <w:pPr>
        <w:rPr>
          <w:b/>
        </w:rPr>
      </w:pPr>
    </w:p>
    <w:p w:rsidR="0091682A" w:rsidP="0076748C" w:rsidRDefault="0091682A" w14:paraId="6A9387B1" w14:textId="1DFE6BAF">
      <w:pPr>
        <w:rPr>
          <w:b/>
        </w:rPr>
      </w:pPr>
      <w:r>
        <w:rPr>
          <w:b/>
        </w:rPr>
        <w:t>Inbreng van de leden van de PVV-fractie</w:t>
      </w:r>
    </w:p>
    <w:p w:rsidR="0091682A" w:rsidP="0076748C" w:rsidRDefault="0091682A" w14:paraId="78C841DF" w14:textId="77777777">
      <w:pPr>
        <w:rPr>
          <w:b/>
        </w:rPr>
      </w:pPr>
    </w:p>
    <w:p w:rsidRPr="0091682A" w:rsidR="0091682A" w:rsidP="0091682A" w:rsidRDefault="0091682A" w14:paraId="54C8057E" w14:textId="21ADB474">
      <w:pPr>
        <w:rPr>
          <w:bCs/>
        </w:rPr>
      </w:pPr>
      <w:r w:rsidRPr="0091682A">
        <w:rPr>
          <w:bCs/>
        </w:rPr>
        <w:t xml:space="preserve">De </w:t>
      </w:r>
      <w:r>
        <w:rPr>
          <w:bCs/>
        </w:rPr>
        <w:t xml:space="preserve">leden van de </w:t>
      </w:r>
      <w:r w:rsidRPr="0091682A">
        <w:rPr>
          <w:bCs/>
        </w:rPr>
        <w:t>PVV</w:t>
      </w:r>
      <w:r>
        <w:rPr>
          <w:bCs/>
        </w:rPr>
        <w:t xml:space="preserve">-fractie zijn </w:t>
      </w:r>
      <w:r w:rsidRPr="0091682A">
        <w:rPr>
          <w:bCs/>
        </w:rPr>
        <w:t xml:space="preserve">tevreden met dit voorstel van </w:t>
      </w:r>
      <w:r>
        <w:rPr>
          <w:bCs/>
        </w:rPr>
        <w:t>de minister. Tevens zijn deze leden</w:t>
      </w:r>
      <w:r w:rsidRPr="0091682A">
        <w:rPr>
          <w:bCs/>
        </w:rPr>
        <w:t xml:space="preserve"> tevreden, dat ook </w:t>
      </w:r>
      <w:r w:rsidR="00CB0E4C">
        <w:rPr>
          <w:bCs/>
        </w:rPr>
        <w:t>‘</w:t>
      </w:r>
      <w:r w:rsidRPr="0091682A">
        <w:rPr>
          <w:bCs/>
        </w:rPr>
        <w:t>nieuwe</w:t>
      </w:r>
      <w:r w:rsidR="00CB0E4C">
        <w:rPr>
          <w:bCs/>
        </w:rPr>
        <w:t>’</w:t>
      </w:r>
      <w:r w:rsidRPr="0091682A">
        <w:rPr>
          <w:bCs/>
        </w:rPr>
        <w:t xml:space="preserve"> instructeurs in 2025 gebruik kunnen maken van deze regeling en dat de minister het negatieve advies van </w:t>
      </w:r>
      <w:r w:rsidR="00863983">
        <w:rPr>
          <w:bCs/>
        </w:rPr>
        <w:t xml:space="preserve">het </w:t>
      </w:r>
      <w:r w:rsidRPr="00863983" w:rsidR="00863983">
        <w:rPr>
          <w:bCs/>
        </w:rPr>
        <w:t>ATR</w:t>
      </w:r>
      <w:r w:rsidR="00204C42">
        <w:rPr>
          <w:rStyle w:val="Voetnootmarkering"/>
          <w:bCs/>
        </w:rPr>
        <w:footnoteReference w:id="1"/>
      </w:r>
      <w:r w:rsidRPr="00863983" w:rsidR="00863983">
        <w:rPr>
          <w:bCs/>
        </w:rPr>
        <w:t xml:space="preserve"> </w:t>
      </w:r>
      <w:r w:rsidRPr="0091682A">
        <w:rPr>
          <w:bCs/>
        </w:rPr>
        <w:t xml:space="preserve">naast zich heeft neergelegd. Het is </w:t>
      </w:r>
      <w:r w:rsidR="00CB0E4C">
        <w:rPr>
          <w:bCs/>
        </w:rPr>
        <w:t xml:space="preserve">volgens de leden </w:t>
      </w:r>
      <w:r w:rsidRPr="0091682A">
        <w:rPr>
          <w:bCs/>
        </w:rPr>
        <w:t xml:space="preserve">ook mooi, dat het eventuele restant van het budget voor 2025, </w:t>
      </w:r>
      <w:r w:rsidR="00F44A7C">
        <w:rPr>
          <w:bCs/>
        </w:rPr>
        <w:t>€</w:t>
      </w:r>
      <w:r w:rsidRPr="0091682A">
        <w:rPr>
          <w:bCs/>
        </w:rPr>
        <w:t>800.000</w:t>
      </w:r>
      <w:r w:rsidR="00CB0E4C">
        <w:rPr>
          <w:bCs/>
        </w:rPr>
        <w:t>,-</w:t>
      </w:r>
      <w:r w:rsidRPr="0091682A">
        <w:rPr>
          <w:bCs/>
        </w:rPr>
        <w:t>, wordt toegevoegd aan de regeling voor de zij</w:t>
      </w:r>
      <w:r w:rsidR="0043672C">
        <w:rPr>
          <w:bCs/>
        </w:rPr>
        <w:t>-</w:t>
      </w:r>
      <w:r w:rsidRPr="0091682A">
        <w:rPr>
          <w:bCs/>
        </w:rPr>
        <w:t>instromers.</w:t>
      </w:r>
    </w:p>
    <w:p w:rsidR="0091682A" w:rsidP="0076748C" w:rsidRDefault="0091682A" w14:paraId="08F54FC9" w14:textId="77777777">
      <w:pPr>
        <w:rPr>
          <w:b/>
        </w:rPr>
      </w:pPr>
    </w:p>
    <w:p w:rsidRPr="0076748C" w:rsidR="0076748C" w:rsidP="0076748C" w:rsidRDefault="0076748C" w14:paraId="0AC0E8D5" w14:textId="1680E9BC">
      <w:pPr>
        <w:rPr>
          <w:b/>
        </w:rPr>
      </w:pPr>
      <w:r w:rsidRPr="0076748C">
        <w:rPr>
          <w:b/>
        </w:rPr>
        <w:t>Inbreng van de leden van de GroenLinks-PvdA-fractie</w:t>
      </w:r>
    </w:p>
    <w:p w:rsidRPr="0076748C" w:rsidR="0076748C" w:rsidP="0076748C" w:rsidRDefault="0076748C" w14:paraId="25B0E5CF" w14:textId="77777777">
      <w:pPr>
        <w:rPr>
          <w:b/>
        </w:rPr>
      </w:pPr>
    </w:p>
    <w:p w:rsidRPr="0076748C" w:rsidR="0076748C" w:rsidP="0076748C" w:rsidRDefault="0076748C" w14:paraId="7B437087" w14:textId="21C58072">
      <w:r w:rsidRPr="0076748C">
        <w:t>De leden van de GroenLinks-PvdA</w:t>
      </w:r>
      <w:r>
        <w:t>-fractie</w:t>
      </w:r>
      <w:r w:rsidRPr="0076748C">
        <w:t xml:space="preserve"> zijn positief over de regeling, maar </w:t>
      </w:r>
      <w:r w:rsidR="00CB0E4C">
        <w:t xml:space="preserve">hebben nog enkele </w:t>
      </w:r>
      <w:r w:rsidRPr="0076748C">
        <w:t>vragen. Als de instructeursbeurs volgend jaar ophoudt te bestaan, welke middelen worden er dan beschikbaar</w:t>
      </w:r>
      <w:r w:rsidR="00CB0E4C">
        <w:t xml:space="preserve"> </w:t>
      </w:r>
      <w:r w:rsidRPr="0076748C">
        <w:t xml:space="preserve">gesteld voor professionalisering van mbo-instructeurs en mbo-docenten? Uit de ervaringen van gebruikers komt namelijk naar voren dat de beurs voor velen leidt tot verbeterde didactische en pedagogische competenties, wat mogelijk de kwaliteit van het onderwijs en het vertrouwen in de eigen onderwijsvaardigheden bevordert. Het verhogen </w:t>
      </w:r>
      <w:r w:rsidRPr="0076748C">
        <w:lastRenderedPageBreak/>
        <w:t>van de onderwijskwaliteit in het mbo is iets wat de</w:t>
      </w:r>
      <w:r>
        <w:t xml:space="preserve">ze leden </w:t>
      </w:r>
      <w:r w:rsidRPr="0076748C">
        <w:t>zeer belangrijk acht</w:t>
      </w:r>
      <w:r>
        <w:t>en</w:t>
      </w:r>
      <w:r w:rsidRPr="0076748C">
        <w:t xml:space="preserve">, vandaar dat </w:t>
      </w:r>
      <w:r>
        <w:t>zij</w:t>
      </w:r>
      <w:r w:rsidRPr="0076748C">
        <w:t xml:space="preserve"> hopen dat de instructeursbeurs een regeling wordt met structurele middelen of dat de </w:t>
      </w:r>
      <w:r>
        <w:t>m</w:t>
      </w:r>
      <w:r w:rsidRPr="0076748C">
        <w:t xml:space="preserve">inister andere manieren voor ogen heeft om instructeurs en docenten in het mbo te laten professionaliseren. </w:t>
      </w:r>
    </w:p>
    <w:p w:rsidR="0076748C" w:rsidP="0076748C" w:rsidRDefault="0076748C" w14:paraId="2A41A180" w14:textId="77777777"/>
    <w:p w:rsidR="0076748C" w:rsidP="0076748C" w:rsidRDefault="0076748C" w14:paraId="6540E7DF" w14:textId="48E598E0">
      <w:r w:rsidRPr="0076748C">
        <w:t>Daarnaast vragen de leden van de GroenLinks-PvdA</w:t>
      </w:r>
      <w:r>
        <w:t>-fractie</w:t>
      </w:r>
      <w:r w:rsidRPr="0076748C">
        <w:t xml:space="preserve"> of er in deze subsidieronde nog iets wordt gedaan aan het breder bekendmaken van de regeling, gezien ook de onderuitputting die ten grondslag ligt aan de verlenging. Uit de evaluatie van Berenschotkomt naar voren dat het bereik van de regeling beperkt is: ongeveer </w:t>
      </w:r>
      <w:r>
        <w:t>zes procent</w:t>
      </w:r>
      <w:r w:rsidRPr="0076748C">
        <w:t xml:space="preserve"> van de totale doelgroep heeft gebruik gemaakt van de beurs, mogelijk door een gebrek aan bekendheid van de beurs.</w:t>
      </w:r>
      <w:r w:rsidRPr="0076748C" w:rsidR="00CB0E4C">
        <w:rPr>
          <w:rStyle w:val="Voetnootmarkering"/>
        </w:rPr>
        <w:footnoteReference w:id="2"/>
      </w:r>
      <w:r w:rsidRPr="0076748C" w:rsidR="00CB0E4C">
        <w:t xml:space="preserve"> </w:t>
      </w:r>
      <w:r w:rsidRPr="0076748C">
        <w:t xml:space="preserve">De bekendheid van de beurs lijkt vooral te ontstaan via collega’s, wat verklaart dat het gebruik van de beurs in bepaalde regio’s of instellingen laag blijft. Wat gaat de </w:t>
      </w:r>
      <w:r>
        <w:t>m</w:t>
      </w:r>
      <w:r w:rsidRPr="0076748C">
        <w:t xml:space="preserve">inister doen om de bekendheid en toegankelijkheid van de regeling te vergroten? Welke formele kanalen gaat de </w:t>
      </w:r>
      <w:r w:rsidR="00B862CD">
        <w:t>m</w:t>
      </w:r>
      <w:r w:rsidRPr="0076748C">
        <w:t>inister daarvoor inzetten?</w:t>
      </w:r>
    </w:p>
    <w:p w:rsidR="0076748C" w:rsidP="0076748C" w:rsidRDefault="0076748C" w14:paraId="571BA5D5" w14:textId="77777777"/>
    <w:p w:rsidRPr="0076748C" w:rsidR="0076748C" w:rsidP="0076748C" w:rsidRDefault="0076748C" w14:paraId="5AC7C5E3" w14:textId="77777777">
      <w:pPr>
        <w:rPr>
          <w:b/>
          <w:bCs/>
        </w:rPr>
      </w:pPr>
      <w:r w:rsidRPr="0076748C">
        <w:rPr>
          <w:b/>
          <w:bCs/>
        </w:rPr>
        <w:t>Inbreng van de leden van de VVD-fractie</w:t>
      </w:r>
    </w:p>
    <w:p w:rsidRPr="0076748C" w:rsidR="0076748C" w:rsidP="0076748C" w:rsidRDefault="0076748C" w14:paraId="0BE7E84F" w14:textId="77777777"/>
    <w:p w:rsidR="0076748C" w:rsidP="0076748C" w:rsidRDefault="0076748C" w14:paraId="66F64650" w14:textId="04B12DDD">
      <w:r>
        <w:t>De leden van de VVD-fractie hebben met interesse kennisgenomen van de Voorhang subsidieoverleg Instructiebeurs mbo 2025. De</w:t>
      </w:r>
      <w:r w:rsidR="00B862CD">
        <w:t>ze</w:t>
      </w:r>
      <w:r>
        <w:t xml:space="preserve"> leden zijn positief over het ontwerp van de Subsidieregeling Instructeursbeurs mbo 2025 en hebben daarover nog enkele vragen.</w:t>
      </w:r>
    </w:p>
    <w:p w:rsidR="0076748C" w:rsidP="0076748C" w:rsidRDefault="0076748C" w14:paraId="720FE8CD" w14:textId="77777777"/>
    <w:p w:rsidR="0076748C" w:rsidP="0076748C" w:rsidRDefault="0076748C" w14:paraId="10F45131" w14:textId="22705B57">
      <w:r>
        <w:t>De leden van de VVD-fractie lezen dat het beschikbare budget is aangepast van €1.800.000</w:t>
      </w:r>
      <w:r w:rsidR="00CB0E4C">
        <w:t>,-</w:t>
      </w:r>
      <w:r>
        <w:t xml:space="preserve"> naar €800.000</w:t>
      </w:r>
      <w:r w:rsidR="00CB0E4C">
        <w:t>,-</w:t>
      </w:r>
      <w:r>
        <w:t xml:space="preserve"> als gevolg van onderuitputting in voorgaande jaren. Deze leden moedigen realistisch begroten aan, maar vragen of de minister de keuze voor dit bedrag nader kan duiden en of de verwachting is dat dit budget wel uitgeput wordt. </w:t>
      </w:r>
      <w:r w:rsidR="00B862CD">
        <w:t xml:space="preserve">Zij </w:t>
      </w:r>
      <w:r>
        <w:t>vragen voorts of er voldoende is gedaan om de bekendheid van deze regeling te vergroten, gezien het feit dat deze subsidieregeling kan bijdragen aan het verminderen van het lerarentekort. Is de minister voornemens hier extra aandacht aan te besteden, zowel onder instructeurs als onderwijsinstellingen? Zo ja, welke impact zou dit hebben op de uitvoerbaarheid van deze subsidieregeling?</w:t>
      </w:r>
    </w:p>
    <w:p w:rsidR="0076748C" w:rsidP="0076748C" w:rsidRDefault="0076748C" w14:paraId="57DF2F7A" w14:textId="77777777"/>
    <w:p w:rsidR="0076748C" w:rsidP="0076748C" w:rsidRDefault="0076748C" w14:paraId="07DB8E62" w14:textId="64A8067C">
      <w:r>
        <w:t xml:space="preserve">De leden van de VVD-fractie lezen in het advies van </w:t>
      </w:r>
      <w:r w:rsidR="00CB0E4C">
        <w:t>het</w:t>
      </w:r>
      <w:r w:rsidR="00B862CD">
        <w:t xml:space="preserve"> </w:t>
      </w:r>
      <w:r>
        <w:t>AT</w:t>
      </w:r>
      <w:r w:rsidR="004413BC">
        <w:t>R</w:t>
      </w:r>
      <w:r>
        <w:t xml:space="preserve"> dat d</w:t>
      </w:r>
      <w:r w:rsidR="00CB0E4C">
        <w:t>it</w:t>
      </w:r>
      <w:r>
        <w:t xml:space="preserve"> adviseert de subsidie niet in te dienen of vast te stellen.</w:t>
      </w:r>
      <w:r w:rsidR="00CB0E4C">
        <w:rPr>
          <w:rStyle w:val="Voetnootmarkering"/>
        </w:rPr>
        <w:footnoteReference w:id="3"/>
      </w:r>
      <w:r>
        <w:t xml:space="preserve"> </w:t>
      </w:r>
      <w:r w:rsidR="00CB0E4C">
        <w:t>Het</w:t>
      </w:r>
      <w:r>
        <w:t xml:space="preserve"> ATR merkt op dat de uitwerking van het voorstel niet voldoende is onderbouwd voor een goed afgewogen besluit, met als reden dat de evaluatie van de oorspronkelijke regeling niet tijdig is gestart. De</w:t>
      </w:r>
      <w:r w:rsidR="00B862CD">
        <w:t>ze</w:t>
      </w:r>
      <w:r>
        <w:t xml:space="preserve"> leden begrijpen dat het toch invoeren van deze regeling kan bijdragen aan het carrièreperspectief van onderwijspersoneel, maar vragen waarom is besloten het advies van de ATR terzijde te leggen.</w:t>
      </w:r>
    </w:p>
    <w:p w:rsidR="0076748C" w:rsidP="0076748C" w:rsidRDefault="0076748C" w14:paraId="6DD26439" w14:textId="77777777"/>
    <w:p w:rsidR="0076748C" w:rsidP="0076748C" w:rsidRDefault="0076748C" w14:paraId="0CF20751" w14:textId="6FBAC17E">
      <w:r>
        <w:t xml:space="preserve">De leden van de VVD-fractie lezen in het advies van </w:t>
      </w:r>
      <w:r w:rsidR="00CB0E4C">
        <w:t>het</w:t>
      </w:r>
      <w:r>
        <w:t xml:space="preserve"> ATR dat het onbekend is hoe effectief en doelmatig de oorspronkelijke regeling was. Welke aanpassingen zijn er gedaan om ervoor te zorgen dat de nieuwe subsidieregeling wel effectief en doelmatig gaat zijn?</w:t>
      </w:r>
    </w:p>
    <w:p w:rsidR="0076748C" w:rsidP="0076748C" w:rsidRDefault="0076748C" w14:paraId="4ABAAE0C" w14:textId="77777777"/>
    <w:p w:rsidR="0076748C" w:rsidP="0076748C" w:rsidRDefault="0076748C" w14:paraId="3C0F6D5E" w14:textId="238E4E5E">
      <w:r>
        <w:lastRenderedPageBreak/>
        <w:t xml:space="preserve">De leden van de VVD-fractie lezen dat een verplichting voor een subsidie inhoudt dat een student ten minste vijftien studiepunten moet behalen. Om welke reden is een resultaat van </w:t>
      </w:r>
      <w:r w:rsidR="00B862CD">
        <w:t xml:space="preserve">15 </w:t>
      </w:r>
      <w:r>
        <w:t>studiepunten als eis voor een subsidie vastgesteld? En waarom is de eis van 15 studiepunten ook vastgesteld voor studenten die per februari starten?</w:t>
      </w:r>
    </w:p>
    <w:p w:rsidRPr="00E35823" w:rsidR="00E35823" w:rsidP="0076748C" w:rsidRDefault="00E35823" w14:paraId="26BAE81C" w14:textId="77777777">
      <w:pPr>
        <w:rPr>
          <w:b/>
          <w:bCs/>
        </w:rPr>
      </w:pPr>
    </w:p>
    <w:p w:rsidRPr="00E35823" w:rsidR="00E35823" w:rsidP="0076748C" w:rsidRDefault="00E35823" w14:paraId="72433479" w14:textId="5733BA3A">
      <w:pPr>
        <w:rPr>
          <w:b/>
          <w:bCs/>
        </w:rPr>
      </w:pPr>
      <w:r w:rsidRPr="00E35823">
        <w:rPr>
          <w:b/>
          <w:bCs/>
        </w:rPr>
        <w:t>Inbreng van de leden van de NSC-fractie</w:t>
      </w:r>
    </w:p>
    <w:p w:rsidR="00E35823" w:rsidP="0076748C" w:rsidRDefault="00E35823" w14:paraId="13A45A5A" w14:textId="77777777"/>
    <w:p w:rsidRPr="00E35823" w:rsidR="00E35823" w:rsidP="00E35823" w:rsidRDefault="00E35823" w14:paraId="5D51578D" w14:textId="77777777">
      <w:pPr>
        <w:rPr>
          <w:rFonts w:eastAsia="Aptos"/>
        </w:rPr>
      </w:pPr>
      <w:r w:rsidRPr="00E35823">
        <w:rPr>
          <w:rFonts w:eastAsia="Aptos"/>
        </w:rPr>
        <w:t>De leden van de NSC-fractie hebben kennisgenomen van de Voorhang subsidieregeling Instructiebeurs mbo 2025 en hebben hierover een aantal opmerkingen en vragen.</w:t>
      </w:r>
    </w:p>
    <w:p w:rsidR="00E35823" w:rsidP="00E35823" w:rsidRDefault="00E35823" w14:paraId="2F5C6E68" w14:textId="77777777">
      <w:pPr>
        <w:rPr>
          <w:rFonts w:eastAsia="Aptos"/>
        </w:rPr>
      </w:pPr>
    </w:p>
    <w:p w:rsidRPr="00E35823" w:rsidR="00E35823" w:rsidP="00E35823" w:rsidRDefault="00E35823" w14:paraId="1498AF04" w14:textId="06B93E23">
      <w:pPr>
        <w:rPr>
          <w:rFonts w:eastAsia="Aptos"/>
        </w:rPr>
      </w:pPr>
      <w:r w:rsidRPr="00E35823">
        <w:rPr>
          <w:rFonts w:eastAsia="Aptos"/>
        </w:rPr>
        <w:t xml:space="preserve">De leden van de NSC-fractie vinden het belangrijk dat mensen die werkzaam zijn in het primaire onderwijsproces volop kansen krijgen en gestimuleerd worden om zich in professioneel opzicht verder te blijven ontwikkelen. Dit kan de kwaliteit van het onderwijs alleen maar ten goede komen. </w:t>
      </w:r>
      <w:r w:rsidR="005A12C3">
        <w:rPr>
          <w:rFonts w:eastAsia="Aptos"/>
        </w:rPr>
        <w:t xml:space="preserve">Deze leden </w:t>
      </w:r>
      <w:r w:rsidRPr="00E35823">
        <w:rPr>
          <w:rFonts w:eastAsia="Aptos"/>
        </w:rPr>
        <w:t xml:space="preserve">onderschrijven dan ook het doel dat met de subsidieregeling Instructiebeurs mbo 2025 wordt beoogd. </w:t>
      </w:r>
    </w:p>
    <w:p w:rsidR="00E35823" w:rsidP="00E35823" w:rsidRDefault="00E35823" w14:paraId="2B651A51" w14:textId="77777777">
      <w:pPr>
        <w:rPr>
          <w:rFonts w:eastAsia="Aptos"/>
        </w:rPr>
      </w:pPr>
    </w:p>
    <w:p w:rsidRPr="00E35823" w:rsidR="00E35823" w:rsidP="00E35823" w:rsidRDefault="00E35823" w14:paraId="5FF3ED07" w14:textId="263EB033">
      <w:pPr>
        <w:rPr>
          <w:rFonts w:eastAsia="Aptos"/>
        </w:rPr>
      </w:pPr>
      <w:r w:rsidRPr="00E35823">
        <w:rPr>
          <w:rFonts w:eastAsia="Aptos"/>
        </w:rPr>
        <w:t xml:space="preserve">Wel hebben </w:t>
      </w:r>
      <w:r>
        <w:rPr>
          <w:rFonts w:eastAsia="Aptos"/>
        </w:rPr>
        <w:t>d</w:t>
      </w:r>
      <w:r w:rsidRPr="00E35823">
        <w:rPr>
          <w:rFonts w:eastAsia="Aptos"/>
        </w:rPr>
        <w:t xml:space="preserve">e leden van de NSC-fractie met enige verontrusting gekeken naar de manier waarop de subsidieregeling, tegen het advies van </w:t>
      </w:r>
      <w:r w:rsidR="00CB0E4C">
        <w:rPr>
          <w:rFonts w:eastAsia="Aptos"/>
        </w:rPr>
        <w:t>het</w:t>
      </w:r>
      <w:r w:rsidRPr="00E35823">
        <w:rPr>
          <w:rFonts w:eastAsia="Aptos"/>
        </w:rPr>
        <w:t xml:space="preserve"> ATR in, is voortgezet ondanks dat de doeltreffendheid en doelmatigheid van de regeling op dat moment nog onduidelijk was. Deze leden menen daarin namelijk een terugkerend patroon te zien waarbij subsidies door het ministerie van OCW worden uitgekeerd, terwijl de effectiviteit ervan onvoldoende geborgd is. Dat is in ieder geval een conclusie die ook de Algemene Rekenkamer al meermaals heeft moeten trekken in haar verantwoordingsonderzoeken van de afgelopen jaren; geld wordt uitgegeven terwijl onvoldoende aannemelijk is gemaakt dat het ook ergens toe leidt</w:t>
      </w:r>
      <w:r w:rsidR="00462500">
        <w:rPr>
          <w:rFonts w:eastAsia="Aptos"/>
        </w:rPr>
        <w:t>. Zij</w:t>
      </w:r>
      <w:r w:rsidRPr="00E35823">
        <w:rPr>
          <w:rFonts w:eastAsia="Aptos"/>
        </w:rPr>
        <w:t xml:space="preserve"> vragen hoe het kan dat, de herhaaldelijke bevindingen van de Algemene Rekenkamer ten spijt, </w:t>
      </w:r>
      <w:r w:rsidR="00462500">
        <w:rPr>
          <w:rFonts w:eastAsia="Aptos"/>
        </w:rPr>
        <w:t>de minister</w:t>
      </w:r>
      <w:r w:rsidRPr="00E35823">
        <w:rPr>
          <w:rFonts w:eastAsia="Aptos"/>
        </w:rPr>
        <w:t xml:space="preserve"> er maar niet in lijkt te slagen hierin verbetering aan te brengen. Kan de minister hier een verklaring voor geven? En kan </w:t>
      </w:r>
      <w:r w:rsidR="00C237FE">
        <w:rPr>
          <w:rFonts w:eastAsia="Aptos"/>
        </w:rPr>
        <w:t>de minister</w:t>
      </w:r>
      <w:r w:rsidRPr="00E35823">
        <w:rPr>
          <w:rFonts w:eastAsia="Aptos"/>
        </w:rPr>
        <w:t xml:space="preserve"> aangeven welke maatregelen hij neemt om hier</w:t>
      </w:r>
      <w:r w:rsidR="00C237FE">
        <w:rPr>
          <w:rFonts w:eastAsia="Aptos"/>
        </w:rPr>
        <w:t>in</w:t>
      </w:r>
      <w:r w:rsidRPr="00E35823">
        <w:rPr>
          <w:rFonts w:eastAsia="Aptos"/>
        </w:rPr>
        <w:t xml:space="preserve"> verbetering aan te brengen? </w:t>
      </w:r>
      <w:r w:rsidR="00C237FE">
        <w:rPr>
          <w:rFonts w:eastAsia="Aptos"/>
        </w:rPr>
        <w:t>De leden van de NSC-fractie</w:t>
      </w:r>
      <w:r w:rsidRPr="00E35823">
        <w:rPr>
          <w:rFonts w:eastAsia="Aptos"/>
        </w:rPr>
        <w:t xml:space="preserve"> vragen daarbij ook welke subsidieregelingen in het verleden </w:t>
      </w:r>
      <w:r w:rsidRPr="00E35823">
        <w:rPr>
          <w:rFonts w:eastAsia="Aptos"/>
          <w:i/>
          <w:iCs/>
        </w:rPr>
        <w:t xml:space="preserve">niet </w:t>
      </w:r>
      <w:r w:rsidRPr="00E35823">
        <w:rPr>
          <w:rFonts w:eastAsia="Aptos"/>
        </w:rPr>
        <w:t xml:space="preserve">zijn voortgezet omdat de doelmatigheid en doeltreffendheid ervan onvoldoende aangetoond kon worden.  </w:t>
      </w:r>
    </w:p>
    <w:p w:rsidR="005A12C3" w:rsidP="00E35823" w:rsidRDefault="005A12C3" w14:paraId="49221572" w14:textId="77777777">
      <w:pPr>
        <w:rPr>
          <w:rFonts w:eastAsia="Aptos"/>
        </w:rPr>
      </w:pPr>
    </w:p>
    <w:p w:rsidRPr="00E35823" w:rsidR="00E35823" w:rsidP="00E35823" w:rsidRDefault="00E35823" w14:paraId="2BD8FD6F" w14:textId="4E69236D">
      <w:pPr>
        <w:rPr>
          <w:rFonts w:eastAsia="Aptos"/>
        </w:rPr>
      </w:pPr>
      <w:r w:rsidRPr="00E35823">
        <w:rPr>
          <w:rFonts w:eastAsia="Aptos"/>
        </w:rPr>
        <w:t xml:space="preserve">Het stelt </w:t>
      </w:r>
      <w:r w:rsidR="005A12C3">
        <w:rPr>
          <w:rFonts w:eastAsia="Aptos"/>
        </w:rPr>
        <w:t>d</w:t>
      </w:r>
      <w:r w:rsidRPr="00E35823" w:rsidR="005A12C3">
        <w:rPr>
          <w:rFonts w:eastAsia="Aptos"/>
        </w:rPr>
        <w:t xml:space="preserve">e leden van de NSC-fractie </w:t>
      </w:r>
      <w:r w:rsidRPr="00E35823">
        <w:rPr>
          <w:rFonts w:eastAsia="Aptos"/>
        </w:rPr>
        <w:t xml:space="preserve">gerust dat uit het inmiddels verschenen evaluatierapport blijkt dat instructeurs evenwel dankbaar gebruik van de subsidieregeling weten te maken en dat naar verwachting velen van hen hierdoor een nieuwe opleiding afronden. Tegelijkertijd merken </w:t>
      </w:r>
      <w:r w:rsidR="00462500">
        <w:rPr>
          <w:rFonts w:eastAsia="Aptos"/>
        </w:rPr>
        <w:t>de</w:t>
      </w:r>
      <w:r w:rsidR="00D56A3B">
        <w:rPr>
          <w:rFonts w:eastAsia="Aptos"/>
        </w:rPr>
        <w:t>ze leden</w:t>
      </w:r>
      <w:r w:rsidRPr="00E35823">
        <w:rPr>
          <w:rFonts w:eastAsia="Aptos"/>
        </w:rPr>
        <w:t xml:space="preserve"> op dat maar zeer weinig instructeurs een beroep doen op de regeling en dat sinds de invoering ervan er jaarlijks een forse onderuitputting van het beschikbare budget is. </w:t>
      </w:r>
    </w:p>
    <w:p w:rsidRPr="00E35823" w:rsidR="00E35823" w:rsidP="00E35823" w:rsidRDefault="00E35823" w14:paraId="3E7F67A3" w14:textId="1B380005">
      <w:pPr>
        <w:rPr>
          <w:rFonts w:eastAsia="Aptos"/>
        </w:rPr>
      </w:pPr>
      <w:r w:rsidRPr="00E35823">
        <w:rPr>
          <w:rFonts w:eastAsia="Aptos"/>
        </w:rPr>
        <w:t xml:space="preserve">Kan de minister aangeven waarom vanaf 2020 tot en met 2023 het beschikbare budget gelijk is gebleven aan </w:t>
      </w:r>
      <w:r w:rsidR="005811F6">
        <w:rPr>
          <w:rFonts w:eastAsia="Aptos"/>
        </w:rPr>
        <w:t>€</w:t>
      </w:r>
      <w:r w:rsidRPr="00E35823">
        <w:rPr>
          <w:rFonts w:eastAsia="Aptos"/>
        </w:rPr>
        <w:t>1.800.000</w:t>
      </w:r>
      <w:r w:rsidR="00C237FE">
        <w:rPr>
          <w:rFonts w:eastAsia="Aptos"/>
        </w:rPr>
        <w:t>,-</w:t>
      </w:r>
      <w:r w:rsidRPr="00E35823">
        <w:rPr>
          <w:rFonts w:eastAsia="Aptos"/>
        </w:rPr>
        <w:t>, ondanks dat jaar in jaar uit hoogstens een kwart van het budget is uitgekeerd? Waarom is het budget niet bijgesteld? Welke maatregelen zijn er in die periode genomen in antwoord op deze forse onderuitputting? Wat is er met het resterende geld gebeur</w:t>
      </w:r>
      <w:r w:rsidR="00D56A3B">
        <w:rPr>
          <w:rFonts w:eastAsia="Aptos"/>
        </w:rPr>
        <w:t>d</w:t>
      </w:r>
      <w:r w:rsidRPr="00E35823">
        <w:rPr>
          <w:rFonts w:eastAsia="Aptos"/>
        </w:rPr>
        <w:t xml:space="preserve">? </w:t>
      </w:r>
    </w:p>
    <w:p w:rsidR="00E35823" w:rsidP="00E35823" w:rsidRDefault="00E35823" w14:paraId="417269CB" w14:textId="77777777"/>
    <w:p w:rsidR="00CB0E4C" w:rsidP="00CB0E4C" w:rsidRDefault="00CB0E4C" w14:paraId="52D738F1" w14:textId="4C13711E">
      <w:pPr>
        <w:rPr>
          <w:b/>
          <w:bCs/>
        </w:rPr>
      </w:pPr>
      <w:r w:rsidRPr="0076748C">
        <w:rPr>
          <w:b/>
          <w:bCs/>
        </w:rPr>
        <w:t xml:space="preserve">Inbreng van de leden van de </w:t>
      </w:r>
      <w:r>
        <w:rPr>
          <w:b/>
          <w:bCs/>
        </w:rPr>
        <w:t>D66</w:t>
      </w:r>
      <w:r w:rsidRPr="0076748C">
        <w:rPr>
          <w:b/>
          <w:bCs/>
        </w:rPr>
        <w:t>-fractie</w:t>
      </w:r>
    </w:p>
    <w:p w:rsidRPr="0076748C" w:rsidR="00CB0E4C" w:rsidP="00CB0E4C" w:rsidRDefault="00CB0E4C" w14:paraId="68A6F049" w14:textId="77777777">
      <w:pPr>
        <w:rPr>
          <w:b/>
          <w:bCs/>
        </w:rPr>
      </w:pPr>
    </w:p>
    <w:p w:rsidRPr="00E35823" w:rsidR="00CB0E4C" w:rsidP="00E35823" w:rsidRDefault="00C237FE" w14:paraId="51DE28FC" w14:textId="2DACB35B">
      <w:r>
        <w:t xml:space="preserve">De leden van de </w:t>
      </w:r>
      <w:r>
        <w:t>D66</w:t>
      </w:r>
      <w:r>
        <w:t>-fractie hebben met interesse</w:t>
      </w:r>
      <w:r>
        <w:t xml:space="preserve"> kennisgenomen van de voorhang en hebben </w:t>
      </w:r>
      <w:r>
        <w:t xml:space="preserve">verder </w:t>
      </w:r>
      <w:r>
        <w:t>geen vragen</w:t>
      </w:r>
      <w:r>
        <w:t>.</w:t>
      </w:r>
    </w:p>
    <w:p w:rsidRPr="00E35823" w:rsidR="0076748C" w:rsidP="0076748C" w:rsidRDefault="0076748C" w14:paraId="36E378CE" w14:textId="77777777"/>
    <w:p w:rsidRPr="0076748C" w:rsidR="00176A73" w:rsidP="0076748C" w:rsidRDefault="00997480" w14:paraId="083F4D0F" w14:textId="53568703">
      <w:r>
        <w:rPr>
          <w:b/>
        </w:rPr>
        <w:t>II</w:t>
      </w:r>
      <w:r>
        <w:rPr>
          <w:b/>
        </w:rPr>
        <w:tab/>
      </w:r>
      <w:r w:rsidRPr="0076748C">
        <w:rPr>
          <w:b/>
        </w:rPr>
        <w:t>Reactie van de minister van Onderwijs, Cultuur en Wetenschap</w:t>
      </w:r>
    </w:p>
    <w:sectPr w:rsidRPr="0076748C" w:rsidR="00176A7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F96C" w14:textId="77777777" w:rsidR="0076748C" w:rsidRDefault="0076748C" w:rsidP="0076748C">
      <w:r>
        <w:separator/>
      </w:r>
    </w:p>
  </w:endnote>
  <w:endnote w:type="continuationSeparator" w:id="0">
    <w:p w14:paraId="53624023" w14:textId="77777777" w:rsidR="0076748C" w:rsidRDefault="0076748C" w:rsidP="0076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E950" w14:textId="77777777" w:rsidR="0076748C" w:rsidRDefault="0076748C" w:rsidP="0076748C">
      <w:r>
        <w:separator/>
      </w:r>
    </w:p>
  </w:footnote>
  <w:footnote w:type="continuationSeparator" w:id="0">
    <w:p w14:paraId="00AA4A0C" w14:textId="77777777" w:rsidR="0076748C" w:rsidRDefault="0076748C" w:rsidP="0076748C">
      <w:r>
        <w:continuationSeparator/>
      </w:r>
    </w:p>
  </w:footnote>
  <w:footnote w:id="1">
    <w:p w14:paraId="1D6707C9" w14:textId="5E902E57" w:rsidR="00204C42" w:rsidRPr="00204C42" w:rsidRDefault="00204C42">
      <w:pPr>
        <w:pStyle w:val="Voetnoottekst"/>
        <w:rPr>
          <w:rFonts w:ascii="Times New Roman" w:hAnsi="Times New Roman" w:cs="Times New Roman"/>
        </w:rPr>
      </w:pPr>
      <w:r w:rsidRPr="00204C42">
        <w:rPr>
          <w:rStyle w:val="Voetnootmarkering"/>
          <w:rFonts w:ascii="Times New Roman" w:hAnsi="Times New Roman" w:cs="Times New Roman"/>
        </w:rPr>
        <w:footnoteRef/>
      </w:r>
      <w:r w:rsidRPr="00204C42">
        <w:rPr>
          <w:rFonts w:ascii="Times New Roman" w:hAnsi="Times New Roman" w:cs="Times New Roman"/>
        </w:rPr>
        <w:t xml:space="preserve"> ATR: </w:t>
      </w:r>
      <w:r w:rsidRPr="00204C42">
        <w:rPr>
          <w:rFonts w:ascii="Times New Roman" w:hAnsi="Times New Roman" w:cs="Times New Roman"/>
          <w:bCs/>
        </w:rPr>
        <w:t>Adviescollege Toetsing Regeldruk</w:t>
      </w:r>
    </w:p>
  </w:footnote>
  <w:footnote w:id="2">
    <w:p w14:paraId="47D81D37" w14:textId="77777777" w:rsidR="00CB0E4C" w:rsidRPr="003923A5" w:rsidRDefault="00CB0E4C" w:rsidP="00CB0E4C">
      <w:pPr>
        <w:pStyle w:val="Voetnoottekst"/>
        <w:rPr>
          <w:rFonts w:ascii="Times New Roman" w:hAnsi="Times New Roman" w:cs="Times New Roman"/>
        </w:rPr>
      </w:pPr>
      <w:r w:rsidRPr="003923A5">
        <w:rPr>
          <w:rStyle w:val="Voetnootmarkering"/>
          <w:rFonts w:ascii="Times New Roman" w:hAnsi="Times New Roman" w:cs="Times New Roman"/>
        </w:rPr>
        <w:footnoteRef/>
      </w:r>
      <w:r w:rsidRPr="003923A5">
        <w:rPr>
          <w:rFonts w:ascii="Times New Roman" w:hAnsi="Times New Roman" w:cs="Times New Roman"/>
        </w:rPr>
        <w:t xml:space="preserve"> Evaluatie </w:t>
      </w:r>
      <w:r>
        <w:rPr>
          <w:rFonts w:ascii="Times New Roman" w:hAnsi="Times New Roman" w:cs="Times New Roman"/>
        </w:rPr>
        <w:t xml:space="preserve">Berenschot </w:t>
      </w:r>
      <w:r w:rsidRPr="003923A5">
        <w:rPr>
          <w:rFonts w:ascii="Times New Roman" w:hAnsi="Times New Roman" w:cs="Times New Roman"/>
        </w:rPr>
        <w:t xml:space="preserve">instructeursbeurs mbo OCW, d.d. 20 december 2024, </w:t>
      </w:r>
      <w:hyperlink r:id="rId1" w:history="1">
        <w:r w:rsidRPr="003923A5">
          <w:rPr>
            <w:rStyle w:val="Hyperlink"/>
            <w:rFonts w:ascii="Times New Roman" w:hAnsi="Times New Roman" w:cs="Times New Roman"/>
          </w:rPr>
          <w:t>https://www.berenschot.nl/evaluatie-instructeursbeurs-mbo-ocw</w:t>
        </w:r>
      </w:hyperlink>
      <w:r w:rsidRPr="003923A5">
        <w:rPr>
          <w:rFonts w:ascii="Times New Roman" w:hAnsi="Times New Roman" w:cs="Times New Roman"/>
        </w:rPr>
        <w:t xml:space="preserve"> (</w:t>
      </w:r>
      <w:r>
        <w:rPr>
          <w:rFonts w:ascii="Times New Roman" w:hAnsi="Times New Roman" w:cs="Times New Roman"/>
        </w:rPr>
        <w:t>b</w:t>
      </w:r>
      <w:r w:rsidRPr="003923A5">
        <w:rPr>
          <w:rFonts w:ascii="Times New Roman" w:hAnsi="Times New Roman" w:cs="Times New Roman"/>
        </w:rPr>
        <w:t>ijlage van Kamerstuk 27 923, nr. 497, Parlisnummer 2024D50367)</w:t>
      </w:r>
    </w:p>
  </w:footnote>
  <w:footnote w:id="3">
    <w:p w14:paraId="3F0E5991" w14:textId="77777777" w:rsidR="00CB0E4C" w:rsidRPr="003923A5" w:rsidRDefault="00CB0E4C" w:rsidP="00CB0E4C">
      <w:pPr>
        <w:pStyle w:val="Voetnoottekst"/>
        <w:rPr>
          <w:rFonts w:ascii="Times New Roman" w:hAnsi="Times New Roman" w:cs="Times New Roman"/>
        </w:rPr>
      </w:pPr>
      <w:r w:rsidRPr="003923A5">
        <w:rPr>
          <w:rStyle w:val="Voetnootmarkering"/>
          <w:rFonts w:ascii="Times New Roman" w:hAnsi="Times New Roman" w:cs="Times New Roman"/>
        </w:rPr>
        <w:footnoteRef/>
      </w:r>
      <w:r w:rsidRPr="003923A5">
        <w:rPr>
          <w:rFonts w:ascii="Times New Roman" w:hAnsi="Times New Roman" w:cs="Times New Roman"/>
        </w:rPr>
        <w:t xml:space="preserve"> ATR-advies Subsidieregeling instructeursbeurs mbo 2025, d.d. 31 oktober 2024, </w:t>
      </w:r>
      <w:hyperlink r:id="rId2" w:history="1">
        <w:r w:rsidRPr="00DF4E01">
          <w:rPr>
            <w:rStyle w:val="Hyperlink"/>
            <w:rFonts w:ascii="Times New Roman" w:hAnsi="Times New Roman" w:cs="Times New Roman"/>
          </w:rPr>
          <w:t>https://www.adviescollegeregeldruk.nl/documenten/adviezen/2024/10/31/atr-advies-subsidieregeling-instructeursbeurs-mbo-2025</w:t>
        </w:r>
      </w:hyperlink>
    </w:p>
    <w:p w14:paraId="248EDAFB" w14:textId="77777777" w:rsidR="00CB0E4C" w:rsidRDefault="00CB0E4C" w:rsidP="00CB0E4C">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23301"/>
    <w:multiLevelType w:val="hybridMultilevel"/>
    <w:tmpl w:val="DA94DFA2"/>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3890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8C"/>
    <w:rsid w:val="00085BFB"/>
    <w:rsid w:val="00176A73"/>
    <w:rsid w:val="00203FBF"/>
    <w:rsid w:val="00204C42"/>
    <w:rsid w:val="002D089E"/>
    <w:rsid w:val="003923A5"/>
    <w:rsid w:val="003C3261"/>
    <w:rsid w:val="004361D6"/>
    <w:rsid w:val="0043672C"/>
    <w:rsid w:val="00440D4B"/>
    <w:rsid w:val="004413BC"/>
    <w:rsid w:val="00462500"/>
    <w:rsid w:val="004A6D9E"/>
    <w:rsid w:val="004C3187"/>
    <w:rsid w:val="00534FF9"/>
    <w:rsid w:val="005811F6"/>
    <w:rsid w:val="005A12C3"/>
    <w:rsid w:val="006D144A"/>
    <w:rsid w:val="0076748C"/>
    <w:rsid w:val="007732DF"/>
    <w:rsid w:val="00827A52"/>
    <w:rsid w:val="00863983"/>
    <w:rsid w:val="0091682A"/>
    <w:rsid w:val="009742CF"/>
    <w:rsid w:val="00997480"/>
    <w:rsid w:val="009F4DA1"/>
    <w:rsid w:val="00A21E09"/>
    <w:rsid w:val="00B862CD"/>
    <w:rsid w:val="00BE2FF4"/>
    <w:rsid w:val="00C237FE"/>
    <w:rsid w:val="00CB0E4C"/>
    <w:rsid w:val="00CC7FD2"/>
    <w:rsid w:val="00D56A3B"/>
    <w:rsid w:val="00DE5742"/>
    <w:rsid w:val="00E35823"/>
    <w:rsid w:val="00ED0DF8"/>
    <w:rsid w:val="00F303B0"/>
    <w:rsid w:val="00F44A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318D"/>
  <w15:chartTrackingRefBased/>
  <w15:docId w15:val="{651EB573-A89C-422D-A27A-514325F3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748C"/>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67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7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74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74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74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748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748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748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748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74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74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74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74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74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74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74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74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748C"/>
    <w:rPr>
      <w:rFonts w:eastAsiaTheme="majorEastAsia" w:cstheme="majorBidi"/>
      <w:color w:val="272727" w:themeColor="text1" w:themeTint="D8"/>
    </w:rPr>
  </w:style>
  <w:style w:type="paragraph" w:styleId="Titel">
    <w:name w:val="Title"/>
    <w:basedOn w:val="Standaard"/>
    <w:next w:val="Standaard"/>
    <w:link w:val="TitelChar"/>
    <w:uiPriority w:val="10"/>
    <w:qFormat/>
    <w:rsid w:val="0076748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74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74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74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74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748C"/>
    <w:rPr>
      <w:i/>
      <w:iCs/>
      <w:color w:val="404040" w:themeColor="text1" w:themeTint="BF"/>
    </w:rPr>
  </w:style>
  <w:style w:type="paragraph" w:styleId="Lijstalinea">
    <w:name w:val="List Paragraph"/>
    <w:basedOn w:val="Standaard"/>
    <w:uiPriority w:val="34"/>
    <w:qFormat/>
    <w:rsid w:val="0076748C"/>
    <w:pPr>
      <w:ind w:left="720"/>
      <w:contextualSpacing/>
    </w:pPr>
  </w:style>
  <w:style w:type="character" w:styleId="Intensievebenadrukking">
    <w:name w:val="Intense Emphasis"/>
    <w:basedOn w:val="Standaardalinea-lettertype"/>
    <w:uiPriority w:val="21"/>
    <w:qFormat/>
    <w:rsid w:val="0076748C"/>
    <w:rPr>
      <w:i/>
      <w:iCs/>
      <w:color w:val="0F4761" w:themeColor="accent1" w:themeShade="BF"/>
    </w:rPr>
  </w:style>
  <w:style w:type="paragraph" w:styleId="Duidelijkcitaat">
    <w:name w:val="Intense Quote"/>
    <w:basedOn w:val="Standaard"/>
    <w:next w:val="Standaard"/>
    <w:link w:val="DuidelijkcitaatChar"/>
    <w:uiPriority w:val="30"/>
    <w:qFormat/>
    <w:rsid w:val="00767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748C"/>
    <w:rPr>
      <w:i/>
      <w:iCs/>
      <w:color w:val="0F4761" w:themeColor="accent1" w:themeShade="BF"/>
    </w:rPr>
  </w:style>
  <w:style w:type="character" w:styleId="Intensieveverwijzing">
    <w:name w:val="Intense Reference"/>
    <w:basedOn w:val="Standaardalinea-lettertype"/>
    <w:uiPriority w:val="32"/>
    <w:qFormat/>
    <w:rsid w:val="0076748C"/>
    <w:rPr>
      <w:b/>
      <w:bCs/>
      <w:smallCaps/>
      <w:color w:val="0F4761" w:themeColor="accent1" w:themeShade="BF"/>
      <w:spacing w:val="5"/>
    </w:rPr>
  </w:style>
  <w:style w:type="paragraph" w:customStyle="1" w:styleId="Default">
    <w:name w:val="Default"/>
    <w:rsid w:val="0076748C"/>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76748C"/>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6748C"/>
    <w:rPr>
      <w:sz w:val="20"/>
      <w:szCs w:val="20"/>
    </w:rPr>
  </w:style>
  <w:style w:type="character" w:styleId="Voetnootmarkering">
    <w:name w:val="footnote reference"/>
    <w:basedOn w:val="Standaardalinea-lettertype"/>
    <w:uiPriority w:val="99"/>
    <w:semiHidden/>
    <w:unhideWhenUsed/>
    <w:rsid w:val="0076748C"/>
    <w:rPr>
      <w:vertAlign w:val="superscript"/>
    </w:rPr>
  </w:style>
  <w:style w:type="character" w:styleId="Hyperlink">
    <w:name w:val="Hyperlink"/>
    <w:basedOn w:val="Standaardalinea-lettertype"/>
    <w:uiPriority w:val="99"/>
    <w:unhideWhenUsed/>
    <w:rsid w:val="0076748C"/>
    <w:rPr>
      <w:color w:val="467886" w:themeColor="hyperlink"/>
      <w:u w:val="single"/>
    </w:rPr>
  </w:style>
  <w:style w:type="character" w:styleId="Onopgelostemelding">
    <w:name w:val="Unresolved Mention"/>
    <w:basedOn w:val="Standaardalinea-lettertype"/>
    <w:uiPriority w:val="99"/>
    <w:semiHidden/>
    <w:unhideWhenUsed/>
    <w:rsid w:val="00BE2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09595">
      <w:bodyDiv w:val="1"/>
      <w:marLeft w:val="0"/>
      <w:marRight w:val="0"/>
      <w:marTop w:val="0"/>
      <w:marBottom w:val="0"/>
      <w:divBdr>
        <w:top w:val="none" w:sz="0" w:space="0" w:color="auto"/>
        <w:left w:val="none" w:sz="0" w:space="0" w:color="auto"/>
        <w:bottom w:val="none" w:sz="0" w:space="0" w:color="auto"/>
        <w:right w:val="none" w:sz="0" w:space="0" w:color="auto"/>
      </w:divBdr>
    </w:div>
    <w:div w:id="934897050">
      <w:bodyDiv w:val="1"/>
      <w:marLeft w:val="0"/>
      <w:marRight w:val="0"/>
      <w:marTop w:val="0"/>
      <w:marBottom w:val="0"/>
      <w:divBdr>
        <w:top w:val="none" w:sz="0" w:space="0" w:color="auto"/>
        <w:left w:val="none" w:sz="0" w:space="0" w:color="auto"/>
        <w:bottom w:val="none" w:sz="0" w:space="0" w:color="auto"/>
        <w:right w:val="none" w:sz="0" w:space="0" w:color="auto"/>
      </w:divBdr>
    </w:div>
    <w:div w:id="950088586">
      <w:bodyDiv w:val="1"/>
      <w:marLeft w:val="0"/>
      <w:marRight w:val="0"/>
      <w:marTop w:val="0"/>
      <w:marBottom w:val="0"/>
      <w:divBdr>
        <w:top w:val="none" w:sz="0" w:space="0" w:color="auto"/>
        <w:left w:val="none" w:sz="0" w:space="0" w:color="auto"/>
        <w:bottom w:val="none" w:sz="0" w:space="0" w:color="auto"/>
        <w:right w:val="none" w:sz="0" w:space="0" w:color="auto"/>
      </w:divBdr>
    </w:div>
    <w:div w:id="178337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adviescollegeregeldruk.nl/documenten/adviezen/2024/10/31/atr-advies-subsidieregeling-instructeursbeurs-mbo-2025" TargetMode="External"/><Relationship Id="rId1" Type="http://schemas.openxmlformats.org/officeDocument/2006/relationships/hyperlink" Target="https://www.berenschot.nl/evaluatie-instructeursbeurs-mbo-oc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1248</ap:Words>
  <ap:Characters>6864</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2025-02-13T09:34:00.0000000Z</dcterms:created>
  <dcterms:modified xsi:type="dcterms:W3CDTF">2025-02-13T09:34:00.0000000Z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62d4c79e-353a-45e2-b2c4-1bf80e51dd84</vt:lpwstr>
  </property>
</Properties>
</file>