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2025Z01895</w:t>
        <w:br/>
      </w:r>
      <w:proofErr w:type="spellEnd"/>
    </w:p>
    <w:p>
      <w:pPr>
        <w:pStyle w:val="Normal"/>
        <w:rPr>
          <w:b w:val="1"/>
          <w:bCs w:val="1"/>
        </w:rPr>
      </w:pPr>
      <w:r w:rsidR="250AE766">
        <w:rPr>
          <w:b w:val="0"/>
          <w:bCs w:val="0"/>
        </w:rPr>
        <w:t>(ingezonden 4 februari 2025)</w:t>
        <w:br/>
      </w:r>
    </w:p>
    <w:p>
      <w:r>
        <w:t xml:space="preserve">Vragen van het lid Postma (Nieuw Sociaal Contract) aan de ministers van Economische Zaken en voor Klimaat en Groene Groei over de uitspraken van de CEO van ASML over het Nederlandse vestigingsklimaat.</w:t>
      </w:r>
      <w:r>
        <w:br/>
      </w:r>
    </w:p>
    <w:p>
      <w:r>
        <w:t xml:space="preserve"/>
      </w:r>
      <w:r>
        <w:rPr>
          <w:b w:val="1"/>
          <w:bCs w:val="1"/>
        </w:rPr>
        <w:t xml:space="preserve">Vraag 1</w:t>
      </w:r>
      <w:r>
        <w:rPr/>
        <w:t xml:space="preserve"/>
      </w:r>
      <w:r>
        <w:br/>
      </w:r>
    </w:p>
    <w:p>
      <w:r>
        <w:t xml:space="preserve">Bent u bekend met de uitspraken van ASML-CEO Christophe Fouquet in het programma Buitenhof op 2 februari 2025, waarin hij stelt dat ASML binnen twee à drie jaar duidelijkheid nodig heeft over de vestigingsvoorwaarden in Nederland?</w:t>
      </w:r>
      <w:r>
        <w:br/>
      </w:r>
    </w:p>
    <w:p>
      <w:r>
        <w:t xml:space="preserve"/>
      </w:r>
      <w:r>
        <w:rPr>
          <w:b w:val="1"/>
          <w:bCs w:val="1"/>
        </w:rPr>
        <w:t xml:space="preserve">Vraag 2</w:t>
      </w:r>
      <w:r>
        <w:rPr/>
        <w:t xml:space="preserve"/>
      </w:r>
      <w:r>
        <w:br/>
      </w:r>
    </w:p>
    <w:p>
      <w:r>
        <w:t xml:space="preserve">Hoe beoordeelt u de uitspraak van de heer Fouquet dat het Nederlandse vestigingsklimaat voor hightechbedrijven onder druk staat? Welke concrete knelpunten worden door ASML en andere bedrijven binnen de sector benoemd?</w:t>
      </w:r>
      <w:r>
        <w:br/>
      </w:r>
    </w:p>
    <w:p>
      <w:r>
        <w:t xml:space="preserve"/>
      </w:r>
      <w:r>
        <w:rPr>
          <w:b w:val="1"/>
          <w:bCs w:val="1"/>
        </w:rPr>
        <w:t xml:space="preserve">Vraag 3</w:t>
      </w:r>
      <w:r>
        <w:rPr/>
        <w:t xml:space="preserve"/>
      </w:r>
      <w:r>
        <w:br/>
      </w:r>
    </w:p>
    <w:p>
      <w:r>
        <w:t xml:space="preserve">Fouquet benoemde dat toegang tot voldoende elektriciteit een knelpunt is voor de verdere groei van ASML in Nederland. Hoe beoordeelt u de impact van netcongestie op de uitbreidingsplannen van ASML? Welke maatregelen neemt u om te zorgen dat dit bedrijf tijdig de benodigde aansluiting en capaciteit krijgen?</w:t>
      </w:r>
      <w:r>
        <w:br/>
      </w:r>
    </w:p>
    <w:p>
      <w:r>
        <w:t xml:space="preserve"/>
      </w:r>
      <w:r>
        <w:rPr>
          <w:b w:val="1"/>
          <w:bCs w:val="1"/>
        </w:rPr>
        <w:t xml:space="preserve">Vraag 4</w:t>
      </w:r>
      <w:r>
        <w:rPr/>
        <w:t xml:space="preserve"/>
      </w:r>
      <w:r>
        <w:br/>
      </w:r>
    </w:p>
    <w:p>
      <w:r>
        <w:t xml:space="preserve">Fouquet geeft aan dat stikstofproblematiek één van de knelpunten is voor de groei van ASML in Nederland. Hoe beoordeelt u de impact van de recente uitspraak van de Raad van State op de uitbreidingsmogelijkheden van ASML? Welke extra maatregelen overweegt het kabinet om ervoor te zorgen dat ASML niet wordt belemmerd door stikstofrestricties?</w:t>
      </w:r>
      <w:r>
        <w:br/>
      </w:r>
    </w:p>
    <w:p>
      <w:r>
        <w:t xml:space="preserve"/>
      </w:r>
      <w:r>
        <w:rPr>
          <w:b w:val="1"/>
          <w:bCs w:val="1"/>
        </w:rPr>
        <w:t xml:space="preserve">Vraag 5</w:t>
      </w:r>
      <w:r>
        <w:rPr/>
        <w:t xml:space="preserve"/>
      </w:r>
      <w:r>
        <w:br/>
      </w:r>
    </w:p>
    <w:p>
      <w:r>
        <w:t xml:space="preserve">Hoe beoordeelt u de beschikbaarheid van hoogopgeleid technisch personeel in Nederland en welke maatregelen neemt u om de aantrekkelijkheid van Nederland als hightech-werklocatie te versterken?</w:t>
      </w:r>
      <w:r>
        <w:br/>
      </w:r>
    </w:p>
    <w:p>
      <w:r>
        <w:t xml:space="preserve"/>
      </w:r>
      <w:r>
        <w:rPr>
          <w:b w:val="1"/>
          <w:bCs w:val="1"/>
        </w:rPr>
        <w:t xml:space="preserve">Vraag 6</w:t>
      </w:r>
      <w:r>
        <w:rPr/>
        <w:t xml:space="preserve"/>
      </w:r>
      <w:r>
        <w:br/>
      </w:r>
    </w:p>
    <w:p>
      <w:r>
        <w:t xml:space="preserve">Fouquet stelt dat ASML geen eigen nationale veiligheidsanalyse maakt en zich slechts voegt naar wetgeving. Hoe beoordeelt u deze passieve houding en hoe wordt gewaarborgd dat exportbeperkingen daadwerkelijk bijdragen aan nationale veiligheid?</w:t>
      </w:r>
      <w:r>
        <w:br/>
      </w:r>
    </w:p>
    <w:p>
      <w:r>
        <w:t xml:space="preserve"/>
      </w:r>
      <w:r>
        <w:rPr>
          <w:b w:val="1"/>
          <w:bCs w:val="1"/>
        </w:rPr>
        <w:t xml:space="preserve">Vraag 7</w:t>
      </w:r>
      <w:r>
        <w:rPr/>
        <w:t xml:space="preserve"/>
      </w:r>
      <w:r>
        <w:br/>
      </w:r>
    </w:p>
    <w:p>
      <w:r>
        <w:t xml:space="preserve">Fouquet wees op de noodzaak van een stabiel en voorspelbaar overheidsbeleid voor bedrijven zoals ASML. Hoe zorgt u ervoor dat het kabinetsbeleid en wetgeving voorspelbaarheid bieden aan bedrijven die strategisch belangrijk zijn voor de Nederlandse economie?</w:t>
      </w:r>
      <w:r>
        <w:br/>
      </w:r>
    </w:p>
    <w:p>
      <w:r>
        <w:t xml:space="preserve"/>
      </w:r>
      <w:r>
        <w:rPr>
          <w:b w:val="1"/>
          <w:bCs w:val="1"/>
        </w:rPr>
        <w:t xml:space="preserve">Vraag 8</w:t>
      </w:r>
      <w:r>
        <w:rPr/>
        <w:t xml:space="preserve"/>
      </w:r>
      <w:r>
        <w:br/>
      </w:r>
    </w:p>
    <w:p>
      <w:r>
        <w:t xml:space="preserve">Fouquet waarschuwde dat te strenge Europese AI-regulering innovatie kan vertragen en Europa op achterstand kan zetten ten opzichte van de VS en China. Hoe beoordeelt u deze waarschuwing?</w:t>
      </w:r>
      <w:r>
        <w:br/>
      </w:r>
    </w:p>
    <w:p>
      <w:r>
        <w:t xml:space="preserve"/>
      </w:r>
      <w:r>
        <w:rPr>
          <w:b w:val="1"/>
          <w:bCs w:val="1"/>
        </w:rPr>
        <w:t xml:space="preserve">Vraag 9</w:t>
      </w:r>
      <w:r>
        <w:rPr/>
        <w:t xml:space="preserve"/>
      </w:r>
      <w:r>
        <w:br/>
      </w:r>
    </w:p>
    <w:p>
      <w:r>
        <w:t xml:space="preserve">Bent u bereid om op zeer korte termijn opnieuw in gesprek te gaan met ASML over hun zorgen en verwachtingen en om de Kamer te informeren over de uitkomsten van dat gesprek? Zo ja, wanneer?</w:t>
      </w:r>
      <w:r>
        <w:br/>
      </w:r>
    </w:p>
    <w:p>
      <w:r>
        <w:t xml:space="preserve"/>
      </w:r>
      <w:r>
        <w:rPr>
          <w:b w:val="1"/>
          <w:bCs w:val="1"/>
        </w:rPr>
        <w:t xml:space="preserve">Vraag 10</w:t>
      </w:r>
      <w:r>
        <w:rPr/>
        <w:t xml:space="preserve"/>
      </w:r>
      <w:r>
        <w:br/>
      </w:r>
    </w:p>
    <w:p>
      <w:r>
        <w:t xml:space="preserve">Kunt u deze vragen voor het debat over het Verdienvermogen van Nederland op 13 februari 2025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