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2025Z02793</w:t>
        <w:br/>
      </w:r>
      <w:proofErr w:type="spellEnd"/>
    </w:p>
    <w:p>
      <w:pPr>
        <w:pStyle w:val="Normal"/>
        <w:rPr>
          <w:b w:val="1"/>
          <w:bCs w:val="1"/>
        </w:rPr>
      </w:pPr>
      <w:r w:rsidR="250AE766">
        <w:rPr>
          <w:b w:val="0"/>
          <w:bCs w:val="0"/>
        </w:rPr>
        <w:t>(ingezonden 14 februari 2025)</w:t>
        <w:br/>
      </w:r>
    </w:p>
    <w:p>
      <w:r>
        <w:t xml:space="preserve">Vragen van het lid Aartsen (VVD) aan de minister van Sociale Zaken en Werkgelegenheid en de staatssecretaris van Financiën over het bericht 'Belastingdienst weegt persoonlijk ondernemerschap zelden mee in oordeel over schijnzelfstandigheid. ‘Onjuiste toepassing’'</w:t>
      </w:r>
      <w:r>
        <w:br/>
      </w:r>
    </w:p>
    <w:p>
      <w:r>
        <w:t xml:space="preserve"> </w:t>
      </w:r>
      <w:r>
        <w:br/>
      </w:r>
    </w:p>
    <w:p>
      <w:pPr>
        <w:pStyle w:val="ListParagraph"/>
        <w:numPr>
          <w:ilvl w:val="0"/>
          <w:numId w:val="100468520"/>
        </w:numPr>
        <w:ind w:left="360"/>
      </w:pPr>
      <w:r>
        <w:t>Bent u bekend met het bericht 'Belastingdienst weegt persoonlijk ondernemerschap zelden mee in oordeel over schijnzelfstandigheid. ‘Onjuiste toepassing’'? 1)</w:t>
      </w:r>
      <w:r>
        <w:br/>
      </w:r>
    </w:p>
    <w:p>
      <w:pPr>
        <w:pStyle w:val="ListParagraph"/>
        <w:numPr>
          <w:ilvl w:val="0"/>
          <w:numId w:val="100468520"/>
        </w:numPr>
        <w:ind w:left="360"/>
      </w:pPr>
      <w:r>
        <w:t>Constaterende dat de Hoge Raad in het Deliveroo-arrest een niet-uitputtende lijst heeft gegeven met criteria die, wanneer holistisch gewogen, duidelijkheid biedt of er sprake is van een arbeidsovereenkomst, bent u het er, conform de opvatting van de Hoge Raad, mee eens dat ál deze criteria holistisch gewogen moeten worden om tot de conclusie te komen of er sprake is van een arbeidsovereenkomst? Zo nee waarom niet?</w:t>
      </w:r>
      <w:r>
        <w:br/>
      </w:r>
    </w:p>
    <w:p>
      <w:pPr>
        <w:pStyle w:val="ListParagraph"/>
        <w:numPr>
          <w:ilvl w:val="0"/>
          <w:numId w:val="100468520"/>
        </w:numPr>
        <w:ind w:left="360"/>
      </w:pPr>
      <w:r>
        <w:t>Kunt u expliciet bevestigen dat ook het criterium van extern ondernemerschap, zoals ook verzocht in de aangenomen motie Podt c.s. 2) wordt meegenomen? Zo nee, waarom niet? Zo ja, hoe reflecteert dit op de huidige praktijk van de Belastingdienst?</w:t>
      </w:r>
      <w:r>
        <w:br/>
      </w:r>
    </w:p>
    <w:p>
      <w:pPr>
        <w:pStyle w:val="ListParagraph"/>
        <w:numPr>
          <w:ilvl w:val="0"/>
          <w:numId w:val="100468520"/>
        </w:numPr>
        <w:ind w:left="360"/>
      </w:pPr>
      <w:r>
        <w:t>Constaterende dat volgens de Hoge Raad alle Deliveroo-criteria volwaardig zijn en dat de Belastingdienst het Deliveroo-criterium van extern ondernemerschap in de praktijk als ondergeschikt behandelt en het pas meeweegt als de overige criteria geen uitsluitsel geven, hoe beoordeelt u deze werkwijze? Was u ermee bekend dat de Belastingdienst dit doet? Zo niet, wat is uw reactie hierop?</w:t>
      </w:r>
      <w:r>
        <w:br/>
      </w:r>
    </w:p>
    <w:p>
      <w:pPr>
        <w:pStyle w:val="ListParagraph"/>
        <w:numPr>
          <w:ilvl w:val="0"/>
          <w:numId w:val="100468520"/>
        </w:numPr>
        <w:ind w:left="360"/>
      </w:pPr>
      <w:r>
        <w:t>Hiermee waardeert de Belastingdienst in de handhavingsstrategie het advies van advocaat-generaal De Bock in de zaak-Uber boven rechterlijke uitspraken, vindt u een advies van een advocaat-generaal gezaghebbender dan een uitspraak van de Hoge Raad? Zo ja, waarom? Zo nee, wat vindt u ervan dat de Belastingdienst hier wel naar handelt?</w:t>
      </w:r>
      <w:r>
        <w:br/>
      </w:r>
    </w:p>
    <w:p>
      <w:pPr>
        <w:pStyle w:val="ListParagraph"/>
        <w:numPr>
          <w:ilvl w:val="0"/>
          <w:numId w:val="100468520"/>
        </w:numPr>
        <w:ind w:left="360"/>
      </w:pPr>
      <w:r>
        <w:t>Welke stappen gaat u zetten om ervoor te zorgen dat de Belastingdienst haar werkwijze zo snel mogelijk in overeenstemming brengt met bestaande wetgeving en jurisprudentie? Bent u bereid deze werkwijze aan te passen?</w:t>
      </w:r>
      <w:r>
        <w:br/>
      </w:r>
    </w:p>
    <w:p>
      <w:pPr>
        <w:pStyle w:val="ListParagraph"/>
        <w:numPr>
          <w:ilvl w:val="0"/>
          <w:numId w:val="100468520"/>
        </w:numPr>
        <w:ind w:left="360"/>
      </w:pPr>
      <w:r>
        <w:t>Bent u bereid om ook de communicatie op hetjuistecontract.nl in lijn te brengen met het volwaardig meewegen van het gezichtspunt extern ondernemerschap? Zo nee waarom niet?</w:t>
      </w:r>
      <w:r>
        <w:br/>
      </w:r>
    </w:p>
    <w:p>
      <w:pPr>
        <w:pStyle w:val="ListParagraph"/>
        <w:numPr>
          <w:ilvl w:val="0"/>
          <w:numId w:val="100468520"/>
        </w:numPr>
        <w:ind w:left="360"/>
      </w:pPr>
      <w:r>
        <w:t>Hoe verhoudt de casus ‘kinderopvang’ zoals beschreven op hetjuistecontract.nl zich met de recente uitspraak van de rechtbank Rotterdam 3) waarbij het punt van extern ondernemerschap is meegewogen? Bent u bereid deze casussen aan te passen? Zo nee, waarom niet?</w:t>
      </w:r>
      <w:r>
        <w:br/>
      </w:r>
    </w:p>
    <w:p>
      <w:pPr>
        <w:pStyle w:val="ListParagraph"/>
        <w:numPr>
          <w:ilvl w:val="0"/>
          <w:numId w:val="100468520"/>
        </w:numPr>
        <w:ind w:left="360"/>
      </w:pPr>
      <w:r>
        <w:t>Hoe verhoudt de handhavingspraktijk van de Belastingdienst zich volgens u tot de Toelichting beoordeling arbeidsrelatie, waar persoonlijk (extern) ondernemerschap genoemd wordt als volwaardig criterium?</w:t>
      </w:r>
      <w:r>
        <w:br/>
      </w:r>
    </w:p>
    <w:p>
      <w:pPr>
        <w:pStyle w:val="ListParagraph"/>
        <w:numPr>
          <w:ilvl w:val="0"/>
          <w:numId w:val="100468520"/>
        </w:numPr>
        <w:ind w:left="360"/>
      </w:pPr>
      <w:r>
        <w:t>Vindt u het redelijk dat zelfstandigen, die al continu moeten aantonen dat zij gewoon hun werk mogen doen, nu ook met nog niet behandelde wetten en nog niet gedane uitspraken van de Hoge Raad rekening moeten houden in het vormgeven van hun overeenkomsten en werkzaamheden? Hoe rijmt dit met de rechtszekerheid die zelfstandigen mogen verwachten?</w:t>
      </w:r>
      <w:r>
        <w:br/>
      </w:r>
    </w:p>
    <w:p>
      <w:pPr>
        <w:pStyle w:val="ListParagraph"/>
        <w:numPr>
          <w:ilvl w:val="0"/>
          <w:numId w:val="100468520"/>
        </w:numPr>
        <w:ind w:left="360"/>
      </w:pPr>
      <w:r>
        <w:t>Kunt u deze vragen apart van elkaar beantwoorden voor het commissiedebat Zzp op 12 maart 2025?</w:t>
      </w:r>
      <w:r>
        <w:br/>
      </w:r>
    </w:p>
    <w:p>
      <w:r>
        <w:t xml:space="preserve"> </w:t>
      </w:r>
      <w:r>
        <w:br/>
      </w:r>
    </w:p>
    <w:p>
      <w:r>
        <w:t xml:space="preserve"> </w:t>
      </w:r>
      <w:r>
        <w:br/>
      </w:r>
    </w:p>
    <w:p>
      <w:r>
        <w:t xml:space="preserve">1) ZiPEconomy, 12 februari 2025, 'Belastingdienst weegt persoonlijk ondernemerschap zelden mee in oordeel over schijnzelfstandigheid. ‘Onjuiste toepassing’', (https://www.zipconomy.nl/2025/02/belastingdienst-weegt-persoonlijk-ondernemerschap-nauwelijks-mee-in-oordeel-over-schijnzelfstandigheid-onjuiste-toepassing/).</w:t>
      </w:r>
      <w:r>
        <w:br/>
      </w:r>
    </w:p>
    <w:p>
      <w:r>
        <w:t xml:space="preserve">2) Kamerstuk 31 311, nr. 248.</w:t>
      </w:r>
      <w:r>
        <w:br/>
      </w:r>
    </w:p>
    <w:p>
      <w:r>
        <w:t xml:space="preserve">3) Rechtbank Rotterdam 20 december 2024, ECLI:NL:RBROT:2024:13328.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