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1FA3" w:rsidR="009F4E15" w:rsidP="008D44AD" w:rsidRDefault="00FA37B1" w14:paraId="584BB2BB" w14:textId="4F42DC3E">
      <w:pPr>
        <w:spacing w:line="276" w:lineRule="auto"/>
        <w:rPr>
          <w:b/>
          <w:bCs/>
        </w:rPr>
      </w:pPr>
      <w:bookmarkStart w:name="_Hlk189219917" w:id="0"/>
      <w:bookmarkStart w:name="_GoBack" w:id="1"/>
      <w:bookmarkEnd w:id="1"/>
      <w:r w:rsidRPr="00AC1FA3">
        <w:rPr>
          <w:b/>
          <w:bCs/>
        </w:rPr>
        <w:t>Inleiding</w:t>
      </w:r>
    </w:p>
    <w:bookmarkEnd w:id="0"/>
    <w:p w:rsidRPr="00776BC3" w:rsidR="006E74DF" w:rsidP="00DA355D" w:rsidRDefault="00380F21" w14:paraId="787C72C5" w14:textId="35FCC436">
      <w:pPr>
        <w:spacing w:line="276" w:lineRule="auto"/>
      </w:pPr>
      <w:r w:rsidRPr="00AC1FA3">
        <w:t>D</w:t>
      </w:r>
      <w:r w:rsidRPr="00AC1FA3" w:rsidR="00567C20">
        <w:t xml:space="preserve">e druk op de COA-opvang </w:t>
      </w:r>
      <w:r w:rsidRPr="00AC1FA3">
        <w:t xml:space="preserve">is </w:t>
      </w:r>
      <w:r w:rsidRPr="00AC1FA3" w:rsidR="00567C20">
        <w:t xml:space="preserve">onverminderd groot. Een van de oorzaken is de hoge bezetting van statushouders in de opvang door onvoldoende uitstroom naar gemeenten. </w:t>
      </w:r>
      <w:r w:rsidRPr="00AC1FA3" w:rsidR="006A2B23">
        <w:t>Op dit moment verblijven 17.460 statushouders in de COA-opvang en is de achterstand op de taakstelling opgelopen tot 12.105 (peildatum 1 januari 2025</w:t>
      </w:r>
      <w:r w:rsidRPr="00776BC3" w:rsidR="006A2B23">
        <w:t xml:space="preserve">). </w:t>
      </w:r>
      <w:r w:rsidRPr="00776BC3">
        <w:t>D</w:t>
      </w:r>
      <w:r w:rsidRPr="00776BC3" w:rsidR="00567C20">
        <w:t xml:space="preserve">e MPP </w:t>
      </w:r>
      <w:r w:rsidRPr="00776BC3" w:rsidR="00206EC1">
        <w:t xml:space="preserve">2024-II </w:t>
      </w:r>
      <w:r w:rsidRPr="00776BC3" w:rsidR="00567C20">
        <w:t xml:space="preserve">geeft aan dat op 1 januari 2026 circa de helft van de COA-bewoners statushouder </w:t>
      </w:r>
      <w:r w:rsidRPr="00776BC3">
        <w:t>kan zijn</w:t>
      </w:r>
      <w:r w:rsidRPr="00776BC3" w:rsidR="00567C20">
        <w:rPr>
          <w:rStyle w:val="Voetnootmarkering"/>
        </w:rPr>
        <w:footnoteReference w:id="1"/>
      </w:r>
      <w:r w:rsidRPr="00776BC3" w:rsidR="00567C20">
        <w:t xml:space="preserve">. </w:t>
      </w:r>
      <w:r w:rsidRPr="00776BC3" w:rsidR="00104AC4">
        <w:t>Woningschaarste</w:t>
      </w:r>
      <w:r w:rsidRPr="00776BC3" w:rsidR="0062250E">
        <w:t xml:space="preserve"> en daarmee </w:t>
      </w:r>
      <w:r w:rsidRPr="00776BC3" w:rsidR="007421AC">
        <w:t xml:space="preserve">onvoldoende </w:t>
      </w:r>
      <w:r w:rsidRPr="00776BC3" w:rsidR="00567C20">
        <w:t>uitstroom van statushouders naar gemeenten</w:t>
      </w:r>
      <w:r w:rsidRPr="00776BC3" w:rsidR="009B745B">
        <w:t xml:space="preserve"> zorgt ervoor dat de druk op de migratieketen onverkort hoog is.</w:t>
      </w:r>
      <w:r w:rsidRPr="00776BC3" w:rsidR="00567C20">
        <w:t xml:space="preserve"> </w:t>
      </w:r>
      <w:r w:rsidRPr="00776BC3" w:rsidR="009B745B">
        <w:t>Asielo</w:t>
      </w:r>
      <w:r w:rsidRPr="00776BC3" w:rsidR="00567C20">
        <w:t xml:space="preserve">pvang </w:t>
      </w:r>
      <w:r w:rsidRPr="00776BC3" w:rsidR="009B745B">
        <w:t>is</w:t>
      </w:r>
      <w:r w:rsidRPr="00776BC3" w:rsidR="00567C20">
        <w:t xml:space="preserve"> niet bedoeld voor </w:t>
      </w:r>
      <w:r w:rsidRPr="00776BC3" w:rsidR="009B745B">
        <w:t xml:space="preserve">de </w:t>
      </w:r>
      <w:r w:rsidRPr="00776BC3" w:rsidR="007E2A03">
        <w:t>structurele</w:t>
      </w:r>
      <w:r w:rsidRPr="00776BC3" w:rsidR="009B745B">
        <w:t xml:space="preserve"> opvang van </w:t>
      </w:r>
      <w:r w:rsidRPr="00776BC3" w:rsidR="00567C20">
        <w:t>statushouders, zij moeten zo snel mogelijk uitstromen uit de opvang om in gemeenten te starten met integratie en werk. Uitstroom van statushouders naar gemeenten zorgt ervoor dat een statushouder een goede start kan maken in de Nederlandse samenleving door integratie en participatie. Daarnaast levert huisvesting van statushouders in gemeenten direct ruimte op in de asielopvang.</w:t>
      </w:r>
    </w:p>
    <w:p w:rsidRPr="00776BC3" w:rsidR="006E74DF" w:rsidP="00DA355D" w:rsidRDefault="006E74DF" w14:paraId="03BCA902" w14:textId="77777777">
      <w:pPr>
        <w:spacing w:line="276" w:lineRule="auto"/>
      </w:pPr>
    </w:p>
    <w:p w:rsidRPr="00776BC3" w:rsidR="00A6196F" w:rsidP="00A6196F" w:rsidRDefault="00567C20" w14:paraId="4794765A" w14:textId="5FFEBDC7">
      <w:pPr>
        <w:spacing w:line="276" w:lineRule="auto"/>
      </w:pPr>
      <w:r w:rsidRPr="00776BC3">
        <w:t xml:space="preserve">Om het opvang- en huisvestingsvraagstuk op de korte en (middel)lange termijn het hoofd te bieden </w:t>
      </w:r>
      <w:r w:rsidRPr="00776BC3" w:rsidR="000F3354">
        <w:t>neemt het Kabinet</w:t>
      </w:r>
      <w:r w:rsidRPr="00776BC3">
        <w:t xml:space="preserve">, naast de reeds aangekondigde </w:t>
      </w:r>
      <w:r w:rsidRPr="00776BC3" w:rsidR="001375A9">
        <w:t>asiel</w:t>
      </w:r>
      <w:r w:rsidRPr="00776BC3">
        <w:t>maatregelen, een aantal aanvullende maatregelen</w:t>
      </w:r>
      <w:r w:rsidRPr="00776BC3" w:rsidR="00CC5310">
        <w:t xml:space="preserve">, zoals ook benoemd in de brief </w:t>
      </w:r>
      <w:r w:rsidRPr="00776BC3" w:rsidR="00CC5310">
        <w:rPr>
          <w:i/>
          <w:iCs/>
        </w:rPr>
        <w:t>Nadere afspraken ten aanzien van de uitvoering van hoofdstuk 2 van het Hoofdlijnenakkoord</w:t>
      </w:r>
      <w:r w:rsidRPr="00776BC3" w:rsidR="00CC5310">
        <w:t xml:space="preserve"> van 25 oktober 2024. </w:t>
      </w:r>
      <w:r w:rsidRPr="00776BC3" w:rsidR="00025D3C">
        <w:t xml:space="preserve">Een daarvan is de uitbreiding van de stimuleringsregeling flex- en transformatiewoningen waarbij de bijdrage is verhoogd naar €14.000 per woning, ook is de regeling beschikbaar voor optopprojecten. </w:t>
      </w:r>
      <w:r w:rsidRPr="00776BC3">
        <w:t xml:space="preserve">Op de korte termijn </w:t>
      </w:r>
      <w:r w:rsidRPr="00776BC3" w:rsidR="000F3354">
        <w:t>ziet het Kabinet zich</w:t>
      </w:r>
      <w:r w:rsidRPr="00776BC3">
        <w:t xml:space="preserve"> genoodzaakt om maatregelen te nemen om het COA te ontlasten. Op de (middel)lange termijn zet het Kabinet in op </w:t>
      </w:r>
      <w:r w:rsidRPr="00776BC3" w:rsidR="00FC38B8">
        <w:t>(</w:t>
      </w:r>
      <w:r w:rsidRPr="00776BC3">
        <w:t>on</w:t>
      </w:r>
      <w:r w:rsidRPr="00776BC3" w:rsidR="00A96FA0">
        <w:t>)</w:t>
      </w:r>
      <w:r w:rsidRPr="00776BC3">
        <w:t>zelfstandige</w:t>
      </w:r>
      <w:r w:rsidRPr="00776BC3" w:rsidR="007421AC">
        <w:t xml:space="preserve"> </w:t>
      </w:r>
      <w:r w:rsidRPr="00776BC3" w:rsidR="001375A9">
        <w:t xml:space="preserve">huisvesting </w:t>
      </w:r>
      <w:r w:rsidRPr="00776BC3">
        <w:t>voor statushouders</w:t>
      </w:r>
      <w:r w:rsidRPr="00776BC3" w:rsidR="00D60E31">
        <w:t xml:space="preserve"> en andere doelgroepen</w:t>
      </w:r>
      <w:r w:rsidRPr="00776BC3">
        <w:t>.</w:t>
      </w:r>
      <w:r w:rsidRPr="00776BC3" w:rsidR="00A6196F">
        <w:t xml:space="preserve"> </w:t>
      </w:r>
      <w:r w:rsidRPr="00776BC3">
        <w:br/>
      </w:r>
      <w:r w:rsidRPr="00776BC3">
        <w:br/>
      </w:r>
      <w:r w:rsidRPr="00776BC3">
        <w:rPr>
          <w:b/>
          <w:bCs/>
        </w:rPr>
        <w:t>Korte termijn</w:t>
      </w:r>
      <w:r w:rsidRPr="00776BC3">
        <w:rPr>
          <w:b/>
          <w:bCs/>
        </w:rPr>
        <w:br/>
      </w:r>
      <w:r w:rsidRPr="00776BC3" w:rsidR="00A6196F">
        <w:t xml:space="preserve">In de brief van de minister-president (dd. 25 oktober jl.) is onder meer aangekondigd om </w:t>
      </w:r>
      <w:r w:rsidRPr="00776BC3" w:rsidR="0062250E">
        <w:t xml:space="preserve">uitstroom </w:t>
      </w:r>
      <w:r w:rsidRPr="00776BC3" w:rsidR="00A6196F">
        <w:t>te bevorderen, middels het inrichten van voorzieningen voor statushouders. Voor de korte termijn kiest het kabinet ervoor een aantal regelingen te treffen, te weten een bedrag ineens en verdere realisatie van doorstroomlocaties voor de</w:t>
      </w:r>
      <w:r w:rsidRPr="00776BC3" w:rsidR="00104AC4">
        <w:t xml:space="preserve"> </w:t>
      </w:r>
      <w:r w:rsidRPr="00776BC3" w:rsidR="00A6196F">
        <w:t>huisvesting van statushouders.</w:t>
      </w:r>
      <w:r w:rsidRPr="00776BC3" w:rsidR="0062250E">
        <w:rPr>
          <w:i/>
          <w:iCs/>
        </w:rPr>
        <w:t xml:space="preserve"> </w:t>
      </w:r>
      <w:r w:rsidRPr="00776BC3" w:rsidR="0062250E">
        <w:t xml:space="preserve">Deze locaties </w:t>
      </w:r>
      <w:r w:rsidRPr="00776BC3" w:rsidR="0062250E">
        <w:lastRenderedPageBreak/>
        <w:t xml:space="preserve">voorzien in een eerste stap voor statushouders om </w:t>
      </w:r>
      <w:r w:rsidRPr="00776BC3" w:rsidR="00786279">
        <w:t>uit te stromen uit de asielopvang naar huisvesting</w:t>
      </w:r>
      <w:r w:rsidRPr="00776BC3" w:rsidR="0062250E">
        <w:t xml:space="preserve">.  </w:t>
      </w:r>
    </w:p>
    <w:p w:rsidRPr="00776BC3" w:rsidR="005D2867" w:rsidP="00A6196F" w:rsidRDefault="005D2867" w14:paraId="1DC7BB00" w14:textId="77777777">
      <w:pPr>
        <w:spacing w:line="276" w:lineRule="auto"/>
        <w:rPr>
          <w:i/>
          <w:iCs/>
        </w:rPr>
      </w:pPr>
    </w:p>
    <w:p w:rsidRPr="00776BC3" w:rsidR="00567C20" w:rsidP="00DA355D" w:rsidRDefault="00567C20" w14:paraId="2C982335" w14:textId="39A2AB19">
      <w:pPr>
        <w:spacing w:line="276" w:lineRule="auto"/>
      </w:pPr>
      <w:r w:rsidRPr="00776BC3">
        <w:t>Om de grote druk op de COA-opvang op korte termijn te verlichten zet ik in op</w:t>
      </w:r>
      <w:r w:rsidRPr="00776BC3" w:rsidR="00380F21">
        <w:t xml:space="preserve"> het zoveel mogelijk faciliteren van een</w:t>
      </w:r>
      <w:r w:rsidRPr="00776BC3">
        <w:t xml:space="preserve"> versnelde uitstroom van statushouders naar gemeenten onder </w:t>
      </w:r>
      <w:r w:rsidRPr="00776BC3" w:rsidR="0062250E">
        <w:t xml:space="preserve">(in eerste instantie) </w:t>
      </w:r>
      <w:r w:rsidRPr="00776BC3">
        <w:t>het huidige stelsel. Dit is een opmaat naar een structurele</w:t>
      </w:r>
      <w:r w:rsidRPr="00776BC3" w:rsidR="0062250E">
        <w:t xml:space="preserve"> huisvestings</w:t>
      </w:r>
      <w:r w:rsidRPr="00776BC3">
        <w:t xml:space="preserve">oplossing in de vorm van </w:t>
      </w:r>
      <w:r w:rsidRPr="00776BC3" w:rsidR="00FC38B8">
        <w:t>(</w:t>
      </w:r>
      <w:r w:rsidRPr="00776BC3" w:rsidR="007421AC">
        <w:t>on</w:t>
      </w:r>
      <w:r w:rsidRPr="00776BC3" w:rsidR="00A96FA0">
        <w:t>)</w:t>
      </w:r>
      <w:r w:rsidRPr="00776BC3" w:rsidR="007421AC">
        <w:t>zelfstandige huisvesting</w:t>
      </w:r>
      <w:r w:rsidRPr="00776BC3">
        <w:t xml:space="preserve"> voor statushouders</w:t>
      </w:r>
      <w:r w:rsidRPr="00776BC3" w:rsidR="00206EC1">
        <w:t>, bijvoorbeeld via opstartwoningen</w:t>
      </w:r>
      <w:r w:rsidRPr="00776BC3">
        <w:t>.</w:t>
      </w:r>
      <w:r w:rsidRPr="00776BC3" w:rsidR="007E2A03">
        <w:t xml:space="preserve"> </w:t>
      </w:r>
      <w:r w:rsidRPr="00776BC3" w:rsidR="00F26E80">
        <w:t>Er is</w:t>
      </w:r>
      <w:r w:rsidRPr="00776BC3">
        <w:t xml:space="preserve"> een tweetal voorstellen uitgewerkt om op korte termijn zoveel mogelijk statushouders uit te laten stromen naar gemeenten. Concreet betreft dit:</w:t>
      </w:r>
    </w:p>
    <w:p w:rsidRPr="00776BC3" w:rsidR="00567C20" w:rsidP="00DA355D" w:rsidRDefault="00567C20" w14:paraId="638B6E63" w14:textId="55F7A44F">
      <w:pPr>
        <w:pStyle w:val="Lijstalinea"/>
        <w:numPr>
          <w:ilvl w:val="0"/>
          <w:numId w:val="11"/>
        </w:numPr>
        <w:autoSpaceDN/>
        <w:spacing w:after="160" w:line="276" w:lineRule="auto"/>
        <w:textAlignment w:val="auto"/>
      </w:pPr>
      <w:r w:rsidRPr="00776BC3">
        <w:t xml:space="preserve">Een </w:t>
      </w:r>
      <w:r w:rsidRPr="00776BC3" w:rsidR="00856642">
        <w:t xml:space="preserve">eenmalig bedrag </w:t>
      </w:r>
      <w:r w:rsidRPr="00776BC3">
        <w:t>voor gemeenten voor het overnemen van statushouders van het COA</w:t>
      </w:r>
      <w:r w:rsidRPr="00776BC3" w:rsidR="007E2A03">
        <w:t>.</w:t>
      </w:r>
      <w:r w:rsidRPr="00776BC3">
        <w:t xml:space="preserve"> </w:t>
      </w:r>
    </w:p>
    <w:p w:rsidRPr="00776BC3" w:rsidR="00567C20" w:rsidP="00DA355D" w:rsidRDefault="00567C20" w14:paraId="7716A666" w14:textId="5F794654">
      <w:pPr>
        <w:pStyle w:val="Lijstalinea"/>
        <w:numPr>
          <w:ilvl w:val="0"/>
          <w:numId w:val="11"/>
        </w:numPr>
        <w:autoSpaceDN/>
        <w:spacing w:after="160" w:line="276" w:lineRule="auto"/>
        <w:textAlignment w:val="auto"/>
      </w:pPr>
      <w:r w:rsidRPr="00776BC3">
        <w:t>Een</w:t>
      </w:r>
      <w:r w:rsidRPr="00776BC3" w:rsidR="007E2A03">
        <w:t xml:space="preserve"> doorontwikkeling van de </w:t>
      </w:r>
      <w:r w:rsidRPr="00776BC3" w:rsidR="00C475F6">
        <w:t>doorstroomlocaties</w:t>
      </w:r>
      <w:r w:rsidRPr="00776BC3" w:rsidR="00A6196F">
        <w:t xml:space="preserve"> </w:t>
      </w:r>
      <w:r w:rsidRPr="00776BC3" w:rsidR="007E2A03">
        <w:t>in de vorm van een</w:t>
      </w:r>
      <w:r w:rsidRPr="00776BC3">
        <w:t xml:space="preserve"> </w:t>
      </w:r>
      <w:r w:rsidRPr="00776BC3" w:rsidR="007E2A03">
        <w:t>specifieke regeling</w:t>
      </w:r>
      <w:r w:rsidRPr="00776BC3">
        <w:t xml:space="preserve"> met </w:t>
      </w:r>
      <w:r w:rsidRPr="00776BC3" w:rsidR="00025D3C">
        <w:t xml:space="preserve">aangepaste </w:t>
      </w:r>
      <w:r w:rsidRPr="00776BC3">
        <w:t>voorwaarden voor gemeenten.</w:t>
      </w:r>
    </w:p>
    <w:p w:rsidRPr="00776BC3" w:rsidR="00567C20" w:rsidP="00DA355D" w:rsidRDefault="009B745B" w14:paraId="3AFAA079" w14:textId="12FBFE2F">
      <w:pPr>
        <w:spacing w:line="276" w:lineRule="auto"/>
        <w:rPr>
          <w:rFonts w:eastAsia="Times New Roman" w:cs="Calibri"/>
        </w:rPr>
      </w:pPr>
      <w:r w:rsidRPr="00776BC3">
        <w:rPr>
          <w:i/>
          <w:iCs/>
        </w:rPr>
        <w:t xml:space="preserve">Ad </w:t>
      </w:r>
      <w:r w:rsidRPr="00776BC3" w:rsidR="00567C20">
        <w:rPr>
          <w:i/>
          <w:iCs/>
        </w:rPr>
        <w:t xml:space="preserve">1. </w:t>
      </w:r>
      <w:r w:rsidRPr="00776BC3" w:rsidR="00856642">
        <w:rPr>
          <w:i/>
          <w:iCs/>
        </w:rPr>
        <w:t>Eenmalig bedrag</w:t>
      </w:r>
      <w:r w:rsidRPr="00776BC3" w:rsidR="00567C20">
        <w:rPr>
          <w:b/>
          <w:bCs/>
        </w:rPr>
        <w:br/>
      </w:r>
      <w:r w:rsidRPr="00776BC3" w:rsidR="00567C20">
        <w:t xml:space="preserve">Met deze regeling krijgen gemeenten een eenmalig bedrag als zij een statushouder overnemen van het COA. </w:t>
      </w:r>
      <w:r w:rsidRPr="00776BC3" w:rsidR="00567C20">
        <w:rPr>
          <w:rFonts w:eastAsia="Times New Roman" w:cs="Calibri"/>
        </w:rPr>
        <w:t xml:space="preserve">Als gemeenten gebruik maken van deze regeling </w:t>
      </w:r>
      <w:r w:rsidRPr="00776BC3" w:rsidR="001375A9">
        <w:rPr>
          <w:rFonts w:eastAsia="Times New Roman" w:cs="Calibri"/>
        </w:rPr>
        <w:t>ver</w:t>
      </w:r>
      <w:r w:rsidRPr="00776BC3" w:rsidR="00567C20">
        <w:rPr>
          <w:rFonts w:eastAsia="Times New Roman" w:cs="Calibri"/>
        </w:rPr>
        <w:t xml:space="preserve">schuift de verantwoordelijkheid </w:t>
      </w:r>
      <w:r w:rsidRPr="00776BC3" w:rsidR="00CC0647">
        <w:rPr>
          <w:rFonts w:eastAsia="Times New Roman" w:cs="Calibri"/>
        </w:rPr>
        <w:t xml:space="preserve">voor </w:t>
      </w:r>
      <w:r w:rsidRPr="00776BC3" w:rsidR="00206EC1">
        <w:rPr>
          <w:rFonts w:eastAsia="Times New Roman" w:cs="Calibri"/>
        </w:rPr>
        <w:t xml:space="preserve">de statushouder van </w:t>
      </w:r>
      <w:r w:rsidRPr="00776BC3" w:rsidR="00567C20">
        <w:rPr>
          <w:rFonts w:eastAsia="Times New Roman" w:cs="Calibri"/>
        </w:rPr>
        <w:t>het COA naar de gemeente. Uitgangspunt is dat basisbehoeften worden verstrekt. Daarbij zijn er twee opties:</w:t>
      </w:r>
    </w:p>
    <w:p w:rsidRPr="00776BC3" w:rsidR="00567C20" w:rsidP="00DA355D" w:rsidRDefault="00567C20" w14:paraId="3BEB20E4" w14:textId="5CCA52E6">
      <w:pPr>
        <w:pStyle w:val="Lijstalinea"/>
        <w:numPr>
          <w:ilvl w:val="0"/>
          <w:numId w:val="12"/>
        </w:numPr>
        <w:autoSpaceDN/>
        <w:spacing w:after="160" w:line="276" w:lineRule="auto"/>
        <w:textAlignment w:val="auto"/>
      </w:pPr>
      <w:r w:rsidRPr="00776BC3">
        <w:rPr>
          <w:rFonts w:eastAsia="Times New Roman" w:cs="Calibri"/>
        </w:rPr>
        <w:t xml:space="preserve">Uitstroom vindt plaats naar </w:t>
      </w:r>
      <w:r w:rsidRPr="00776BC3" w:rsidR="00A96FA0">
        <w:rPr>
          <w:rFonts w:eastAsia="Times New Roman" w:cs="Calibri"/>
        </w:rPr>
        <w:t>(</w:t>
      </w:r>
      <w:r w:rsidRPr="00776BC3" w:rsidR="007421AC">
        <w:t>on</w:t>
      </w:r>
      <w:r w:rsidRPr="00776BC3" w:rsidR="00A96FA0">
        <w:t>)</w:t>
      </w:r>
      <w:r w:rsidRPr="00776BC3" w:rsidR="007421AC">
        <w:t>zelfstandige woonruimte</w:t>
      </w:r>
      <w:r w:rsidRPr="00776BC3">
        <w:t xml:space="preserve"> zoals bedoeld in de Huisvestingswet 2014</w:t>
      </w:r>
      <w:r w:rsidRPr="00776BC3">
        <w:rPr>
          <w:rStyle w:val="Voetnootmarkering"/>
        </w:rPr>
        <w:footnoteReference w:id="2"/>
      </w:r>
      <w:r w:rsidRPr="00776BC3">
        <w:t xml:space="preserve">. </w:t>
      </w:r>
      <w:r w:rsidRPr="00776BC3" w:rsidR="00436153">
        <w:t xml:space="preserve">De gemeente ontvangt eenmalig 30.000 euro. </w:t>
      </w:r>
      <w:r w:rsidRPr="00776BC3">
        <w:t xml:space="preserve">Verstrekkingen vanuit het COA worden beëindigd. </w:t>
      </w:r>
      <w:r w:rsidRPr="00776BC3">
        <w:rPr>
          <w:rFonts w:eastAsia="Times New Roman" w:cs="Calibri"/>
        </w:rPr>
        <w:t xml:space="preserve">Statushouders kunnen gebruikmaken van de reguliere financiële ondersteuningsstructuur vanuit gemeenten, waaronder de bijstand, begeleiding naar werk, onderwijs en inburgering en betalen huur of een gebruiksvergoeding voor de </w:t>
      </w:r>
      <w:r w:rsidRPr="00776BC3" w:rsidR="007421AC">
        <w:rPr>
          <w:rFonts w:eastAsia="Times New Roman" w:cs="Calibri"/>
        </w:rPr>
        <w:t>woonruimte</w:t>
      </w:r>
      <w:r w:rsidRPr="00776BC3">
        <w:rPr>
          <w:rFonts w:eastAsia="Times New Roman" w:cs="Calibri"/>
        </w:rPr>
        <w:t>.</w:t>
      </w:r>
    </w:p>
    <w:p w:rsidRPr="00776BC3" w:rsidR="006E74DF" w:rsidP="00DA355D" w:rsidRDefault="00567C20" w14:paraId="02FBD52C" w14:textId="406512C4">
      <w:pPr>
        <w:pStyle w:val="Lijstalinea"/>
        <w:numPr>
          <w:ilvl w:val="0"/>
          <w:numId w:val="12"/>
        </w:numPr>
        <w:autoSpaceDN/>
        <w:spacing w:after="160" w:line="276" w:lineRule="auto"/>
        <w:textAlignment w:val="auto"/>
      </w:pPr>
      <w:r w:rsidRPr="00776BC3">
        <w:rPr>
          <w:rFonts w:eastAsia="Times New Roman" w:cs="Calibri"/>
        </w:rPr>
        <w:t>Uitstroom vindt plaats naar tijdelij</w:t>
      </w:r>
      <w:r w:rsidRPr="00776BC3" w:rsidR="00FC38B8">
        <w:rPr>
          <w:rFonts w:eastAsia="Times New Roman" w:cs="Calibri"/>
        </w:rPr>
        <w:t>k onderdak</w:t>
      </w:r>
      <w:r w:rsidRPr="00776BC3" w:rsidR="00F01662">
        <w:rPr>
          <w:rFonts w:eastAsia="Times New Roman" w:cs="Calibri"/>
        </w:rPr>
        <w:t xml:space="preserve"> </w:t>
      </w:r>
      <w:r w:rsidRPr="00776BC3">
        <w:rPr>
          <w:rFonts w:eastAsia="Times New Roman" w:cs="Calibri"/>
        </w:rPr>
        <w:t xml:space="preserve">(zoals bijvoorbeeld een hotel). </w:t>
      </w:r>
      <w:r w:rsidRPr="00776BC3" w:rsidR="00436153">
        <w:t xml:space="preserve">De gemeente ontvangt eenmalig 38.000 euro. </w:t>
      </w:r>
      <w:r w:rsidRPr="00776BC3">
        <w:rPr>
          <w:rFonts w:eastAsia="Times New Roman" w:cs="Calibri"/>
        </w:rPr>
        <w:t xml:space="preserve">Verstrekkingen vanuit het COA lopen door zolang deze statushouders niet (on)zelfstandig zijn gehuisvest </w:t>
      </w:r>
      <w:r w:rsidRPr="00776BC3">
        <w:t xml:space="preserve">in een woonruimte zoals bedoeld in de Huisvestingswet 2014. </w:t>
      </w:r>
    </w:p>
    <w:p w:rsidRPr="00776BC3" w:rsidR="0062250E" w:rsidP="00DA355D" w:rsidRDefault="006E74DF" w14:paraId="4105C70E" w14:textId="7B1C55B2">
      <w:pPr>
        <w:autoSpaceDN/>
        <w:spacing w:after="160" w:line="276" w:lineRule="auto"/>
        <w:textAlignment w:val="auto"/>
      </w:pPr>
      <w:r w:rsidRPr="00776BC3">
        <w:rPr>
          <w:b/>
          <w:bCs/>
        </w:rPr>
        <w:br/>
      </w:r>
      <w:r w:rsidRPr="00776BC3" w:rsidR="009B745B">
        <w:rPr>
          <w:i/>
          <w:iCs/>
        </w:rPr>
        <w:t xml:space="preserve">Ad </w:t>
      </w:r>
      <w:r w:rsidRPr="00776BC3">
        <w:rPr>
          <w:i/>
          <w:iCs/>
        </w:rPr>
        <w:t xml:space="preserve">2. </w:t>
      </w:r>
      <w:r w:rsidRPr="00776BC3" w:rsidR="004F6419">
        <w:rPr>
          <w:i/>
          <w:iCs/>
        </w:rPr>
        <w:t>D</w:t>
      </w:r>
      <w:r w:rsidRPr="00776BC3" w:rsidR="007C153A">
        <w:rPr>
          <w:i/>
          <w:iCs/>
        </w:rPr>
        <w:t xml:space="preserve">oorontwikkeling </w:t>
      </w:r>
      <w:r w:rsidRPr="00776BC3" w:rsidR="00C475F6">
        <w:rPr>
          <w:i/>
          <w:iCs/>
        </w:rPr>
        <w:t>doorstroomlocaties</w:t>
      </w:r>
      <w:r w:rsidRPr="00776BC3">
        <w:rPr>
          <w:b/>
          <w:bCs/>
        </w:rPr>
        <w:br/>
      </w:r>
      <w:r w:rsidRPr="00776BC3" w:rsidR="007C153A">
        <w:t xml:space="preserve">Met een specifieke regeling voorzien we </w:t>
      </w:r>
      <w:r w:rsidRPr="00776BC3">
        <w:t xml:space="preserve">in een vergoeding aan gemeenten voor de kosten van een </w:t>
      </w:r>
      <w:r w:rsidRPr="00776BC3" w:rsidR="007E77F5">
        <w:t>doorstroomlocatie</w:t>
      </w:r>
      <w:r w:rsidRPr="00776BC3">
        <w:t xml:space="preserve">. Gemeenten ontvangen een normbedrag </w:t>
      </w:r>
      <w:r w:rsidRPr="00776BC3" w:rsidR="00436153">
        <w:t xml:space="preserve">van 60 euro </w:t>
      </w:r>
      <w:r w:rsidRPr="00776BC3">
        <w:t>voor een plek die bezet wordt door een statushouder</w:t>
      </w:r>
      <w:r w:rsidRPr="00776BC3" w:rsidR="001375A9">
        <w:t xml:space="preserve"> en een vergoeding voor de transitiekosten voor het verbouwen van panden</w:t>
      </w:r>
      <w:r w:rsidRPr="00776BC3">
        <w:t xml:space="preserve">. Financiering vanuit het Rijk is voor maximaal 1 jaar per statushouder. Gemeenten kunnen statushouders langer dan één jaar huisvesten in de </w:t>
      </w:r>
      <w:r w:rsidRPr="00776BC3" w:rsidR="007E77F5">
        <w:t>doorstroomlocatie</w:t>
      </w:r>
      <w:r w:rsidRPr="00776BC3">
        <w:t xml:space="preserve"> - op eigen kosten. Gemeenten hebben de mogelijkheid om 1 statushouder 3 jaar te huisvesten (met 1 jaar financiering vanuit het Rijk voor deze statushouder) of 3 keer een statushouder voor 1 jaar</w:t>
      </w:r>
      <w:r w:rsidRPr="00776BC3" w:rsidR="00025D3C">
        <w:t xml:space="preserve"> (met 3 keer een jaar financiering vanuit het Rijk). </w:t>
      </w:r>
      <w:r w:rsidRPr="00776BC3">
        <w:rPr>
          <w:rFonts w:cstheme="minorHAnsi"/>
        </w:rPr>
        <w:t xml:space="preserve">De </w:t>
      </w:r>
      <w:r w:rsidRPr="00776BC3" w:rsidR="00A13A3A">
        <w:rPr>
          <w:rFonts w:cstheme="minorHAnsi"/>
        </w:rPr>
        <w:t>doorstroom</w:t>
      </w:r>
      <w:r w:rsidRPr="00776BC3">
        <w:rPr>
          <w:rFonts w:cstheme="minorHAnsi"/>
        </w:rPr>
        <w:t xml:space="preserve">gemeente kan huur of een gebruiksvergoeding aan de statushouder vragen voor het verblijf in de </w:t>
      </w:r>
      <w:r w:rsidRPr="00776BC3" w:rsidR="007E77F5">
        <w:rPr>
          <w:rFonts w:cstheme="minorHAnsi"/>
        </w:rPr>
        <w:t>doorstroomlocatie</w:t>
      </w:r>
      <w:r w:rsidRPr="00776BC3">
        <w:rPr>
          <w:rFonts w:cstheme="minorHAnsi"/>
        </w:rPr>
        <w:t>.</w:t>
      </w:r>
      <w:r w:rsidRPr="00776BC3" w:rsidR="0062250E">
        <w:rPr>
          <w:rFonts w:cstheme="minorHAnsi"/>
        </w:rPr>
        <w:t xml:space="preserve"> Uitgangspunt is dat statushouders (huur) betalen voor het wonen in de doorstroomlocaties.</w:t>
      </w:r>
      <w:bookmarkStart w:name="_Hlk190265526" w:id="2"/>
      <w:r w:rsidRPr="00776BC3" w:rsidR="0062250E">
        <w:rPr>
          <w:rFonts w:cstheme="minorHAnsi"/>
        </w:rPr>
        <w:t xml:space="preserve"> </w:t>
      </w:r>
      <w:bookmarkEnd w:id="2"/>
      <w:r w:rsidRPr="00776BC3">
        <w:rPr>
          <w:rFonts w:cstheme="minorHAnsi"/>
        </w:rPr>
        <w:t>Daarbij geldt dat het bedrag binnen de maximale huur voor een sociale huurwoning valt (liberalisatiegrens).</w:t>
      </w:r>
      <w:r w:rsidRPr="00776BC3" w:rsidR="006C5151">
        <w:rPr>
          <w:rFonts w:cstheme="minorHAnsi"/>
        </w:rPr>
        <w:t xml:space="preserve"> </w:t>
      </w:r>
      <w:r w:rsidRPr="00776BC3">
        <w:rPr>
          <w:rFonts w:cstheme="minorHAnsi"/>
        </w:rPr>
        <w:br/>
      </w:r>
      <w:r w:rsidRPr="00776BC3" w:rsidR="009D0FBA">
        <w:rPr>
          <w:rFonts w:cstheme="minorHAnsi"/>
        </w:rPr>
        <w:t>Statushouders kunnen tijdens hun verblijf in een doorstroomlocatie al starten met werken en inburgeren. Op deze manier draagt de uitstroom van statushouders vanuit de opvang naar doorstroomlocaties bij aan participatie en integratie.</w:t>
      </w:r>
      <w:r w:rsidRPr="00776BC3" w:rsidR="009D0FBA">
        <w:rPr>
          <w:rFonts w:cstheme="minorHAnsi"/>
        </w:rPr>
        <w:br/>
      </w:r>
      <w:r w:rsidRPr="00776BC3">
        <w:br/>
        <w:t xml:space="preserve">In deze regeling is geen toets op vervolghuisvesting. Dit is een wijziging ten opzichte van de </w:t>
      </w:r>
      <w:r w:rsidRPr="00776BC3" w:rsidR="001375A9">
        <w:t xml:space="preserve">eerdere </w:t>
      </w:r>
      <w:r w:rsidRPr="00776BC3">
        <w:t xml:space="preserve">afspraken omtrent de pilot </w:t>
      </w:r>
      <w:r w:rsidRPr="00776BC3" w:rsidR="00C475F6">
        <w:t>doorstroomlocaties</w:t>
      </w:r>
      <w:r w:rsidRPr="00776BC3">
        <w:rPr>
          <w:rStyle w:val="cf01"/>
          <w:rFonts w:ascii="Verdana" w:hAnsi="Verdana" w:cstheme="minorHAnsi"/>
        </w:rPr>
        <w:t>.</w:t>
      </w:r>
      <w:r w:rsidRPr="00776BC3" w:rsidR="00A13A3A">
        <w:rPr>
          <w:rStyle w:val="cf01"/>
          <w:rFonts w:ascii="Verdana" w:hAnsi="Verdana" w:cstheme="minorHAnsi"/>
        </w:rPr>
        <w:t xml:space="preserve"> </w:t>
      </w:r>
      <w:r w:rsidRPr="00776BC3">
        <w:rPr>
          <w:rStyle w:val="cf01"/>
          <w:rFonts w:ascii="Verdana" w:hAnsi="Verdana" w:cstheme="minorHAnsi"/>
        </w:rPr>
        <w:t xml:space="preserve">Met het vervallen van de toets op vervolghuisvesting en daarmee de doorstroomeis na een jaar wordt </w:t>
      </w:r>
      <w:r w:rsidRPr="00776BC3" w:rsidR="00206EC1">
        <w:rPr>
          <w:rStyle w:val="cf01"/>
          <w:rFonts w:ascii="Verdana" w:hAnsi="Verdana" w:cstheme="minorHAnsi"/>
        </w:rPr>
        <w:t xml:space="preserve">rekening gehouden met </w:t>
      </w:r>
      <w:r w:rsidRPr="00776BC3" w:rsidR="001375A9">
        <w:rPr>
          <w:rStyle w:val="cf01"/>
          <w:rFonts w:ascii="Verdana" w:hAnsi="Verdana" w:cstheme="minorHAnsi"/>
        </w:rPr>
        <w:t>de evaluatie van de pilot</w:t>
      </w:r>
      <w:r w:rsidRPr="00776BC3">
        <w:rPr>
          <w:rStyle w:val="cf01"/>
          <w:rFonts w:ascii="Verdana" w:hAnsi="Verdana" w:cstheme="minorHAnsi"/>
        </w:rPr>
        <w:t xml:space="preserve">. Veel gemeenten beschikken namelijk niet over voldoende vervolghuisvesting om deze doorstroom binnen een jaar te borgen. </w:t>
      </w:r>
      <w:r w:rsidRPr="00776BC3" w:rsidR="0062250E">
        <w:rPr>
          <w:rStyle w:val="cf01"/>
          <w:rFonts w:ascii="Verdana" w:hAnsi="Verdana" w:cstheme="minorHAnsi"/>
        </w:rPr>
        <w:t xml:space="preserve">De huisvesting in de doorstroomlocaties is bij voorkeur onzelfstandig. </w:t>
      </w:r>
      <w:r w:rsidRPr="00776BC3">
        <w:rPr>
          <w:rStyle w:val="cf01"/>
          <w:rFonts w:ascii="Verdana" w:hAnsi="Verdana" w:cstheme="minorHAnsi"/>
        </w:rPr>
        <w:t xml:space="preserve">Een andere wijziging is dat het </w:t>
      </w:r>
      <w:r w:rsidRPr="00776BC3">
        <w:t xml:space="preserve">MR-mandaat </w:t>
      </w:r>
      <w:r w:rsidRPr="00776BC3" w:rsidR="001375A9">
        <w:t xml:space="preserve">van het vorige kabinet van februari 2024 </w:t>
      </w:r>
      <w:r w:rsidRPr="00776BC3">
        <w:t xml:space="preserve">van maximaal 50 </w:t>
      </w:r>
      <w:r w:rsidRPr="00776BC3" w:rsidR="001375A9">
        <w:t xml:space="preserve">gerealiseerde </w:t>
      </w:r>
      <w:r w:rsidRPr="00776BC3" w:rsidR="00A13A3A">
        <w:rPr>
          <w:i/>
          <w:iCs/>
        </w:rPr>
        <w:t>locaties</w:t>
      </w:r>
      <w:r w:rsidRPr="00776BC3" w:rsidR="00A13A3A">
        <w:t xml:space="preserve"> </w:t>
      </w:r>
      <w:r w:rsidRPr="00776BC3">
        <w:t xml:space="preserve">wordt aangepast naar een mandaat voor maximaal 8.500 </w:t>
      </w:r>
      <w:r w:rsidRPr="00776BC3" w:rsidR="001375A9">
        <w:t xml:space="preserve">gerealiseerde </w:t>
      </w:r>
      <w:r w:rsidRPr="00776BC3">
        <w:rPr>
          <w:i/>
          <w:iCs/>
        </w:rPr>
        <w:t>plekken</w:t>
      </w:r>
      <w:r w:rsidRPr="00776BC3">
        <w:t>.</w:t>
      </w:r>
    </w:p>
    <w:p w:rsidRPr="00776BC3" w:rsidR="00856642" w:rsidP="00DA355D" w:rsidRDefault="0062250E" w14:paraId="7DB5F522" w14:textId="4FBED26E">
      <w:pPr>
        <w:autoSpaceDN/>
        <w:spacing w:after="160" w:line="276" w:lineRule="auto"/>
        <w:textAlignment w:val="auto"/>
      </w:pPr>
      <w:bookmarkStart w:name="_Hlk190358381" w:id="3"/>
      <w:r w:rsidRPr="00776BC3">
        <w:t xml:space="preserve">De specifieke regeling </w:t>
      </w:r>
      <w:r w:rsidRPr="00776BC3" w:rsidR="004F6419">
        <w:t xml:space="preserve">voor doorstroomlocaties </w:t>
      </w:r>
      <w:r w:rsidRPr="00776BC3">
        <w:t>kan alleen worden ingezet voor de huisvesting van statushouders. Hiermee kunnen locaties worden gerealiseerd met alleen statushouders, maar dit kan tevens onderdeel zijn van een grotere locatie met opstartwoningen waar ook andere doelgroepen gehuisvest worden. Door gebruik te maken van VRO regelingen zoals de Stimuleringsregeling Flex- en Transformatiewoningen (SFT), kan het voor gemeenten namelijk interessant zijn om met separate financiering een grotere gemengde huisvestingslocatie te realiseren.</w:t>
      </w:r>
      <w:r w:rsidRPr="00776BC3" w:rsidR="00963B43">
        <w:t xml:space="preserve"> Uitgangspunt is dat de doorstroomlocaties alleen voor statushouders bedoeld zijn. </w:t>
      </w:r>
      <w:r w:rsidRPr="00776BC3" w:rsidR="00F26E80">
        <w:br/>
      </w:r>
      <w:r w:rsidRPr="00776BC3" w:rsidR="00F26E80">
        <w:br/>
      </w:r>
      <w:bookmarkEnd w:id="3"/>
      <w:r w:rsidRPr="00776BC3" w:rsidR="006E74DF">
        <w:rPr>
          <w:b/>
          <w:bCs/>
        </w:rPr>
        <w:t>Uitgangspunten korte termijn maatregelen</w:t>
      </w:r>
      <w:r w:rsidRPr="00776BC3" w:rsidR="006E74DF">
        <w:rPr>
          <w:b/>
          <w:bCs/>
        </w:rPr>
        <w:br/>
      </w:r>
      <w:r w:rsidRPr="00776BC3" w:rsidR="00692E4A">
        <w:t xml:space="preserve">Het belangrijkste uitgangspunt voor deze twee maatregelen samen is dat ze helpen </w:t>
      </w:r>
      <w:r w:rsidRPr="00776BC3" w:rsidR="00DA355D">
        <w:t>bij</w:t>
      </w:r>
      <w:r w:rsidRPr="00776BC3" w:rsidR="00692E4A">
        <w:t xml:space="preserve"> het verminderen van de aanhoudend hoge druk op de COA-opvang. De insteek is dat daarbij de regelingen moeten leiden tot lagere kosten voor noodopvang en dat voor meerdere jaren opvangkosten worden voorkomen.</w:t>
      </w:r>
      <w:r w:rsidRPr="00776BC3" w:rsidR="00DA355D">
        <w:t xml:space="preserve"> </w:t>
      </w:r>
      <w:r w:rsidRPr="00776BC3" w:rsidR="006E74DF">
        <w:t xml:space="preserve">Bovengenoemde regelingen gaan uit van de al bestaande rol- en taakverdeling onder het huidige stelsel. Gemeenten blijven statushouders huisvesten conform de </w:t>
      </w:r>
      <w:r w:rsidRPr="00776BC3" w:rsidR="00F26E80">
        <w:t>geldende t</w:t>
      </w:r>
      <w:r w:rsidRPr="00776BC3" w:rsidR="008C134F">
        <w:t xml:space="preserve">aken </w:t>
      </w:r>
      <w:r w:rsidRPr="00776BC3" w:rsidR="006E74DF">
        <w:t>en met de financiering die zij hiervoor ontvangen</w:t>
      </w:r>
      <w:r w:rsidRPr="00776BC3" w:rsidR="00CE6733">
        <w:br/>
      </w:r>
      <w:r w:rsidRPr="00776BC3" w:rsidR="00856642">
        <w:t xml:space="preserve">Daarnaast kunnen deze regelingen ondersteunend zijn in aanloop naar </w:t>
      </w:r>
      <w:r w:rsidRPr="00776BC3" w:rsidR="00CE6733">
        <w:t>het wijzigen van de Huisvestingswet</w:t>
      </w:r>
      <w:r w:rsidRPr="00776BC3" w:rsidR="00856642">
        <w:t xml:space="preserve"> omdat d</w:t>
      </w:r>
      <w:r w:rsidRPr="00776BC3" w:rsidR="003F1145">
        <w:t>it</w:t>
      </w:r>
      <w:r w:rsidRPr="00776BC3" w:rsidR="00856642">
        <w:t xml:space="preserve"> zorgt voor</w:t>
      </w:r>
      <w:r w:rsidRPr="00776BC3" w:rsidR="00787848">
        <w:t>:</w:t>
      </w:r>
    </w:p>
    <w:p w:rsidRPr="00776BC3" w:rsidR="00856642" w:rsidP="00DA355D" w:rsidRDefault="006D679C" w14:paraId="739A6E86" w14:textId="5953661E">
      <w:pPr>
        <w:pStyle w:val="Lijstalinea"/>
        <w:numPr>
          <w:ilvl w:val="0"/>
          <w:numId w:val="17"/>
        </w:numPr>
        <w:spacing w:line="276" w:lineRule="auto"/>
      </w:pPr>
      <w:r w:rsidRPr="00776BC3">
        <w:t>Een stimulans voor gemeenten om hun woningvoorraad met (onzelfstandige) wooneenheden uit te breiden</w:t>
      </w:r>
      <w:r w:rsidRPr="00776BC3" w:rsidR="00FE59F8">
        <w:t>;</w:t>
      </w:r>
    </w:p>
    <w:p w:rsidRPr="00776BC3" w:rsidR="00787848" w:rsidP="00DA355D" w:rsidRDefault="003F1145" w14:paraId="17D01834" w14:textId="53F767BA">
      <w:pPr>
        <w:pStyle w:val="Lijstalinea"/>
        <w:numPr>
          <w:ilvl w:val="0"/>
          <w:numId w:val="17"/>
        </w:numPr>
        <w:spacing w:line="276" w:lineRule="auto"/>
      </w:pPr>
      <w:r w:rsidRPr="00776BC3">
        <w:t>Een stimulans om efficiënter om te gaan met</w:t>
      </w:r>
      <w:r w:rsidRPr="00776BC3" w:rsidR="00D2373B">
        <w:t xml:space="preserve"> </w:t>
      </w:r>
      <w:r w:rsidRPr="00776BC3">
        <w:t xml:space="preserve">sociale </w:t>
      </w:r>
      <w:r w:rsidRPr="00776BC3" w:rsidR="007421AC">
        <w:t>huur</w:t>
      </w:r>
      <w:r w:rsidRPr="00776BC3">
        <w:t xml:space="preserve">woningen via woningdelen. </w:t>
      </w:r>
    </w:p>
    <w:p w:rsidRPr="00776BC3" w:rsidR="005A3E59" w:rsidP="00436153" w:rsidRDefault="006E74DF" w14:paraId="2A55457D" w14:textId="17818D61">
      <w:pPr>
        <w:spacing w:line="276" w:lineRule="auto"/>
      </w:pPr>
      <w:r w:rsidRPr="00776BC3">
        <w:t xml:space="preserve">Het betreft </w:t>
      </w:r>
      <w:r w:rsidRPr="00776BC3" w:rsidR="003F1145">
        <w:t xml:space="preserve">dus </w:t>
      </w:r>
      <w:r w:rsidRPr="00776BC3">
        <w:t xml:space="preserve">een </w:t>
      </w:r>
      <w:r w:rsidRPr="00776BC3" w:rsidR="00656133">
        <w:t xml:space="preserve">aanvulling op </w:t>
      </w:r>
      <w:r w:rsidRPr="00776BC3">
        <w:t xml:space="preserve">de bestaande voorraad, </w:t>
      </w:r>
      <w:r w:rsidRPr="00776BC3" w:rsidR="00F26E80">
        <w:t xml:space="preserve">inclusief woningdelen in de bestaande voorraad, </w:t>
      </w:r>
      <w:r w:rsidRPr="00776BC3">
        <w:t>met als voorwaarde dat wordt voldaan aan de vastgestelde huisvestingsnormen.</w:t>
      </w:r>
      <w:r w:rsidRPr="00776BC3" w:rsidR="00483588">
        <w:t xml:space="preserve"> </w:t>
      </w:r>
      <w:r w:rsidRPr="00776BC3" w:rsidR="00483588">
        <w:br/>
      </w:r>
      <w:r w:rsidRPr="00776BC3" w:rsidR="00483588">
        <w:br/>
      </w:r>
      <w:r w:rsidRPr="00776BC3" w:rsidR="001375A9">
        <w:t xml:space="preserve">Naast bovengenoemde maatregelen om zoveel mogelijk statushouders uit de COA opvang te laten uitstromen kan gebruik worden gemaakt van de logeerregeling. </w:t>
      </w:r>
      <w:r w:rsidRPr="00776BC3">
        <w:t>Parallel aan deze korte termijn maatregelen wordt het gebruik van bestaande regelingen</w:t>
      </w:r>
      <w:r w:rsidRPr="00776BC3" w:rsidR="00025D3C">
        <w:t xml:space="preserve">, zoals de logeerregeling </w:t>
      </w:r>
      <w:r w:rsidRPr="00776BC3">
        <w:t>gepromoot.</w:t>
      </w:r>
      <w:r w:rsidRPr="00776BC3">
        <w:rPr>
          <w:rFonts w:eastAsia="Times New Roman" w:cs="Calibri"/>
        </w:rPr>
        <w:br/>
      </w:r>
      <w:r w:rsidRPr="00776BC3">
        <w:rPr>
          <w:rFonts w:eastAsia="Times New Roman" w:cs="Calibri"/>
        </w:rPr>
        <w:br/>
      </w:r>
      <w:r w:rsidRPr="00776BC3" w:rsidR="00567C20">
        <w:rPr>
          <w:b/>
          <w:bCs/>
        </w:rPr>
        <w:t>(Middel)lange termijn</w:t>
      </w:r>
      <w:r w:rsidRPr="00776BC3" w:rsidR="00567C20">
        <w:br/>
      </w:r>
      <w:r w:rsidRPr="00776BC3" w:rsidR="001375A9">
        <w:t xml:space="preserve">Gemeenten hebben in toenemende mate te maken met te huisvesten doelgroepen terwijl er een groot tekort is aan sociale woningen. De behoefte aan huisvesting kan per doelgroep wisselen in de tijd. Om die reden </w:t>
      </w:r>
      <w:r w:rsidRPr="00776BC3" w:rsidR="0062250E">
        <w:t>verkent</w:t>
      </w:r>
      <w:r w:rsidRPr="00776BC3" w:rsidR="00104AC4">
        <w:t xml:space="preserve"> </w:t>
      </w:r>
      <w:r w:rsidRPr="00776BC3" w:rsidR="00567C20">
        <w:t>het Kabinet</w:t>
      </w:r>
      <w:r w:rsidRPr="00776BC3" w:rsidR="0062250E">
        <w:t xml:space="preserve"> meer</w:t>
      </w:r>
      <w:r w:rsidRPr="00776BC3" w:rsidR="00436153">
        <w:t xml:space="preserve"> mogelijkheden voor </w:t>
      </w:r>
      <w:r w:rsidRPr="00776BC3" w:rsidR="00567C20">
        <w:t xml:space="preserve">het realiseren van </w:t>
      </w:r>
      <w:r w:rsidRPr="00776BC3" w:rsidR="00FC38B8">
        <w:t>(</w:t>
      </w:r>
      <w:r w:rsidRPr="00776BC3" w:rsidR="00567C20">
        <w:t>on</w:t>
      </w:r>
      <w:r w:rsidRPr="00776BC3" w:rsidR="00A96FA0">
        <w:t>)</w:t>
      </w:r>
      <w:r w:rsidRPr="00776BC3" w:rsidR="00567C20">
        <w:t xml:space="preserve">zelfstandige </w:t>
      </w:r>
      <w:r w:rsidRPr="00776BC3" w:rsidR="001375A9">
        <w:t>huisvesting</w:t>
      </w:r>
      <w:r w:rsidRPr="00776BC3" w:rsidR="0062250E">
        <w:t>slocaties</w:t>
      </w:r>
      <w:r w:rsidRPr="00776BC3" w:rsidR="001375A9">
        <w:t xml:space="preserve"> </w:t>
      </w:r>
      <w:r w:rsidRPr="00776BC3" w:rsidR="00567C20">
        <w:t xml:space="preserve">voor </w:t>
      </w:r>
      <w:r w:rsidRPr="00776BC3" w:rsidR="001375A9">
        <w:t>doelgroepen zoals, Oekraïense ontheemden, statushouders en lokale spoedzoekers.</w:t>
      </w:r>
      <w:r w:rsidRPr="00776BC3" w:rsidR="00025D3C">
        <w:t xml:space="preserve"> </w:t>
      </w:r>
      <w:r w:rsidRPr="00776BC3" w:rsidR="00567C20">
        <w:t xml:space="preserve">Uitgangspunt is dat de te realiseren </w:t>
      </w:r>
      <w:r w:rsidRPr="00776BC3" w:rsidR="001375A9">
        <w:t xml:space="preserve">huisvesting </w:t>
      </w:r>
      <w:r w:rsidRPr="00776BC3" w:rsidR="00567C20">
        <w:t xml:space="preserve">bedoeld </w:t>
      </w:r>
      <w:r w:rsidRPr="00776BC3" w:rsidR="001375A9">
        <w:t xml:space="preserve">is </w:t>
      </w:r>
      <w:r w:rsidRPr="00776BC3" w:rsidR="00567C20">
        <w:t xml:space="preserve">voor verschillende doelgroepen, er geen extra druk komt op de sociale huurwoningvoorraad en dat statushouders </w:t>
      </w:r>
      <w:r w:rsidRPr="00776BC3" w:rsidR="0062250E">
        <w:t>hier (huur) voor betalen.</w:t>
      </w:r>
    </w:p>
    <w:p w:rsidRPr="00776BC3" w:rsidR="00436153" w:rsidP="00436153" w:rsidRDefault="005A3E59" w14:paraId="1D823DD8" w14:textId="45213268">
      <w:pPr>
        <w:spacing w:line="276" w:lineRule="auto"/>
      </w:pPr>
      <w:r w:rsidRPr="00776BC3">
        <w:t xml:space="preserve">Conform de </w:t>
      </w:r>
      <w:r w:rsidRPr="00776BC3">
        <w:rPr>
          <w:rFonts w:cstheme="minorHAnsi"/>
          <w:i/>
          <w:iCs/>
        </w:rPr>
        <w:t>Nadere afspraken ten aanzien van de uitvoering van hoofdstuk 2 van</w:t>
      </w:r>
      <w:r w:rsidRPr="00776BC3">
        <w:t xml:space="preserve"> </w:t>
      </w:r>
      <w:r w:rsidRPr="00776BC3">
        <w:rPr>
          <w:rFonts w:cstheme="minorHAnsi"/>
          <w:i/>
          <w:iCs/>
        </w:rPr>
        <w:t xml:space="preserve">het Hoofdlijnenakkoord </w:t>
      </w:r>
      <w:r w:rsidRPr="00776BC3">
        <w:rPr>
          <w:rFonts w:cstheme="minorHAnsi"/>
        </w:rPr>
        <w:t>van 25 oktober jl</w:t>
      </w:r>
      <w:r w:rsidRPr="00776BC3">
        <w:rPr>
          <w:rStyle w:val="Voetnootmarkering"/>
          <w:rFonts w:cstheme="minorHAnsi"/>
        </w:rPr>
        <w:footnoteReference w:id="3"/>
      </w:r>
      <w:r w:rsidRPr="00776BC3">
        <w:t xml:space="preserve"> zullen de minister van Asiel en Migratie en de minister van Volkshuisvesting en Ruimtelijke Ordening in overleg met de medeoverheden met een samenhangend pakket komen.</w:t>
      </w:r>
      <w:r w:rsidRPr="00776BC3" w:rsidR="00567C20">
        <w:br/>
      </w:r>
      <w:r w:rsidRPr="00776BC3" w:rsidR="00567C20">
        <w:br/>
        <w:t xml:space="preserve">Bij het realiseren van deze </w:t>
      </w:r>
      <w:r w:rsidRPr="00776BC3" w:rsidR="001375A9">
        <w:t>vorm van</w:t>
      </w:r>
      <w:r w:rsidRPr="00776BC3" w:rsidR="007421AC">
        <w:t xml:space="preserve"> </w:t>
      </w:r>
      <w:r w:rsidRPr="00776BC3" w:rsidR="00FC38B8">
        <w:t>(</w:t>
      </w:r>
      <w:r w:rsidRPr="00776BC3" w:rsidR="001375A9">
        <w:t>on</w:t>
      </w:r>
      <w:r w:rsidRPr="00776BC3" w:rsidR="00A96FA0">
        <w:t>)</w:t>
      </w:r>
      <w:r w:rsidRPr="00776BC3" w:rsidR="001375A9">
        <w:t xml:space="preserve">zelfstandige huisvesting </w:t>
      </w:r>
      <w:r w:rsidRPr="00776BC3" w:rsidR="00567C20">
        <w:t xml:space="preserve">wordt rekening gehouden met de beoogde wijziging van de Huisvestingswet door het ministerie van VRO, waarbij de huisvestingstaakstelling wordt geschrapt en er </w:t>
      </w:r>
      <w:r w:rsidRPr="00776BC3" w:rsidR="0062250E">
        <w:t xml:space="preserve">in eerste instantie </w:t>
      </w:r>
      <w:r w:rsidRPr="00776BC3" w:rsidR="00567C20">
        <w:t>een verbod komt op voorrang bij het toewijzen van sociale huurwoningen aan statushouders.</w:t>
      </w:r>
      <w:r w:rsidRPr="00776BC3" w:rsidR="001C6946">
        <w:br/>
      </w:r>
      <w:r w:rsidRPr="00776BC3" w:rsidR="001C6946">
        <w:br/>
      </w:r>
      <w:r w:rsidRPr="00776BC3" w:rsidR="00436153">
        <w:rPr>
          <w:b/>
          <w:bCs/>
        </w:rPr>
        <w:t>Financiën en dekking</w:t>
      </w:r>
    </w:p>
    <w:p w:rsidRPr="00776BC3" w:rsidR="00436153" w:rsidP="00436153" w:rsidRDefault="00436153" w14:paraId="288B582B" w14:textId="77777777">
      <w:pPr>
        <w:spacing w:line="276" w:lineRule="auto"/>
      </w:pPr>
      <w:r w:rsidRPr="00776BC3">
        <w:t xml:space="preserve">Het doel van deze maatregelen is om de doorstroom van statushouder naar gemeenten te bevorderen. De uiteindelijke kosten zijn afhankelijk van het succes van de voorgestelde maatregelen. Belangrijk aspect is dat hiermee tevens wordt gepoogd om dure vormen van noodopvang te voorkomen. </w:t>
      </w:r>
    </w:p>
    <w:p w:rsidRPr="00776BC3" w:rsidR="00E552BD" w:rsidP="00436153" w:rsidRDefault="00436153" w14:paraId="15BF3A39" w14:textId="1B6D573F">
      <w:pPr>
        <w:spacing w:line="276" w:lineRule="auto"/>
      </w:pPr>
      <w:r w:rsidRPr="00776BC3">
        <w:t xml:space="preserve">Voor de regeling eenmalig bedrag en doorstroomlocaties zijn reeds middelen in de </w:t>
      </w:r>
      <w:r w:rsidRPr="00776BC3" w:rsidR="00D2772D">
        <w:t>budgetten COA</w:t>
      </w:r>
      <w:r w:rsidRPr="00776BC3">
        <w:t xml:space="preserve"> opgenomen. Hierbij dient opgemerkt te worden dat de begroting van Asiel en Migratie thans voorligt in de Eerste Kamer en de begroting formeel nog niet is goedgekeurd door de Staten-Generaal. Het is van groot belang om deze maatregelen zo spoedig mogelijk in werking te laten treden en zowel statushouders, gemeenten en de asielopvang hier mee aan de slag kunnen. Op basis van artikel 2.27 Cw wordt uw Kamer dan ook geïnformeerd om dit nieuwe beleid in uitvoering te nemen.</w:t>
      </w:r>
      <w:r w:rsidRPr="00776BC3">
        <w:br/>
      </w:r>
      <w:r w:rsidRPr="00776BC3">
        <w:br/>
      </w:r>
      <w:r w:rsidRPr="00776BC3">
        <w:br/>
      </w:r>
      <w:r w:rsidRPr="00776BC3">
        <w:br/>
      </w:r>
      <w:r w:rsidRPr="00776BC3">
        <w:br/>
      </w:r>
      <w:r w:rsidRPr="00776BC3" w:rsidR="006A2B23">
        <w:rPr>
          <w:color w:val="auto"/>
        </w:rPr>
        <w:t>Met deze maatregelen wordt een bijdrage geleverd om statushouders te huisvesten en de woningvoorraad toe te laten nemen.</w:t>
      </w:r>
    </w:p>
    <w:p w:rsidRPr="00776BC3" w:rsidR="004010DA" w:rsidP="00DA355D" w:rsidRDefault="004010DA" w14:paraId="182CA3E3" w14:textId="77777777">
      <w:pPr>
        <w:spacing w:line="276" w:lineRule="auto"/>
      </w:pPr>
    </w:p>
    <w:p w:rsidRPr="00776BC3" w:rsidR="004010DA" w:rsidP="00DA355D" w:rsidRDefault="004010DA" w14:paraId="7693E6C6" w14:textId="77777777">
      <w:pPr>
        <w:spacing w:line="276" w:lineRule="auto"/>
      </w:pPr>
    </w:p>
    <w:p w:rsidRPr="00776BC3" w:rsidR="004010DA" w:rsidP="00DA355D" w:rsidRDefault="004010DA" w14:paraId="2FE06BF3" w14:textId="3DBABF99">
      <w:pPr>
        <w:spacing w:line="276" w:lineRule="auto"/>
      </w:pPr>
      <w:r w:rsidRPr="00776BC3">
        <w:t xml:space="preserve">De Minister van Asiel en Migratie, </w:t>
      </w:r>
    </w:p>
    <w:p w:rsidRPr="00776BC3" w:rsidR="004010DA" w:rsidP="00DA355D" w:rsidRDefault="004010DA" w14:paraId="1D662D20" w14:textId="77777777">
      <w:pPr>
        <w:spacing w:line="276" w:lineRule="auto"/>
      </w:pPr>
    </w:p>
    <w:p w:rsidRPr="00776BC3" w:rsidR="004010DA" w:rsidP="00DA355D" w:rsidRDefault="004010DA" w14:paraId="2372AFB1" w14:textId="77777777">
      <w:pPr>
        <w:spacing w:line="276" w:lineRule="auto"/>
      </w:pPr>
    </w:p>
    <w:p w:rsidRPr="00776BC3" w:rsidR="004010DA" w:rsidP="00DA355D" w:rsidRDefault="004010DA" w14:paraId="6137C540" w14:textId="77777777">
      <w:pPr>
        <w:spacing w:line="276" w:lineRule="auto"/>
      </w:pPr>
    </w:p>
    <w:p w:rsidRPr="00DA355D" w:rsidR="004010DA" w:rsidP="00DA355D" w:rsidRDefault="004010DA" w14:paraId="4E8B5131" w14:textId="1BFB4129">
      <w:pPr>
        <w:spacing w:line="276" w:lineRule="auto"/>
      </w:pPr>
      <w:r w:rsidRPr="00776BC3">
        <w:t>M.H.M. Faber- van de Klashorst</w:t>
      </w:r>
    </w:p>
    <w:p w:rsidRPr="006E74DF" w:rsidR="006E74DF" w:rsidP="006E74DF" w:rsidRDefault="006E74DF" w14:paraId="67E3E99C" w14:textId="04D96AE3">
      <w:pPr>
        <w:tabs>
          <w:tab w:val="left" w:pos="4395"/>
        </w:tabs>
      </w:pPr>
    </w:p>
    <w:sectPr w:rsidRPr="006E74DF" w:rsidR="006E74D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4B92B" w14:textId="77777777" w:rsidR="00C17DFF" w:rsidRDefault="00C17DFF">
      <w:pPr>
        <w:spacing w:line="240" w:lineRule="auto"/>
      </w:pPr>
      <w:r>
        <w:separator/>
      </w:r>
    </w:p>
  </w:endnote>
  <w:endnote w:type="continuationSeparator" w:id="0">
    <w:p w14:paraId="3A866740" w14:textId="77777777" w:rsidR="00C17DFF" w:rsidRDefault="00C17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351E" w14:textId="77777777" w:rsidR="009F4E15" w:rsidRDefault="009F4E1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8FB0D" w14:textId="77777777" w:rsidR="00C17DFF" w:rsidRDefault="00C17DFF">
      <w:pPr>
        <w:spacing w:line="240" w:lineRule="auto"/>
      </w:pPr>
      <w:r>
        <w:separator/>
      </w:r>
    </w:p>
  </w:footnote>
  <w:footnote w:type="continuationSeparator" w:id="0">
    <w:p w14:paraId="5378970D" w14:textId="77777777" w:rsidR="00C17DFF" w:rsidRDefault="00C17DFF">
      <w:pPr>
        <w:spacing w:line="240" w:lineRule="auto"/>
      </w:pPr>
      <w:r>
        <w:continuationSeparator/>
      </w:r>
    </w:p>
  </w:footnote>
  <w:footnote w:id="1">
    <w:p w14:paraId="3EDD89AC" w14:textId="77777777" w:rsidR="00567C20" w:rsidRPr="003207EB" w:rsidRDefault="00567C20" w:rsidP="00567C20">
      <w:pPr>
        <w:pStyle w:val="Voetnoottekst"/>
        <w:rPr>
          <w:sz w:val="16"/>
          <w:szCs w:val="16"/>
        </w:rPr>
      </w:pPr>
      <w:r>
        <w:rPr>
          <w:rStyle w:val="Voetnootmarkering"/>
        </w:rPr>
        <w:footnoteRef/>
      </w:r>
      <w:r>
        <w:t xml:space="preserve"> </w:t>
      </w:r>
      <w:r w:rsidRPr="00D720DF">
        <w:rPr>
          <w:sz w:val="16"/>
          <w:szCs w:val="16"/>
        </w:rPr>
        <w:t xml:space="preserve">Dit is op basis van cijfers </w:t>
      </w:r>
      <w:r>
        <w:rPr>
          <w:sz w:val="16"/>
          <w:szCs w:val="16"/>
        </w:rPr>
        <w:t>in het</w:t>
      </w:r>
      <w:r w:rsidRPr="00D720DF">
        <w:rPr>
          <w:sz w:val="16"/>
          <w:szCs w:val="16"/>
        </w:rPr>
        <w:t xml:space="preserve"> najaar</w:t>
      </w:r>
      <w:r>
        <w:rPr>
          <w:sz w:val="16"/>
          <w:szCs w:val="16"/>
        </w:rPr>
        <w:t xml:space="preserve"> van</w:t>
      </w:r>
      <w:r w:rsidRPr="00D720DF">
        <w:rPr>
          <w:sz w:val="16"/>
          <w:szCs w:val="16"/>
        </w:rPr>
        <w:t xml:space="preserve"> 2024, waarin de recente ontwikkelingen in Syrië en </w:t>
      </w:r>
      <w:r>
        <w:rPr>
          <w:sz w:val="16"/>
          <w:szCs w:val="16"/>
        </w:rPr>
        <w:t xml:space="preserve">eventuele </w:t>
      </w:r>
      <w:r w:rsidRPr="00D720DF">
        <w:rPr>
          <w:sz w:val="16"/>
          <w:szCs w:val="16"/>
        </w:rPr>
        <w:t>effecten van ingezette maatregelen nog niet zichtbaar zijn.</w:t>
      </w:r>
    </w:p>
  </w:footnote>
  <w:footnote w:id="2">
    <w:p w14:paraId="53F757E9" w14:textId="77777777" w:rsidR="00567C20" w:rsidRDefault="00567C20" w:rsidP="00567C20">
      <w:r>
        <w:rPr>
          <w:rStyle w:val="Voetnootmarkering"/>
        </w:rPr>
        <w:footnoteRef/>
      </w:r>
      <w:r>
        <w:t xml:space="preserve"> </w:t>
      </w:r>
      <w:r w:rsidRPr="006F303A">
        <w:rPr>
          <w:sz w:val="16"/>
          <w:szCs w:val="16"/>
        </w:rPr>
        <w:t>Dit betekent dat in ieder geval moet worden voldaan aan de eisen die volgen uit het Besluit bouwwerken leefomgeving (Bbl). Voor de wooneenheden geldt dat deze moeten voldoen aan de eisen die gelden voor de woonfunctie.</w:t>
      </w:r>
    </w:p>
    <w:p w14:paraId="52F469F9" w14:textId="77777777" w:rsidR="00567C20" w:rsidRDefault="00567C20" w:rsidP="00567C20">
      <w:pPr>
        <w:pStyle w:val="Voetnoottekst"/>
      </w:pPr>
    </w:p>
  </w:footnote>
  <w:footnote w:id="3">
    <w:p w14:paraId="150A0849" w14:textId="77777777" w:rsidR="005A3E59" w:rsidRPr="00104AC4" w:rsidRDefault="005A3E59" w:rsidP="005A3E59">
      <w:pPr>
        <w:pStyle w:val="Voetnoottekst"/>
        <w:rPr>
          <w:sz w:val="16"/>
          <w:szCs w:val="16"/>
        </w:rPr>
      </w:pPr>
      <w:r w:rsidRPr="00776BC3">
        <w:rPr>
          <w:rStyle w:val="Voetnootmarkering"/>
          <w:sz w:val="16"/>
          <w:szCs w:val="16"/>
        </w:rPr>
        <w:footnoteRef/>
      </w:r>
      <w:r w:rsidRPr="00776BC3">
        <w:rPr>
          <w:sz w:val="16"/>
          <w:szCs w:val="16"/>
        </w:rPr>
        <w:t xml:space="preserve"> Kamerstukken II 2024-2025</w:t>
      </w:r>
      <w:r w:rsidRPr="00776BC3">
        <w:rPr>
          <w:sz w:val="16"/>
          <w:szCs w:val="16"/>
        </w:rPr>
        <w:tab/>
        <w:t>19637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1E6B" w14:textId="77777777" w:rsidR="009F4E15" w:rsidRDefault="00484056">
    <w:r>
      <w:rPr>
        <w:noProof/>
      </w:rPr>
      <mc:AlternateContent>
        <mc:Choice Requires="wps">
          <w:drawing>
            <wp:anchor distT="0" distB="0" distL="0" distR="0" simplePos="0" relativeHeight="251652608" behindDoc="0" locked="1" layoutInCell="1" allowOverlap="1" wp14:anchorId="2726EA53" wp14:editId="1AF8391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FA3E12" w14:textId="77777777" w:rsidR="009F4E15" w:rsidRDefault="00484056">
                          <w:pPr>
                            <w:pStyle w:val="Referentiegegevensbold"/>
                          </w:pPr>
                          <w:r>
                            <w:t>Directoraat-Generaal Migratie</w:t>
                          </w:r>
                        </w:p>
                        <w:p w14:paraId="602BE99E" w14:textId="77777777" w:rsidR="009F4E15" w:rsidRDefault="009F4E15">
                          <w:pPr>
                            <w:pStyle w:val="WitregelW2"/>
                          </w:pPr>
                        </w:p>
                        <w:p w14:paraId="0FAE2B44" w14:textId="77777777" w:rsidR="009F4E15" w:rsidRDefault="00484056">
                          <w:pPr>
                            <w:pStyle w:val="Referentiegegevensbold"/>
                          </w:pPr>
                          <w:r>
                            <w:t>Datum</w:t>
                          </w:r>
                        </w:p>
                        <w:p w14:paraId="27BE9384" w14:textId="239059C7" w:rsidR="009F4E15" w:rsidRDefault="00AD5AF1">
                          <w:pPr>
                            <w:pStyle w:val="Referentiegegevens"/>
                          </w:pPr>
                          <w:sdt>
                            <w:sdtPr>
                              <w:id w:val="244619907"/>
                              <w:date w:fullDate="2025-02-14T00:00:00Z">
                                <w:dateFormat w:val="d MMMM yyyy"/>
                                <w:lid w:val="nl"/>
                                <w:storeMappedDataAs w:val="dateTime"/>
                                <w:calendar w:val="gregorian"/>
                              </w:date>
                            </w:sdtPr>
                            <w:sdtEndPr/>
                            <w:sdtContent>
                              <w:r w:rsidR="00FC283F">
                                <w:t>14 februari 2025</w:t>
                              </w:r>
                            </w:sdtContent>
                          </w:sdt>
                        </w:p>
                        <w:p w14:paraId="552DF130" w14:textId="77777777" w:rsidR="009F4E15" w:rsidRDefault="009F4E15">
                          <w:pPr>
                            <w:pStyle w:val="WitregelW1"/>
                          </w:pPr>
                        </w:p>
                        <w:p w14:paraId="5E8AAE27" w14:textId="77777777" w:rsidR="009F4E15" w:rsidRDefault="00484056">
                          <w:pPr>
                            <w:pStyle w:val="Referentiegegevensbold"/>
                          </w:pPr>
                          <w:r>
                            <w:t>Onze referentie</w:t>
                          </w:r>
                        </w:p>
                        <w:p w14:paraId="094807B5" w14:textId="64337A36" w:rsidR="009F4E15" w:rsidRDefault="009F4E15">
                          <w:pPr>
                            <w:pStyle w:val="Referentiegegevens"/>
                          </w:pPr>
                        </w:p>
                      </w:txbxContent>
                    </wps:txbx>
                    <wps:bodyPr vert="horz" wrap="square" lIns="0" tIns="0" rIns="0" bIns="0" anchor="t" anchorCtr="0"/>
                  </wps:wsp>
                </a:graphicData>
              </a:graphic>
            </wp:anchor>
          </w:drawing>
        </mc:Choice>
        <mc:Fallback>
          <w:pict>
            <v:shapetype w14:anchorId="2726EA5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9FA3E12" w14:textId="77777777" w:rsidR="009F4E15" w:rsidRDefault="00484056">
                    <w:pPr>
                      <w:pStyle w:val="Referentiegegevensbold"/>
                    </w:pPr>
                    <w:r>
                      <w:t>Directoraat-Generaal Migratie</w:t>
                    </w:r>
                  </w:p>
                  <w:p w14:paraId="602BE99E" w14:textId="77777777" w:rsidR="009F4E15" w:rsidRDefault="009F4E15">
                    <w:pPr>
                      <w:pStyle w:val="WitregelW2"/>
                    </w:pPr>
                  </w:p>
                  <w:p w14:paraId="0FAE2B44" w14:textId="77777777" w:rsidR="009F4E15" w:rsidRDefault="00484056">
                    <w:pPr>
                      <w:pStyle w:val="Referentiegegevensbold"/>
                    </w:pPr>
                    <w:r>
                      <w:t>Datum</w:t>
                    </w:r>
                  </w:p>
                  <w:p w14:paraId="27BE9384" w14:textId="239059C7" w:rsidR="009F4E15" w:rsidRDefault="00AD5AF1">
                    <w:pPr>
                      <w:pStyle w:val="Referentiegegevens"/>
                    </w:pPr>
                    <w:sdt>
                      <w:sdtPr>
                        <w:id w:val="244619907"/>
                        <w:date w:fullDate="2025-02-14T00:00:00Z">
                          <w:dateFormat w:val="d MMMM yyyy"/>
                          <w:lid w:val="nl"/>
                          <w:storeMappedDataAs w:val="dateTime"/>
                          <w:calendar w:val="gregorian"/>
                        </w:date>
                      </w:sdtPr>
                      <w:sdtEndPr/>
                      <w:sdtContent>
                        <w:r w:rsidR="00FC283F">
                          <w:t>14 februari 2025</w:t>
                        </w:r>
                      </w:sdtContent>
                    </w:sdt>
                  </w:p>
                  <w:p w14:paraId="552DF130" w14:textId="77777777" w:rsidR="009F4E15" w:rsidRDefault="009F4E15">
                    <w:pPr>
                      <w:pStyle w:val="WitregelW1"/>
                    </w:pPr>
                  </w:p>
                  <w:p w14:paraId="5E8AAE27" w14:textId="77777777" w:rsidR="009F4E15" w:rsidRDefault="00484056">
                    <w:pPr>
                      <w:pStyle w:val="Referentiegegevensbold"/>
                    </w:pPr>
                    <w:r>
                      <w:t>Onze referentie</w:t>
                    </w:r>
                  </w:p>
                  <w:p w14:paraId="094807B5" w14:textId="64337A36" w:rsidR="009F4E15" w:rsidRDefault="009F4E1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B3C189" wp14:editId="6E1480D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6A2833" w14:textId="77777777" w:rsidR="00AD2949" w:rsidRDefault="00AD2949"/>
                      </w:txbxContent>
                    </wps:txbx>
                    <wps:bodyPr vert="horz" wrap="square" lIns="0" tIns="0" rIns="0" bIns="0" anchor="t" anchorCtr="0"/>
                  </wps:wsp>
                </a:graphicData>
              </a:graphic>
            </wp:anchor>
          </w:drawing>
        </mc:Choice>
        <mc:Fallback>
          <w:pict>
            <v:shape w14:anchorId="3FB3C1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F6A2833"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A03477" wp14:editId="54098A1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5636A" w14:textId="54702AB2" w:rsidR="009F4E15" w:rsidRDefault="00484056">
                          <w:pPr>
                            <w:pStyle w:val="Referentiegegevens"/>
                          </w:pPr>
                          <w:r>
                            <w:t xml:space="preserve">Pagina </w:t>
                          </w:r>
                          <w:r>
                            <w:fldChar w:fldCharType="begin"/>
                          </w:r>
                          <w:r>
                            <w:instrText>PAGE</w:instrText>
                          </w:r>
                          <w:r>
                            <w:fldChar w:fldCharType="separate"/>
                          </w:r>
                          <w:r w:rsidR="00B841B9">
                            <w:rPr>
                              <w:noProof/>
                            </w:rPr>
                            <w:t>2</w:t>
                          </w:r>
                          <w:r>
                            <w:fldChar w:fldCharType="end"/>
                          </w:r>
                          <w:r>
                            <w:t xml:space="preserve"> van </w:t>
                          </w:r>
                          <w:r>
                            <w:fldChar w:fldCharType="begin"/>
                          </w:r>
                          <w:r>
                            <w:instrText>NUMPAGES</w:instrText>
                          </w:r>
                          <w:r>
                            <w:fldChar w:fldCharType="separate"/>
                          </w:r>
                          <w:r w:rsidR="004010DA">
                            <w:rPr>
                              <w:noProof/>
                            </w:rPr>
                            <w:t>6152940</w:t>
                          </w:r>
                          <w:r>
                            <w:fldChar w:fldCharType="end"/>
                          </w:r>
                        </w:p>
                      </w:txbxContent>
                    </wps:txbx>
                    <wps:bodyPr vert="horz" wrap="square" lIns="0" tIns="0" rIns="0" bIns="0" anchor="t" anchorCtr="0"/>
                  </wps:wsp>
                </a:graphicData>
              </a:graphic>
            </wp:anchor>
          </w:drawing>
        </mc:Choice>
        <mc:Fallback>
          <w:pict>
            <v:shape w14:anchorId="23A0347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765636A" w14:textId="54702AB2" w:rsidR="009F4E15" w:rsidRDefault="00484056">
                    <w:pPr>
                      <w:pStyle w:val="Referentiegegevens"/>
                    </w:pPr>
                    <w:r>
                      <w:t xml:space="preserve">Pagina </w:t>
                    </w:r>
                    <w:r>
                      <w:fldChar w:fldCharType="begin"/>
                    </w:r>
                    <w:r>
                      <w:instrText>PAGE</w:instrText>
                    </w:r>
                    <w:r>
                      <w:fldChar w:fldCharType="separate"/>
                    </w:r>
                    <w:r w:rsidR="00B841B9">
                      <w:rPr>
                        <w:noProof/>
                      </w:rPr>
                      <w:t>2</w:t>
                    </w:r>
                    <w:r>
                      <w:fldChar w:fldCharType="end"/>
                    </w:r>
                    <w:r>
                      <w:t xml:space="preserve"> van </w:t>
                    </w:r>
                    <w:r>
                      <w:fldChar w:fldCharType="begin"/>
                    </w:r>
                    <w:r>
                      <w:instrText>NUMPAGES</w:instrText>
                    </w:r>
                    <w:r>
                      <w:fldChar w:fldCharType="separate"/>
                    </w:r>
                    <w:r w:rsidR="004010DA">
                      <w:rPr>
                        <w:noProof/>
                      </w:rPr>
                      <w:t>6152940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D63F" w14:textId="77777777" w:rsidR="009F4E15" w:rsidRDefault="00484056">
    <w:pPr>
      <w:spacing w:after="6377" w:line="14" w:lineRule="exact"/>
    </w:pPr>
    <w:r>
      <w:rPr>
        <w:noProof/>
      </w:rPr>
      <mc:AlternateContent>
        <mc:Choice Requires="wps">
          <w:drawing>
            <wp:anchor distT="0" distB="0" distL="0" distR="0" simplePos="0" relativeHeight="251655680" behindDoc="0" locked="1" layoutInCell="1" allowOverlap="1" wp14:anchorId="0D02FABC" wp14:editId="4659AD2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FF9539" w14:textId="77777777" w:rsidR="004010DA" w:rsidRDefault="00484056">
                          <w:r>
                            <w:t xml:space="preserve">Aan de Voorzitter van de Tweede Kamer </w:t>
                          </w:r>
                        </w:p>
                        <w:p w14:paraId="00B39186" w14:textId="4498A505" w:rsidR="009F4E15" w:rsidRDefault="00484056">
                          <w:r>
                            <w:t>der Staten-Generaal</w:t>
                          </w:r>
                        </w:p>
                        <w:p w14:paraId="03E261D4" w14:textId="77777777" w:rsidR="009F4E15" w:rsidRDefault="00484056">
                          <w:r>
                            <w:t xml:space="preserve">Postbus 20018 </w:t>
                          </w:r>
                        </w:p>
                        <w:p w14:paraId="1ECFB293" w14:textId="77777777" w:rsidR="009F4E15" w:rsidRDefault="00484056">
                          <w:r>
                            <w:t>2500 EA  DEN HAAG</w:t>
                          </w:r>
                        </w:p>
                      </w:txbxContent>
                    </wps:txbx>
                    <wps:bodyPr vert="horz" wrap="square" lIns="0" tIns="0" rIns="0" bIns="0" anchor="t" anchorCtr="0"/>
                  </wps:wsp>
                </a:graphicData>
              </a:graphic>
            </wp:anchor>
          </w:drawing>
        </mc:Choice>
        <mc:Fallback>
          <w:pict>
            <v:shapetype w14:anchorId="0D02FA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EFF9539" w14:textId="77777777" w:rsidR="004010DA" w:rsidRDefault="00484056">
                    <w:r>
                      <w:t xml:space="preserve">Aan de Voorzitter van de Tweede Kamer </w:t>
                    </w:r>
                  </w:p>
                  <w:p w14:paraId="00B39186" w14:textId="4498A505" w:rsidR="009F4E15" w:rsidRDefault="00484056">
                    <w:r>
                      <w:t>der Staten-Generaal</w:t>
                    </w:r>
                  </w:p>
                  <w:p w14:paraId="03E261D4" w14:textId="77777777" w:rsidR="009F4E15" w:rsidRDefault="00484056">
                    <w:r>
                      <w:t xml:space="preserve">Postbus 20018 </w:t>
                    </w:r>
                  </w:p>
                  <w:p w14:paraId="1ECFB293" w14:textId="77777777" w:rsidR="009F4E15" w:rsidRDefault="0048405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53929E" wp14:editId="162CAA1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4E15" w14:paraId="538C7B8B" w14:textId="77777777">
                            <w:trPr>
                              <w:trHeight w:val="240"/>
                            </w:trPr>
                            <w:tc>
                              <w:tcPr>
                                <w:tcW w:w="1140" w:type="dxa"/>
                              </w:tcPr>
                              <w:p w14:paraId="73E8FF35" w14:textId="77777777" w:rsidR="009F4E15" w:rsidRDefault="00484056">
                                <w:r>
                                  <w:t>Datum</w:t>
                                </w:r>
                              </w:p>
                            </w:tc>
                            <w:tc>
                              <w:tcPr>
                                <w:tcW w:w="5918" w:type="dxa"/>
                              </w:tcPr>
                              <w:p w14:paraId="4C938CC7" w14:textId="3038DEF1" w:rsidR="009F4E15" w:rsidRDefault="00AD5AF1">
                                <w:sdt>
                                  <w:sdtPr>
                                    <w:id w:val="-1924790974"/>
                                    <w:date w:fullDate="2025-02-14T00:00:00Z">
                                      <w:dateFormat w:val="d MMMM yyyy"/>
                                      <w:lid w:val="nl"/>
                                      <w:storeMappedDataAs w:val="dateTime"/>
                                      <w:calendar w:val="gregorian"/>
                                    </w:date>
                                  </w:sdtPr>
                                  <w:sdtEndPr/>
                                  <w:sdtContent>
                                    <w:r w:rsidR="00FC283F">
                                      <w:rPr>
                                        <w:lang w:val="nl"/>
                                      </w:rPr>
                                      <w:t>14 februari 2025</w:t>
                                    </w:r>
                                  </w:sdtContent>
                                </w:sdt>
                              </w:p>
                            </w:tc>
                          </w:tr>
                          <w:tr w:rsidR="009F4E15" w14:paraId="6437D233" w14:textId="77777777">
                            <w:trPr>
                              <w:trHeight w:val="240"/>
                            </w:trPr>
                            <w:tc>
                              <w:tcPr>
                                <w:tcW w:w="1140" w:type="dxa"/>
                              </w:tcPr>
                              <w:p w14:paraId="4F6C67C0" w14:textId="77777777" w:rsidR="009F4E15" w:rsidRDefault="00484056">
                                <w:r>
                                  <w:t>Betreft</w:t>
                                </w:r>
                              </w:p>
                            </w:tc>
                            <w:tc>
                              <w:tcPr>
                                <w:tcW w:w="5918" w:type="dxa"/>
                              </w:tcPr>
                              <w:p w14:paraId="0CD50BF1" w14:textId="17CDC945" w:rsidR="00DA3832" w:rsidRDefault="00DA3832">
                                <w:r>
                                  <w:t>Versnelde uitstroom statushouders</w:t>
                                </w:r>
                              </w:p>
                            </w:tc>
                          </w:tr>
                        </w:tbl>
                        <w:p w14:paraId="4C87CA77" w14:textId="77777777" w:rsidR="00AD2949" w:rsidRDefault="00AD2949"/>
                      </w:txbxContent>
                    </wps:txbx>
                    <wps:bodyPr vert="horz" wrap="square" lIns="0" tIns="0" rIns="0" bIns="0" anchor="t" anchorCtr="0"/>
                  </wps:wsp>
                </a:graphicData>
              </a:graphic>
            </wp:anchor>
          </w:drawing>
        </mc:Choice>
        <mc:Fallback>
          <w:pict>
            <v:shape w14:anchorId="7953929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4E15" w14:paraId="538C7B8B" w14:textId="77777777">
                      <w:trPr>
                        <w:trHeight w:val="240"/>
                      </w:trPr>
                      <w:tc>
                        <w:tcPr>
                          <w:tcW w:w="1140" w:type="dxa"/>
                        </w:tcPr>
                        <w:p w14:paraId="73E8FF35" w14:textId="77777777" w:rsidR="009F4E15" w:rsidRDefault="00484056">
                          <w:r>
                            <w:t>Datum</w:t>
                          </w:r>
                        </w:p>
                      </w:tc>
                      <w:tc>
                        <w:tcPr>
                          <w:tcW w:w="5918" w:type="dxa"/>
                        </w:tcPr>
                        <w:p w14:paraId="4C938CC7" w14:textId="3038DEF1" w:rsidR="009F4E15" w:rsidRDefault="00AD5AF1">
                          <w:sdt>
                            <w:sdtPr>
                              <w:id w:val="-1924790974"/>
                              <w:date w:fullDate="2025-02-14T00:00:00Z">
                                <w:dateFormat w:val="d MMMM yyyy"/>
                                <w:lid w:val="nl"/>
                                <w:storeMappedDataAs w:val="dateTime"/>
                                <w:calendar w:val="gregorian"/>
                              </w:date>
                            </w:sdtPr>
                            <w:sdtEndPr/>
                            <w:sdtContent>
                              <w:r w:rsidR="00FC283F">
                                <w:rPr>
                                  <w:lang w:val="nl"/>
                                </w:rPr>
                                <w:t>14 februari 2025</w:t>
                              </w:r>
                            </w:sdtContent>
                          </w:sdt>
                        </w:p>
                      </w:tc>
                    </w:tr>
                    <w:tr w:rsidR="009F4E15" w14:paraId="6437D233" w14:textId="77777777">
                      <w:trPr>
                        <w:trHeight w:val="240"/>
                      </w:trPr>
                      <w:tc>
                        <w:tcPr>
                          <w:tcW w:w="1140" w:type="dxa"/>
                        </w:tcPr>
                        <w:p w14:paraId="4F6C67C0" w14:textId="77777777" w:rsidR="009F4E15" w:rsidRDefault="00484056">
                          <w:r>
                            <w:t>Betreft</w:t>
                          </w:r>
                        </w:p>
                      </w:tc>
                      <w:tc>
                        <w:tcPr>
                          <w:tcW w:w="5918" w:type="dxa"/>
                        </w:tcPr>
                        <w:p w14:paraId="0CD50BF1" w14:textId="17CDC945" w:rsidR="00DA3832" w:rsidRDefault="00DA3832">
                          <w:r>
                            <w:t>Versnelde uitstroom statushouders</w:t>
                          </w:r>
                        </w:p>
                      </w:tc>
                    </w:tr>
                  </w:tbl>
                  <w:p w14:paraId="4C87CA77"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86F7F8" wp14:editId="36E3D2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33D99F" w14:textId="77777777" w:rsidR="009F4E15" w:rsidRDefault="00484056">
                          <w:pPr>
                            <w:pStyle w:val="Referentiegegevensbold"/>
                          </w:pPr>
                          <w:r>
                            <w:t>Directoraat-Generaal Migratie</w:t>
                          </w:r>
                        </w:p>
                        <w:p w14:paraId="53305B1D" w14:textId="77777777" w:rsidR="009F4E15" w:rsidRDefault="009F4E15">
                          <w:pPr>
                            <w:pStyle w:val="WitregelW1"/>
                          </w:pPr>
                        </w:p>
                        <w:p w14:paraId="012443C7" w14:textId="77777777" w:rsidR="009F4E15" w:rsidRDefault="00484056">
                          <w:pPr>
                            <w:pStyle w:val="Referentiegegevens"/>
                          </w:pPr>
                          <w:r>
                            <w:t>Turfmarkt 147</w:t>
                          </w:r>
                        </w:p>
                        <w:p w14:paraId="6748CD68" w14:textId="77777777" w:rsidR="009F4E15" w:rsidRDefault="00484056">
                          <w:pPr>
                            <w:pStyle w:val="Referentiegegevens"/>
                          </w:pPr>
                          <w:r>
                            <w:t>2511 DP   Den Haag</w:t>
                          </w:r>
                        </w:p>
                        <w:p w14:paraId="6EFCFDC0" w14:textId="77777777" w:rsidR="009F4E15" w:rsidRPr="00F01662" w:rsidRDefault="00484056">
                          <w:pPr>
                            <w:pStyle w:val="Referentiegegevens"/>
                            <w:rPr>
                              <w:lang w:val="de-DE"/>
                            </w:rPr>
                          </w:pPr>
                          <w:r w:rsidRPr="00F01662">
                            <w:rPr>
                              <w:lang w:val="de-DE"/>
                            </w:rPr>
                            <w:t>Postbus 20011</w:t>
                          </w:r>
                        </w:p>
                        <w:p w14:paraId="7A9F946D" w14:textId="77777777" w:rsidR="009F4E15" w:rsidRPr="00F01662" w:rsidRDefault="00484056">
                          <w:pPr>
                            <w:pStyle w:val="Referentiegegevens"/>
                            <w:rPr>
                              <w:lang w:val="de-DE"/>
                            </w:rPr>
                          </w:pPr>
                          <w:r w:rsidRPr="00F01662">
                            <w:rPr>
                              <w:lang w:val="de-DE"/>
                            </w:rPr>
                            <w:t>2500 EH   Den Haag</w:t>
                          </w:r>
                        </w:p>
                        <w:p w14:paraId="570E062B" w14:textId="77777777" w:rsidR="009F4E15" w:rsidRPr="00F01662" w:rsidRDefault="00484056">
                          <w:pPr>
                            <w:pStyle w:val="Referentiegegevens"/>
                            <w:rPr>
                              <w:lang w:val="de-DE"/>
                            </w:rPr>
                          </w:pPr>
                          <w:r w:rsidRPr="00F01662">
                            <w:rPr>
                              <w:lang w:val="de-DE"/>
                            </w:rPr>
                            <w:t>www.rijksoverheid.nl/jenv</w:t>
                          </w:r>
                        </w:p>
                        <w:p w14:paraId="500F811A" w14:textId="77777777" w:rsidR="009F4E15" w:rsidRPr="00F01662" w:rsidRDefault="009F4E15">
                          <w:pPr>
                            <w:pStyle w:val="WitregelW2"/>
                            <w:rPr>
                              <w:lang w:val="de-DE"/>
                            </w:rPr>
                          </w:pPr>
                        </w:p>
                        <w:p w14:paraId="7DD8A858" w14:textId="2504B6E0" w:rsidR="009F4E15" w:rsidRDefault="00484056">
                          <w:pPr>
                            <w:pStyle w:val="Referentiegegevensbold"/>
                          </w:pPr>
                          <w:r>
                            <w:t>Onze referentie</w:t>
                          </w:r>
                          <w:r w:rsidR="00FC283F">
                            <w:br/>
                          </w:r>
                          <w:r w:rsidR="00FC283F" w:rsidRPr="00FC283F">
                            <w:rPr>
                              <w:b w:val="0"/>
                              <w:bCs/>
                            </w:rPr>
                            <w:t>6179419</w:t>
                          </w:r>
                        </w:p>
                        <w:p w14:paraId="0D584948" w14:textId="77777777" w:rsidR="00567C20" w:rsidRPr="00567C20" w:rsidRDefault="00567C20" w:rsidP="00567C20"/>
                        <w:p w14:paraId="241E018B" w14:textId="426D4DFF" w:rsidR="009F4E15" w:rsidRDefault="009F4E15">
                          <w:pPr>
                            <w:pStyle w:val="Referentiegegevens"/>
                          </w:pPr>
                        </w:p>
                      </w:txbxContent>
                    </wps:txbx>
                    <wps:bodyPr vert="horz" wrap="square" lIns="0" tIns="0" rIns="0" bIns="0" anchor="t" anchorCtr="0"/>
                  </wps:wsp>
                </a:graphicData>
              </a:graphic>
            </wp:anchor>
          </w:drawing>
        </mc:Choice>
        <mc:Fallback>
          <w:pict>
            <v:shape w14:anchorId="4A86F7F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F33D99F" w14:textId="77777777" w:rsidR="009F4E15" w:rsidRDefault="00484056">
                    <w:pPr>
                      <w:pStyle w:val="Referentiegegevensbold"/>
                    </w:pPr>
                    <w:r>
                      <w:t>Directoraat-Generaal Migratie</w:t>
                    </w:r>
                  </w:p>
                  <w:p w14:paraId="53305B1D" w14:textId="77777777" w:rsidR="009F4E15" w:rsidRDefault="009F4E15">
                    <w:pPr>
                      <w:pStyle w:val="WitregelW1"/>
                    </w:pPr>
                  </w:p>
                  <w:p w14:paraId="012443C7" w14:textId="77777777" w:rsidR="009F4E15" w:rsidRDefault="00484056">
                    <w:pPr>
                      <w:pStyle w:val="Referentiegegevens"/>
                    </w:pPr>
                    <w:r>
                      <w:t>Turfmarkt 147</w:t>
                    </w:r>
                  </w:p>
                  <w:p w14:paraId="6748CD68" w14:textId="77777777" w:rsidR="009F4E15" w:rsidRDefault="00484056">
                    <w:pPr>
                      <w:pStyle w:val="Referentiegegevens"/>
                    </w:pPr>
                    <w:r>
                      <w:t>2511 DP   Den Haag</w:t>
                    </w:r>
                  </w:p>
                  <w:p w14:paraId="6EFCFDC0" w14:textId="77777777" w:rsidR="009F4E15" w:rsidRPr="00F01662" w:rsidRDefault="00484056">
                    <w:pPr>
                      <w:pStyle w:val="Referentiegegevens"/>
                      <w:rPr>
                        <w:lang w:val="de-DE"/>
                      </w:rPr>
                    </w:pPr>
                    <w:r w:rsidRPr="00F01662">
                      <w:rPr>
                        <w:lang w:val="de-DE"/>
                      </w:rPr>
                      <w:t>Postbus 20011</w:t>
                    </w:r>
                  </w:p>
                  <w:p w14:paraId="7A9F946D" w14:textId="77777777" w:rsidR="009F4E15" w:rsidRPr="00F01662" w:rsidRDefault="00484056">
                    <w:pPr>
                      <w:pStyle w:val="Referentiegegevens"/>
                      <w:rPr>
                        <w:lang w:val="de-DE"/>
                      </w:rPr>
                    </w:pPr>
                    <w:r w:rsidRPr="00F01662">
                      <w:rPr>
                        <w:lang w:val="de-DE"/>
                      </w:rPr>
                      <w:t>2500 EH   Den Haag</w:t>
                    </w:r>
                  </w:p>
                  <w:p w14:paraId="570E062B" w14:textId="77777777" w:rsidR="009F4E15" w:rsidRPr="00F01662" w:rsidRDefault="00484056">
                    <w:pPr>
                      <w:pStyle w:val="Referentiegegevens"/>
                      <w:rPr>
                        <w:lang w:val="de-DE"/>
                      </w:rPr>
                    </w:pPr>
                    <w:r w:rsidRPr="00F01662">
                      <w:rPr>
                        <w:lang w:val="de-DE"/>
                      </w:rPr>
                      <w:t>www.rijksoverheid.nl/jenv</w:t>
                    </w:r>
                  </w:p>
                  <w:p w14:paraId="500F811A" w14:textId="77777777" w:rsidR="009F4E15" w:rsidRPr="00F01662" w:rsidRDefault="009F4E15">
                    <w:pPr>
                      <w:pStyle w:val="WitregelW2"/>
                      <w:rPr>
                        <w:lang w:val="de-DE"/>
                      </w:rPr>
                    </w:pPr>
                  </w:p>
                  <w:p w14:paraId="7DD8A858" w14:textId="2504B6E0" w:rsidR="009F4E15" w:rsidRDefault="00484056">
                    <w:pPr>
                      <w:pStyle w:val="Referentiegegevensbold"/>
                    </w:pPr>
                    <w:r>
                      <w:t>Onze referentie</w:t>
                    </w:r>
                    <w:r w:rsidR="00FC283F">
                      <w:br/>
                    </w:r>
                    <w:r w:rsidR="00FC283F" w:rsidRPr="00FC283F">
                      <w:rPr>
                        <w:b w:val="0"/>
                        <w:bCs/>
                      </w:rPr>
                      <w:t>6179419</w:t>
                    </w:r>
                  </w:p>
                  <w:p w14:paraId="0D584948" w14:textId="77777777" w:rsidR="00567C20" w:rsidRPr="00567C20" w:rsidRDefault="00567C20" w:rsidP="00567C20"/>
                  <w:p w14:paraId="241E018B" w14:textId="426D4DFF" w:rsidR="009F4E15" w:rsidRDefault="009F4E1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092700" wp14:editId="432A0B3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2305B5" w14:textId="77777777" w:rsidR="00AD2949" w:rsidRDefault="00AD2949"/>
                      </w:txbxContent>
                    </wps:txbx>
                    <wps:bodyPr vert="horz" wrap="square" lIns="0" tIns="0" rIns="0" bIns="0" anchor="t" anchorCtr="0"/>
                  </wps:wsp>
                </a:graphicData>
              </a:graphic>
            </wp:anchor>
          </w:drawing>
        </mc:Choice>
        <mc:Fallback>
          <w:pict>
            <v:shape w14:anchorId="5D09270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32305B5" w14:textId="77777777" w:rsidR="00AD2949" w:rsidRDefault="00AD294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FCD2C9" wp14:editId="042F3D6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0C0638" w14:textId="7D50509C" w:rsidR="009F4E15" w:rsidRDefault="00484056">
                          <w:pPr>
                            <w:pStyle w:val="Referentiegegevens"/>
                          </w:pPr>
                          <w:r>
                            <w:t xml:space="preserve">Pagina </w:t>
                          </w:r>
                          <w:r>
                            <w:fldChar w:fldCharType="begin"/>
                          </w:r>
                          <w:r>
                            <w:instrText>PAGE</w:instrText>
                          </w:r>
                          <w:r>
                            <w:fldChar w:fldCharType="separate"/>
                          </w:r>
                          <w:r w:rsidR="00AD5AF1">
                            <w:rPr>
                              <w:noProof/>
                            </w:rPr>
                            <w:t>1</w:t>
                          </w:r>
                          <w:r>
                            <w:fldChar w:fldCharType="end"/>
                          </w:r>
                          <w:r>
                            <w:t xml:space="preserve"> van </w:t>
                          </w:r>
                          <w:r>
                            <w:fldChar w:fldCharType="begin"/>
                          </w:r>
                          <w:r>
                            <w:instrText>NUMPAGES</w:instrText>
                          </w:r>
                          <w:r>
                            <w:fldChar w:fldCharType="separate"/>
                          </w:r>
                          <w:r w:rsidR="00AD5AF1">
                            <w:rPr>
                              <w:noProof/>
                            </w:rPr>
                            <w:t>1</w:t>
                          </w:r>
                          <w:r>
                            <w:fldChar w:fldCharType="end"/>
                          </w:r>
                        </w:p>
                      </w:txbxContent>
                    </wps:txbx>
                    <wps:bodyPr vert="horz" wrap="square" lIns="0" tIns="0" rIns="0" bIns="0" anchor="t" anchorCtr="0"/>
                  </wps:wsp>
                </a:graphicData>
              </a:graphic>
            </wp:anchor>
          </w:drawing>
        </mc:Choice>
        <mc:Fallback>
          <w:pict>
            <v:shape w14:anchorId="3EFCD2C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00C0638" w14:textId="7D50509C" w:rsidR="009F4E15" w:rsidRDefault="00484056">
                    <w:pPr>
                      <w:pStyle w:val="Referentiegegevens"/>
                    </w:pPr>
                    <w:r>
                      <w:t xml:space="preserve">Pagina </w:t>
                    </w:r>
                    <w:r>
                      <w:fldChar w:fldCharType="begin"/>
                    </w:r>
                    <w:r>
                      <w:instrText>PAGE</w:instrText>
                    </w:r>
                    <w:r>
                      <w:fldChar w:fldCharType="separate"/>
                    </w:r>
                    <w:r w:rsidR="00AD5AF1">
                      <w:rPr>
                        <w:noProof/>
                      </w:rPr>
                      <w:t>1</w:t>
                    </w:r>
                    <w:r>
                      <w:fldChar w:fldCharType="end"/>
                    </w:r>
                    <w:r>
                      <w:t xml:space="preserve"> van </w:t>
                    </w:r>
                    <w:r>
                      <w:fldChar w:fldCharType="begin"/>
                    </w:r>
                    <w:r>
                      <w:instrText>NUMPAGES</w:instrText>
                    </w:r>
                    <w:r>
                      <w:fldChar w:fldCharType="separate"/>
                    </w:r>
                    <w:r w:rsidR="00AD5AF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52ED09" wp14:editId="3F5C459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F8FCA5" w14:textId="77777777" w:rsidR="009F4E15" w:rsidRDefault="00484056">
                          <w:pPr>
                            <w:spacing w:line="240" w:lineRule="auto"/>
                          </w:pPr>
                          <w:r>
                            <w:rPr>
                              <w:noProof/>
                            </w:rPr>
                            <w:drawing>
                              <wp:inline distT="0" distB="0" distL="0" distR="0" wp14:anchorId="4721321F" wp14:editId="5F8CBA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52ED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F8FCA5" w14:textId="77777777" w:rsidR="009F4E15" w:rsidRDefault="00484056">
                    <w:pPr>
                      <w:spacing w:line="240" w:lineRule="auto"/>
                    </w:pPr>
                    <w:r>
                      <w:rPr>
                        <w:noProof/>
                      </w:rPr>
                      <w:drawing>
                        <wp:inline distT="0" distB="0" distL="0" distR="0" wp14:anchorId="4721321F" wp14:editId="5F8CBA0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E68B18" wp14:editId="1472FE6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A39610" w14:textId="77777777" w:rsidR="009F4E15" w:rsidRDefault="00484056">
                          <w:pPr>
                            <w:spacing w:line="240" w:lineRule="auto"/>
                          </w:pPr>
                          <w:r>
                            <w:rPr>
                              <w:noProof/>
                            </w:rPr>
                            <w:drawing>
                              <wp:inline distT="0" distB="0" distL="0" distR="0" wp14:anchorId="34C9BEE4" wp14:editId="3AACFF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E68B1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7A39610" w14:textId="77777777" w:rsidR="009F4E15" w:rsidRDefault="00484056">
                    <w:pPr>
                      <w:spacing w:line="240" w:lineRule="auto"/>
                    </w:pPr>
                    <w:r>
                      <w:rPr>
                        <w:noProof/>
                      </w:rPr>
                      <w:drawing>
                        <wp:inline distT="0" distB="0" distL="0" distR="0" wp14:anchorId="34C9BEE4" wp14:editId="3AACFF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955682" wp14:editId="6E24847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F86AA3" w14:textId="77777777" w:rsidR="009F4E15" w:rsidRDefault="0048405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A9556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6F86AA3" w14:textId="77777777" w:rsidR="009F4E15" w:rsidRDefault="0048405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317560"/>
    <w:multiLevelType w:val="multilevel"/>
    <w:tmpl w:val="6552B4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29DFB87"/>
    <w:multiLevelType w:val="multilevel"/>
    <w:tmpl w:val="5B32AC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D1B741"/>
    <w:multiLevelType w:val="multilevel"/>
    <w:tmpl w:val="904DD3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7C2845"/>
    <w:multiLevelType w:val="multilevel"/>
    <w:tmpl w:val="54571B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99A3747"/>
    <w:multiLevelType w:val="multilevel"/>
    <w:tmpl w:val="408F101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24D7054"/>
    <w:multiLevelType w:val="hybridMultilevel"/>
    <w:tmpl w:val="6F6E4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36863C7"/>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B18F87"/>
    <w:multiLevelType w:val="multilevel"/>
    <w:tmpl w:val="640157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ACE3937"/>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5668B4"/>
    <w:multiLevelType w:val="hybridMultilevel"/>
    <w:tmpl w:val="8DA6B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D97E84"/>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157878"/>
    <w:multiLevelType w:val="hybridMultilevel"/>
    <w:tmpl w:val="6F6E4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CD2058"/>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920B14"/>
    <w:multiLevelType w:val="hybridMultilevel"/>
    <w:tmpl w:val="7C1A6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BC147A"/>
    <w:multiLevelType w:val="hybridMultilevel"/>
    <w:tmpl w:val="7C1A6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E77172"/>
    <w:multiLevelType w:val="hybridMultilevel"/>
    <w:tmpl w:val="F35EDF16"/>
    <w:lvl w:ilvl="0" w:tplc="3B6CEB6A">
      <w:start w:val="1"/>
      <w:numFmt w:val="lowerLetter"/>
      <w:lvlText w:val="%1."/>
      <w:lvlJc w:val="left"/>
      <w:pPr>
        <w:ind w:left="720" w:hanging="360"/>
      </w:pPr>
      <w:rPr>
        <w:rFonts w:eastAsia="Times New Roman"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5E5EBD"/>
    <w:multiLevelType w:val="hybridMultilevel"/>
    <w:tmpl w:val="DCE02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7"/>
  </w:num>
  <w:num w:numId="7">
    <w:abstractNumId w:val="14"/>
  </w:num>
  <w:num w:numId="8">
    <w:abstractNumId w:val="12"/>
  </w:num>
  <w:num w:numId="9">
    <w:abstractNumId w:val="13"/>
  </w:num>
  <w:num w:numId="10">
    <w:abstractNumId w:val="6"/>
  </w:num>
  <w:num w:numId="11">
    <w:abstractNumId w:val="16"/>
  </w:num>
  <w:num w:numId="12">
    <w:abstractNumId w:val="15"/>
  </w:num>
  <w:num w:numId="13">
    <w:abstractNumId w:val="5"/>
  </w:num>
  <w:num w:numId="14">
    <w:abstractNumId w:val="11"/>
  </w:num>
  <w:num w:numId="15">
    <w:abstractNumId w:val="8"/>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DA"/>
    <w:rsid w:val="00007A17"/>
    <w:rsid w:val="000249FF"/>
    <w:rsid w:val="00025D3C"/>
    <w:rsid w:val="00027A71"/>
    <w:rsid w:val="000329C5"/>
    <w:rsid w:val="000530DC"/>
    <w:rsid w:val="00061B21"/>
    <w:rsid w:val="00062DBD"/>
    <w:rsid w:val="00080BFA"/>
    <w:rsid w:val="0009233E"/>
    <w:rsid w:val="00093466"/>
    <w:rsid w:val="000A0689"/>
    <w:rsid w:val="000A1540"/>
    <w:rsid w:val="000A3CB0"/>
    <w:rsid w:val="000C7594"/>
    <w:rsid w:val="000F3354"/>
    <w:rsid w:val="00102156"/>
    <w:rsid w:val="00104AC4"/>
    <w:rsid w:val="00106E80"/>
    <w:rsid w:val="00115613"/>
    <w:rsid w:val="00115C22"/>
    <w:rsid w:val="001340F4"/>
    <w:rsid w:val="001375A9"/>
    <w:rsid w:val="00150655"/>
    <w:rsid w:val="0015670E"/>
    <w:rsid w:val="00171710"/>
    <w:rsid w:val="001909BB"/>
    <w:rsid w:val="001A13F2"/>
    <w:rsid w:val="001C4DD4"/>
    <w:rsid w:val="001C6946"/>
    <w:rsid w:val="001D5BE4"/>
    <w:rsid w:val="001D6039"/>
    <w:rsid w:val="001F4521"/>
    <w:rsid w:val="00204275"/>
    <w:rsid w:val="00206EC1"/>
    <w:rsid w:val="00207081"/>
    <w:rsid w:val="0024633D"/>
    <w:rsid w:val="00285366"/>
    <w:rsid w:val="002C3E41"/>
    <w:rsid w:val="002C403A"/>
    <w:rsid w:val="00364FBE"/>
    <w:rsid w:val="0037023A"/>
    <w:rsid w:val="00372DDE"/>
    <w:rsid w:val="00374DC2"/>
    <w:rsid w:val="00380F21"/>
    <w:rsid w:val="003F1145"/>
    <w:rsid w:val="004010DA"/>
    <w:rsid w:val="004265A2"/>
    <w:rsid w:val="004336B6"/>
    <w:rsid w:val="00436153"/>
    <w:rsid w:val="00436993"/>
    <w:rsid w:val="00447B77"/>
    <w:rsid w:val="0045737F"/>
    <w:rsid w:val="00483588"/>
    <w:rsid w:val="00484056"/>
    <w:rsid w:val="004B69C6"/>
    <w:rsid w:val="004C5368"/>
    <w:rsid w:val="004F6419"/>
    <w:rsid w:val="00514195"/>
    <w:rsid w:val="00516C6B"/>
    <w:rsid w:val="00522834"/>
    <w:rsid w:val="00555105"/>
    <w:rsid w:val="005554F3"/>
    <w:rsid w:val="00567C20"/>
    <w:rsid w:val="00576678"/>
    <w:rsid w:val="00582873"/>
    <w:rsid w:val="00583048"/>
    <w:rsid w:val="00586C63"/>
    <w:rsid w:val="00592609"/>
    <w:rsid w:val="005A3E59"/>
    <w:rsid w:val="005B3D50"/>
    <w:rsid w:val="005B47AC"/>
    <w:rsid w:val="005D2867"/>
    <w:rsid w:val="005E0784"/>
    <w:rsid w:val="005E39AE"/>
    <w:rsid w:val="005E5B85"/>
    <w:rsid w:val="005F26F2"/>
    <w:rsid w:val="0060057C"/>
    <w:rsid w:val="006155D2"/>
    <w:rsid w:val="00615CC0"/>
    <w:rsid w:val="0062250E"/>
    <w:rsid w:val="00640592"/>
    <w:rsid w:val="006533BC"/>
    <w:rsid w:val="00656133"/>
    <w:rsid w:val="0066530D"/>
    <w:rsid w:val="00692E4A"/>
    <w:rsid w:val="00696A13"/>
    <w:rsid w:val="00696E46"/>
    <w:rsid w:val="006A2B23"/>
    <w:rsid w:val="006A3B24"/>
    <w:rsid w:val="006C1D25"/>
    <w:rsid w:val="006C5151"/>
    <w:rsid w:val="006D2DB5"/>
    <w:rsid w:val="006D679C"/>
    <w:rsid w:val="006E74DF"/>
    <w:rsid w:val="006F0497"/>
    <w:rsid w:val="0070281F"/>
    <w:rsid w:val="007229E1"/>
    <w:rsid w:val="007230F7"/>
    <w:rsid w:val="007421AC"/>
    <w:rsid w:val="00772845"/>
    <w:rsid w:val="00776BC3"/>
    <w:rsid w:val="00786279"/>
    <w:rsid w:val="00787848"/>
    <w:rsid w:val="007A5A4F"/>
    <w:rsid w:val="007B3FEB"/>
    <w:rsid w:val="007C153A"/>
    <w:rsid w:val="007E2A03"/>
    <w:rsid w:val="007E724A"/>
    <w:rsid w:val="007E77F5"/>
    <w:rsid w:val="00810974"/>
    <w:rsid w:val="008360EB"/>
    <w:rsid w:val="0084739F"/>
    <w:rsid w:val="00856642"/>
    <w:rsid w:val="008B05E5"/>
    <w:rsid w:val="008C134F"/>
    <w:rsid w:val="008C460B"/>
    <w:rsid w:val="008C7A8F"/>
    <w:rsid w:val="008D44AD"/>
    <w:rsid w:val="008E04FA"/>
    <w:rsid w:val="008E7B29"/>
    <w:rsid w:val="00923B05"/>
    <w:rsid w:val="00941DFC"/>
    <w:rsid w:val="00953B5D"/>
    <w:rsid w:val="00963B43"/>
    <w:rsid w:val="009720BF"/>
    <w:rsid w:val="00977C67"/>
    <w:rsid w:val="009B745B"/>
    <w:rsid w:val="009D0FBA"/>
    <w:rsid w:val="009E3D51"/>
    <w:rsid w:val="009F06F6"/>
    <w:rsid w:val="009F4E15"/>
    <w:rsid w:val="00A13A3A"/>
    <w:rsid w:val="00A1748A"/>
    <w:rsid w:val="00A26279"/>
    <w:rsid w:val="00A35D94"/>
    <w:rsid w:val="00A6196F"/>
    <w:rsid w:val="00A65836"/>
    <w:rsid w:val="00A92BCB"/>
    <w:rsid w:val="00A96FA0"/>
    <w:rsid w:val="00AC1FA3"/>
    <w:rsid w:val="00AD2949"/>
    <w:rsid w:val="00AD5AF1"/>
    <w:rsid w:val="00AF3760"/>
    <w:rsid w:val="00B203AF"/>
    <w:rsid w:val="00B2246F"/>
    <w:rsid w:val="00B232D3"/>
    <w:rsid w:val="00B32417"/>
    <w:rsid w:val="00B841B9"/>
    <w:rsid w:val="00BA3350"/>
    <w:rsid w:val="00BB6B5B"/>
    <w:rsid w:val="00BE1DF6"/>
    <w:rsid w:val="00BE7EB4"/>
    <w:rsid w:val="00C1082D"/>
    <w:rsid w:val="00C17DFF"/>
    <w:rsid w:val="00C20013"/>
    <w:rsid w:val="00C27F1C"/>
    <w:rsid w:val="00C30D44"/>
    <w:rsid w:val="00C475F6"/>
    <w:rsid w:val="00C731F4"/>
    <w:rsid w:val="00C76976"/>
    <w:rsid w:val="00C812D8"/>
    <w:rsid w:val="00C91D4C"/>
    <w:rsid w:val="00CC0647"/>
    <w:rsid w:val="00CC20C6"/>
    <w:rsid w:val="00CC411F"/>
    <w:rsid w:val="00CC5310"/>
    <w:rsid w:val="00CD1C7F"/>
    <w:rsid w:val="00CE6733"/>
    <w:rsid w:val="00D12059"/>
    <w:rsid w:val="00D2373B"/>
    <w:rsid w:val="00D25823"/>
    <w:rsid w:val="00D2772D"/>
    <w:rsid w:val="00D364B2"/>
    <w:rsid w:val="00D60E31"/>
    <w:rsid w:val="00D64732"/>
    <w:rsid w:val="00D655CC"/>
    <w:rsid w:val="00D73BE4"/>
    <w:rsid w:val="00D76D10"/>
    <w:rsid w:val="00D7735D"/>
    <w:rsid w:val="00DA355D"/>
    <w:rsid w:val="00DA3832"/>
    <w:rsid w:val="00DB5CCD"/>
    <w:rsid w:val="00DE2FE2"/>
    <w:rsid w:val="00DE362C"/>
    <w:rsid w:val="00DF215E"/>
    <w:rsid w:val="00E00ED8"/>
    <w:rsid w:val="00E07E40"/>
    <w:rsid w:val="00E22AE1"/>
    <w:rsid w:val="00E44556"/>
    <w:rsid w:val="00E552BD"/>
    <w:rsid w:val="00E8139C"/>
    <w:rsid w:val="00E939D7"/>
    <w:rsid w:val="00EC5058"/>
    <w:rsid w:val="00EF542C"/>
    <w:rsid w:val="00F01662"/>
    <w:rsid w:val="00F05F53"/>
    <w:rsid w:val="00F16063"/>
    <w:rsid w:val="00F26E80"/>
    <w:rsid w:val="00F2761C"/>
    <w:rsid w:val="00F55183"/>
    <w:rsid w:val="00F60D0E"/>
    <w:rsid w:val="00F73F34"/>
    <w:rsid w:val="00F74731"/>
    <w:rsid w:val="00F84D6E"/>
    <w:rsid w:val="00F960CD"/>
    <w:rsid w:val="00FA221E"/>
    <w:rsid w:val="00FA37B1"/>
    <w:rsid w:val="00FA62E1"/>
    <w:rsid w:val="00FB2C1D"/>
    <w:rsid w:val="00FC283F"/>
    <w:rsid w:val="00FC38B8"/>
    <w:rsid w:val="00FE5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10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10DA"/>
    <w:rPr>
      <w:rFonts w:ascii="Verdana" w:hAnsi="Verdana"/>
      <w:color w:val="000000"/>
      <w:sz w:val="18"/>
      <w:szCs w:val="18"/>
    </w:rPr>
  </w:style>
  <w:style w:type="paragraph" w:styleId="Lijstalinea">
    <w:name w:val="List Paragraph"/>
    <w:basedOn w:val="Standaard"/>
    <w:uiPriority w:val="34"/>
    <w:qFormat/>
    <w:rsid w:val="00FA37B1"/>
    <w:pPr>
      <w:ind w:left="720"/>
      <w:contextualSpacing/>
    </w:pPr>
  </w:style>
  <w:style w:type="paragraph" w:styleId="Voetnoottekst">
    <w:name w:val="footnote text"/>
    <w:basedOn w:val="Standaard"/>
    <w:link w:val="VoetnoottekstChar"/>
    <w:uiPriority w:val="99"/>
    <w:semiHidden/>
    <w:unhideWhenUsed/>
    <w:rsid w:val="007A5A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A5A4F"/>
    <w:rPr>
      <w:rFonts w:ascii="Verdana" w:hAnsi="Verdana"/>
      <w:color w:val="000000"/>
    </w:rPr>
  </w:style>
  <w:style w:type="character" w:styleId="Voetnootmarkering">
    <w:name w:val="footnote reference"/>
    <w:basedOn w:val="Standaardalinea-lettertype"/>
    <w:uiPriority w:val="99"/>
    <w:semiHidden/>
    <w:unhideWhenUsed/>
    <w:rsid w:val="007A5A4F"/>
    <w:rPr>
      <w:vertAlign w:val="superscript"/>
    </w:rPr>
  </w:style>
  <w:style w:type="character" w:customStyle="1" w:styleId="cf01">
    <w:name w:val="cf01"/>
    <w:basedOn w:val="Standaardalinea-lettertype"/>
    <w:rsid w:val="00027A71"/>
    <w:rPr>
      <w:rFonts w:ascii="Segoe UI" w:hAnsi="Segoe UI" w:cs="Segoe UI" w:hint="default"/>
    </w:rPr>
  </w:style>
  <w:style w:type="paragraph" w:customStyle="1" w:styleId="broodtekst">
    <w:name w:val="broodtekst"/>
    <w:basedOn w:val="Standaard"/>
    <w:rsid w:val="00F60D0E"/>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576678"/>
    <w:rPr>
      <w:sz w:val="16"/>
      <w:szCs w:val="16"/>
    </w:rPr>
  </w:style>
  <w:style w:type="paragraph" w:styleId="Tekstopmerking">
    <w:name w:val="annotation text"/>
    <w:basedOn w:val="Standaard"/>
    <w:link w:val="TekstopmerkingChar"/>
    <w:uiPriority w:val="99"/>
    <w:unhideWhenUsed/>
    <w:rsid w:val="00576678"/>
    <w:pPr>
      <w:spacing w:line="240" w:lineRule="auto"/>
    </w:pPr>
    <w:rPr>
      <w:sz w:val="20"/>
      <w:szCs w:val="20"/>
    </w:rPr>
  </w:style>
  <w:style w:type="character" w:customStyle="1" w:styleId="TekstopmerkingChar">
    <w:name w:val="Tekst opmerking Char"/>
    <w:basedOn w:val="Standaardalinea-lettertype"/>
    <w:link w:val="Tekstopmerking"/>
    <w:uiPriority w:val="99"/>
    <w:rsid w:val="005766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6678"/>
    <w:rPr>
      <w:b/>
      <w:bCs/>
    </w:rPr>
  </w:style>
  <w:style w:type="character" w:customStyle="1" w:styleId="OnderwerpvanopmerkingChar">
    <w:name w:val="Onderwerp van opmerking Char"/>
    <w:basedOn w:val="TekstopmerkingChar"/>
    <w:link w:val="Onderwerpvanopmerking"/>
    <w:uiPriority w:val="99"/>
    <w:semiHidden/>
    <w:rsid w:val="00576678"/>
    <w:rPr>
      <w:rFonts w:ascii="Verdana" w:hAnsi="Verdana"/>
      <w:b/>
      <w:bCs/>
      <w:color w:val="000000"/>
    </w:rPr>
  </w:style>
  <w:style w:type="paragraph" w:styleId="Revisie">
    <w:name w:val="Revision"/>
    <w:hidden/>
    <w:uiPriority w:val="99"/>
    <w:semiHidden/>
    <w:rsid w:val="001340F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3352">
      <w:bodyDiv w:val="1"/>
      <w:marLeft w:val="0"/>
      <w:marRight w:val="0"/>
      <w:marTop w:val="0"/>
      <w:marBottom w:val="0"/>
      <w:divBdr>
        <w:top w:val="none" w:sz="0" w:space="0" w:color="auto"/>
        <w:left w:val="none" w:sz="0" w:space="0" w:color="auto"/>
        <w:bottom w:val="none" w:sz="0" w:space="0" w:color="auto"/>
        <w:right w:val="none" w:sz="0" w:space="0" w:color="auto"/>
      </w:divBdr>
    </w:div>
    <w:div w:id="696346573">
      <w:bodyDiv w:val="1"/>
      <w:marLeft w:val="0"/>
      <w:marRight w:val="0"/>
      <w:marTop w:val="0"/>
      <w:marBottom w:val="0"/>
      <w:divBdr>
        <w:top w:val="none" w:sz="0" w:space="0" w:color="auto"/>
        <w:left w:val="none" w:sz="0" w:space="0" w:color="auto"/>
        <w:bottom w:val="none" w:sz="0" w:space="0" w:color="auto"/>
        <w:right w:val="none" w:sz="0" w:space="0" w:color="auto"/>
      </w:divBdr>
    </w:div>
    <w:div w:id="750078902">
      <w:bodyDiv w:val="1"/>
      <w:marLeft w:val="0"/>
      <w:marRight w:val="0"/>
      <w:marTop w:val="0"/>
      <w:marBottom w:val="0"/>
      <w:divBdr>
        <w:top w:val="none" w:sz="0" w:space="0" w:color="auto"/>
        <w:left w:val="none" w:sz="0" w:space="0" w:color="auto"/>
        <w:bottom w:val="none" w:sz="0" w:space="0" w:color="auto"/>
        <w:right w:val="none" w:sz="0" w:space="0" w:color="auto"/>
      </w:divBdr>
    </w:div>
    <w:div w:id="760301771">
      <w:bodyDiv w:val="1"/>
      <w:marLeft w:val="0"/>
      <w:marRight w:val="0"/>
      <w:marTop w:val="0"/>
      <w:marBottom w:val="0"/>
      <w:divBdr>
        <w:top w:val="none" w:sz="0" w:space="0" w:color="auto"/>
        <w:left w:val="none" w:sz="0" w:space="0" w:color="auto"/>
        <w:bottom w:val="none" w:sz="0" w:space="0" w:color="auto"/>
        <w:right w:val="none" w:sz="0" w:space="0" w:color="auto"/>
      </w:divBdr>
    </w:div>
    <w:div w:id="794446686">
      <w:bodyDiv w:val="1"/>
      <w:marLeft w:val="0"/>
      <w:marRight w:val="0"/>
      <w:marTop w:val="0"/>
      <w:marBottom w:val="0"/>
      <w:divBdr>
        <w:top w:val="none" w:sz="0" w:space="0" w:color="auto"/>
        <w:left w:val="none" w:sz="0" w:space="0" w:color="auto"/>
        <w:bottom w:val="none" w:sz="0" w:space="0" w:color="auto"/>
        <w:right w:val="none" w:sz="0" w:space="0" w:color="auto"/>
      </w:divBdr>
    </w:div>
    <w:div w:id="880822772">
      <w:bodyDiv w:val="1"/>
      <w:marLeft w:val="0"/>
      <w:marRight w:val="0"/>
      <w:marTop w:val="0"/>
      <w:marBottom w:val="0"/>
      <w:divBdr>
        <w:top w:val="none" w:sz="0" w:space="0" w:color="auto"/>
        <w:left w:val="none" w:sz="0" w:space="0" w:color="auto"/>
        <w:bottom w:val="none" w:sz="0" w:space="0" w:color="auto"/>
        <w:right w:val="none" w:sz="0" w:space="0" w:color="auto"/>
      </w:divBdr>
    </w:div>
    <w:div w:id="881865180">
      <w:bodyDiv w:val="1"/>
      <w:marLeft w:val="0"/>
      <w:marRight w:val="0"/>
      <w:marTop w:val="0"/>
      <w:marBottom w:val="0"/>
      <w:divBdr>
        <w:top w:val="none" w:sz="0" w:space="0" w:color="auto"/>
        <w:left w:val="none" w:sz="0" w:space="0" w:color="auto"/>
        <w:bottom w:val="none" w:sz="0" w:space="0" w:color="auto"/>
        <w:right w:val="none" w:sz="0" w:space="0" w:color="auto"/>
      </w:divBdr>
    </w:div>
    <w:div w:id="1103109288">
      <w:bodyDiv w:val="1"/>
      <w:marLeft w:val="0"/>
      <w:marRight w:val="0"/>
      <w:marTop w:val="0"/>
      <w:marBottom w:val="0"/>
      <w:divBdr>
        <w:top w:val="none" w:sz="0" w:space="0" w:color="auto"/>
        <w:left w:val="none" w:sz="0" w:space="0" w:color="auto"/>
        <w:bottom w:val="none" w:sz="0" w:space="0" w:color="auto"/>
        <w:right w:val="none" w:sz="0" w:space="0" w:color="auto"/>
      </w:divBdr>
    </w:div>
    <w:div w:id="1229337970">
      <w:bodyDiv w:val="1"/>
      <w:marLeft w:val="0"/>
      <w:marRight w:val="0"/>
      <w:marTop w:val="0"/>
      <w:marBottom w:val="0"/>
      <w:divBdr>
        <w:top w:val="none" w:sz="0" w:space="0" w:color="auto"/>
        <w:left w:val="none" w:sz="0" w:space="0" w:color="auto"/>
        <w:bottom w:val="none" w:sz="0" w:space="0" w:color="auto"/>
        <w:right w:val="none" w:sz="0" w:space="0" w:color="auto"/>
      </w:divBdr>
    </w:div>
    <w:div w:id="1291781440">
      <w:bodyDiv w:val="1"/>
      <w:marLeft w:val="0"/>
      <w:marRight w:val="0"/>
      <w:marTop w:val="0"/>
      <w:marBottom w:val="0"/>
      <w:divBdr>
        <w:top w:val="none" w:sz="0" w:space="0" w:color="auto"/>
        <w:left w:val="none" w:sz="0" w:space="0" w:color="auto"/>
        <w:bottom w:val="none" w:sz="0" w:space="0" w:color="auto"/>
        <w:right w:val="none" w:sz="0" w:space="0" w:color="auto"/>
      </w:divBdr>
    </w:div>
    <w:div w:id="1298948378">
      <w:bodyDiv w:val="1"/>
      <w:marLeft w:val="0"/>
      <w:marRight w:val="0"/>
      <w:marTop w:val="0"/>
      <w:marBottom w:val="0"/>
      <w:divBdr>
        <w:top w:val="none" w:sz="0" w:space="0" w:color="auto"/>
        <w:left w:val="none" w:sz="0" w:space="0" w:color="auto"/>
        <w:bottom w:val="none" w:sz="0" w:space="0" w:color="auto"/>
        <w:right w:val="none" w:sz="0" w:space="0" w:color="auto"/>
      </w:divBdr>
    </w:div>
    <w:div w:id="1709724584">
      <w:bodyDiv w:val="1"/>
      <w:marLeft w:val="0"/>
      <w:marRight w:val="0"/>
      <w:marTop w:val="0"/>
      <w:marBottom w:val="0"/>
      <w:divBdr>
        <w:top w:val="none" w:sz="0" w:space="0" w:color="auto"/>
        <w:left w:val="none" w:sz="0" w:space="0" w:color="auto"/>
        <w:bottom w:val="none" w:sz="0" w:space="0" w:color="auto"/>
        <w:right w:val="none" w:sz="0" w:space="0" w:color="auto"/>
      </w:divBdr>
    </w:div>
    <w:div w:id="1792937311">
      <w:bodyDiv w:val="1"/>
      <w:marLeft w:val="0"/>
      <w:marRight w:val="0"/>
      <w:marTop w:val="0"/>
      <w:marBottom w:val="0"/>
      <w:divBdr>
        <w:top w:val="none" w:sz="0" w:space="0" w:color="auto"/>
        <w:left w:val="none" w:sz="0" w:space="0" w:color="auto"/>
        <w:bottom w:val="none" w:sz="0" w:space="0" w:color="auto"/>
        <w:right w:val="none" w:sz="0" w:space="0" w:color="auto"/>
      </w:divBdr>
    </w:div>
    <w:div w:id="1850366569">
      <w:bodyDiv w:val="1"/>
      <w:marLeft w:val="0"/>
      <w:marRight w:val="0"/>
      <w:marTop w:val="0"/>
      <w:marBottom w:val="0"/>
      <w:divBdr>
        <w:top w:val="none" w:sz="0" w:space="0" w:color="auto"/>
        <w:left w:val="none" w:sz="0" w:space="0" w:color="auto"/>
        <w:bottom w:val="none" w:sz="0" w:space="0" w:color="auto"/>
        <w:right w:val="none" w:sz="0" w:space="0" w:color="auto"/>
      </w:divBdr>
    </w:div>
    <w:div w:id="207476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1589</ap:Words>
  <ap:Characters>8743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migratie</vt:lpstr>
    </vt:vector>
  </ap:TitlesOfParts>
  <ap:LinksUpToDate>false</ap:LinksUpToDate>
  <ap:CharactersWithSpaces>10312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2025-02-14T15:00:00.0000000Z</dcterms:created>
  <dcterms:modified xsi:type="dcterms:W3CDTF">2025-02-14T15:00:00.0000000Z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migratie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6152940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