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DC1" w:rsidP="00B81DC1" w:rsidRDefault="00B81DC1" w14:paraId="04DB9D46" w14:textId="35E10271">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1308</w:t>
      </w:r>
    </w:p>
    <w:p w:rsidR="00B81DC1" w:rsidP="00B81DC1" w:rsidRDefault="00B81DC1" w14:paraId="6B593BE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48E10D01" w14:textId="2CDCBF1A">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2025Z00806</w:t>
      </w:r>
    </w:p>
    <w:p w:rsidR="00B81DC1" w:rsidP="00B81DC1" w:rsidRDefault="00B81DC1" w14:paraId="23BF00E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1D3B7A75" w14:textId="09BFF2BC">
      <w:pPr>
        <w:autoSpaceDE w:val="0"/>
        <w:autoSpaceDN w:val="0"/>
        <w:adjustRightInd w:val="0"/>
        <w:spacing w:after="0" w:line="240" w:lineRule="auto"/>
        <w:rPr>
          <w:rFonts w:ascii="Verdana" w:hAnsi="Verdana" w:eastAsia="DejaVuSerifCondensed" w:cs="DejaVuSerifCondensed"/>
          <w:color w:val="000000"/>
          <w:kern w:val="0"/>
          <w:sz w:val="24"/>
          <w:szCs w:val="24"/>
        </w:rPr>
      </w:pPr>
      <w:r w:rsidRPr="00B81DC1">
        <w:rPr>
          <w:rFonts w:ascii="Verdana" w:hAnsi="Verdana" w:eastAsia="DejaVuSerifCondensed" w:cs="DejaVuSerifCondensed"/>
          <w:color w:val="000000"/>
          <w:kern w:val="0"/>
          <w:sz w:val="24"/>
          <w:szCs w:val="24"/>
        </w:rPr>
        <w:t>Antwoord van staatssecretaris Nobel (Sociale Zaken en Werkgelegenheid) (ontvangen</w:t>
      </w:r>
      <w:r>
        <w:rPr>
          <w:rFonts w:ascii="Verdana" w:hAnsi="Verdana" w:eastAsia="DejaVuSerifCondensed" w:cs="DejaVuSerifCondensed"/>
          <w:color w:val="000000"/>
          <w:kern w:val="0"/>
          <w:sz w:val="24"/>
          <w:szCs w:val="24"/>
        </w:rPr>
        <w:t xml:space="preserve"> 17 februari 2025)</w:t>
      </w:r>
    </w:p>
    <w:p w:rsidR="00B81DC1" w:rsidP="00B81DC1" w:rsidRDefault="00B81DC1" w14:paraId="75A4C0CA"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B81DC1" w:rsidP="00B81DC1" w:rsidRDefault="00B81DC1" w14:paraId="233D3F6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A4322" w:rsidR="00B81DC1" w:rsidP="00B81DC1" w:rsidRDefault="00B81DC1" w14:paraId="782D2A21"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 Heeft u kennisgenomen van het bericht dat de voorgenomen stelselherziening kinderopvang kan</w:t>
      </w:r>
    </w:p>
    <w:p w:rsidR="00B81DC1" w:rsidP="00B81DC1" w:rsidRDefault="00B81DC1" w14:paraId="77B6362C"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leiden tot hogere prijzen in de kinderopvang?</w:t>
      </w:r>
      <w:r>
        <w:rPr>
          <w:rStyle w:val="Voetnootmarkering"/>
          <w:rFonts w:ascii="Verdana" w:hAnsi="Verdana" w:eastAsia="DejaVuSerifCondensed" w:cs="DejaVuSerifCondensed"/>
          <w:color w:val="000000"/>
          <w:kern w:val="0"/>
          <w:sz w:val="18"/>
          <w:szCs w:val="18"/>
        </w:rPr>
        <w:footnoteReference w:id="1"/>
      </w:r>
      <w:r w:rsidRPr="00AA4322">
        <w:rPr>
          <w:rFonts w:ascii="Verdana" w:hAnsi="Verdana" w:eastAsia="DejaVuSerifCondensed" w:cs="DejaVuSerifCondensed"/>
          <w:i/>
          <w:iCs/>
          <w:color w:val="000000"/>
          <w:kern w:val="0"/>
          <w:sz w:val="18"/>
          <w:szCs w:val="18"/>
        </w:rPr>
        <w:t xml:space="preserve"> 1)</w:t>
      </w:r>
    </w:p>
    <w:p w:rsidR="00B81DC1" w:rsidP="00B81DC1" w:rsidRDefault="00B81DC1" w14:paraId="24493A1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28461A7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Pr>
          <w:rFonts w:ascii="Verdana" w:hAnsi="Verdana" w:eastAsia="DejaVuSerifCondensed" w:cs="DejaVuSerifCondensed"/>
          <w:color w:val="000000"/>
          <w:kern w:val="0"/>
          <w:sz w:val="18"/>
          <w:szCs w:val="18"/>
        </w:rPr>
        <w:t>Ja, ik ben bekend met het artikel.</w:t>
      </w:r>
    </w:p>
    <w:p w:rsidRPr="00AA4322" w:rsidR="00B81DC1" w:rsidP="00B81DC1" w:rsidRDefault="00B81DC1" w14:paraId="2471EAC0"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41477EF9"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2. Hoe voorkomt u dat de voorgenomen investering van 2,9 miljard euro zorgt voor prijsstijgingen voor ouders, in plaats van de beoogde prijsdaling?</w:t>
      </w:r>
    </w:p>
    <w:p w:rsidR="00B81DC1" w:rsidP="00B81DC1" w:rsidRDefault="00B81DC1" w14:paraId="6EDEEB4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CC2982" w:rsidR="00B81DC1" w:rsidP="00B81DC1" w:rsidRDefault="00B81DC1" w14:paraId="78F4CDF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de eerste plaats</w:t>
      </w:r>
      <w:r w:rsidRPr="00B822EF">
        <w:rPr>
          <w:rFonts w:ascii="Verdana" w:hAnsi="Verdana" w:eastAsia="DejaVuSerifCondensed" w:cs="DejaVuSerifCondensed"/>
          <w:color w:val="000000"/>
          <w:kern w:val="0"/>
          <w:sz w:val="18"/>
          <w:szCs w:val="18"/>
        </w:rPr>
        <w:t xml:space="preserve"> voer</w:t>
      </w:r>
      <w:r>
        <w:rPr>
          <w:rFonts w:ascii="Verdana" w:hAnsi="Verdana" w:eastAsia="DejaVuSerifCondensed" w:cs="DejaVuSerifCondensed"/>
          <w:color w:val="000000"/>
          <w:kern w:val="0"/>
          <w:sz w:val="18"/>
          <w:szCs w:val="18"/>
        </w:rPr>
        <w:t xml:space="preserve">t het kabinet </w:t>
      </w:r>
      <w:r w:rsidRPr="00B822EF">
        <w:rPr>
          <w:rFonts w:ascii="Verdana" w:hAnsi="Verdana" w:eastAsia="DejaVuSerifCondensed" w:cs="DejaVuSerifCondensed"/>
          <w:color w:val="000000"/>
          <w:kern w:val="0"/>
          <w:sz w:val="18"/>
          <w:szCs w:val="18"/>
        </w:rPr>
        <w:t xml:space="preserve">de hogere vergoedingen </w:t>
      </w:r>
      <w:r>
        <w:rPr>
          <w:rFonts w:ascii="Verdana" w:hAnsi="Verdana" w:eastAsia="DejaVuSerifCondensed" w:cs="DejaVuSerifCondensed"/>
          <w:color w:val="000000"/>
          <w:kern w:val="0"/>
          <w:sz w:val="18"/>
          <w:szCs w:val="18"/>
        </w:rPr>
        <w:t xml:space="preserve">de komende jaren </w:t>
      </w:r>
      <w:r w:rsidRPr="00B822EF">
        <w:rPr>
          <w:rFonts w:ascii="Verdana" w:hAnsi="Verdana" w:eastAsia="DejaVuSerifCondensed" w:cs="DejaVuSerifCondensed"/>
          <w:color w:val="000000"/>
          <w:kern w:val="0"/>
          <w:sz w:val="18"/>
          <w:szCs w:val="18"/>
        </w:rPr>
        <w:t xml:space="preserve">stapsgewijs in met het </w:t>
      </w:r>
      <w:proofErr w:type="spellStart"/>
      <w:r w:rsidRPr="00B822EF">
        <w:rPr>
          <w:rFonts w:ascii="Verdana" w:hAnsi="Verdana" w:eastAsia="DejaVuSerifCondensed" w:cs="DejaVuSerifCondensed"/>
          <w:color w:val="000000"/>
          <w:kern w:val="0"/>
          <w:sz w:val="18"/>
          <w:szCs w:val="18"/>
        </w:rPr>
        <w:t>ingroeipad</w:t>
      </w:r>
      <w:proofErr w:type="spellEnd"/>
      <w:r w:rsidRPr="00B822EF">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Zo kan de vraag geleidelijk groeien en heeft de sector meer tijd om daarop te reageren. Hiermee voorkomen we een plotselinge toename van de vraag naar opvang bij overgang naar het nieuwe financieringsstelsel kinderopvang, wat marktverstorende effecten zou kunnen hebben. </w:t>
      </w:r>
      <w:r w:rsidRPr="00B822EF">
        <w:rPr>
          <w:rFonts w:ascii="Verdana" w:hAnsi="Verdana" w:eastAsia="DejaVuSerifCondensed" w:cs="DejaVuSerifCondensed"/>
          <w:color w:val="000000"/>
          <w:kern w:val="0"/>
          <w:sz w:val="18"/>
          <w:szCs w:val="18"/>
        </w:rPr>
        <w:t xml:space="preserve">Dit jaar </w:t>
      </w:r>
      <w:r>
        <w:rPr>
          <w:rFonts w:ascii="Verdana" w:hAnsi="Verdana" w:eastAsia="DejaVuSerifCondensed" w:cs="DejaVuSerifCondensed"/>
          <w:color w:val="000000"/>
          <w:kern w:val="0"/>
          <w:sz w:val="18"/>
          <w:szCs w:val="18"/>
        </w:rPr>
        <w:t>is</w:t>
      </w:r>
      <w:r w:rsidRPr="00B822EF">
        <w:rPr>
          <w:rFonts w:ascii="Verdana" w:hAnsi="Verdana" w:eastAsia="DejaVuSerifCondensed" w:cs="DejaVuSerifCondensed"/>
          <w:color w:val="000000"/>
          <w:kern w:val="0"/>
          <w:sz w:val="18"/>
          <w:szCs w:val="18"/>
        </w:rPr>
        <w:t xml:space="preserve"> de eerste stap gezet en de kinderopvangtoeslag opgehoogd met ruim € 400 m</w:t>
      </w:r>
      <w:r>
        <w:rPr>
          <w:rFonts w:ascii="Verdana" w:hAnsi="Verdana" w:eastAsia="DejaVuSerifCondensed" w:cs="DejaVuSerifCondensed"/>
          <w:color w:val="000000"/>
          <w:kern w:val="0"/>
          <w:sz w:val="18"/>
          <w:szCs w:val="18"/>
        </w:rPr>
        <w:t>iljoen.</w:t>
      </w:r>
      <w:r w:rsidRPr="00B822E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De</w:t>
      </w:r>
      <w:r w:rsidRPr="00B822EF">
        <w:rPr>
          <w:rFonts w:ascii="Verdana" w:hAnsi="Verdana" w:eastAsia="DejaVuSerifCondensed" w:cs="DejaVuSerifCondensed"/>
          <w:color w:val="000000"/>
          <w:kern w:val="0"/>
          <w:sz w:val="18"/>
          <w:szCs w:val="18"/>
        </w:rPr>
        <w:t xml:space="preserve"> gevolgen van die jaarlijkse ophogingen</w:t>
      </w:r>
      <w:r>
        <w:rPr>
          <w:rFonts w:ascii="Verdana" w:hAnsi="Verdana" w:eastAsia="DejaVuSerifCondensed" w:cs="DejaVuSerifCondensed"/>
          <w:color w:val="000000"/>
          <w:kern w:val="0"/>
          <w:sz w:val="18"/>
          <w:szCs w:val="18"/>
        </w:rPr>
        <w:t xml:space="preserve"> worden</w:t>
      </w:r>
      <w:r w:rsidRPr="00B822EF">
        <w:rPr>
          <w:rFonts w:ascii="Verdana" w:hAnsi="Verdana" w:eastAsia="DejaVuSerifCondensed" w:cs="DejaVuSerifCondensed"/>
          <w:color w:val="000000"/>
          <w:kern w:val="0"/>
          <w:sz w:val="18"/>
          <w:szCs w:val="18"/>
        </w:rPr>
        <w:t xml:space="preserve"> nauwgezet</w:t>
      </w:r>
      <w:r>
        <w:rPr>
          <w:rFonts w:ascii="Verdana" w:hAnsi="Verdana" w:eastAsia="DejaVuSerifCondensed" w:cs="DejaVuSerifCondensed"/>
          <w:color w:val="000000"/>
          <w:kern w:val="0"/>
          <w:sz w:val="18"/>
          <w:szCs w:val="18"/>
        </w:rPr>
        <w:t xml:space="preserve"> gemonitord</w:t>
      </w:r>
      <w:r w:rsidRPr="00B822EF">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Ev</w:t>
      </w:r>
      <w:r w:rsidRPr="00B822EF">
        <w:rPr>
          <w:rFonts w:ascii="Verdana" w:hAnsi="Verdana" w:eastAsia="DejaVuSerifCondensed" w:cs="DejaVuSerifCondensed"/>
          <w:color w:val="000000"/>
          <w:kern w:val="0"/>
          <w:sz w:val="18"/>
          <w:szCs w:val="18"/>
        </w:rPr>
        <w:t xml:space="preserve">entuele tariefstijgingen </w:t>
      </w:r>
      <w:r>
        <w:rPr>
          <w:rFonts w:ascii="Verdana" w:hAnsi="Verdana" w:eastAsia="DejaVuSerifCondensed" w:cs="DejaVuSerifCondensed"/>
          <w:color w:val="000000"/>
          <w:kern w:val="0"/>
          <w:sz w:val="18"/>
          <w:szCs w:val="18"/>
        </w:rPr>
        <w:t xml:space="preserve">worden zo </w:t>
      </w:r>
      <w:r w:rsidRPr="00B822EF">
        <w:rPr>
          <w:rFonts w:ascii="Verdana" w:hAnsi="Verdana" w:eastAsia="DejaVuSerifCondensed" w:cs="DejaVuSerifCondensed"/>
          <w:color w:val="000000"/>
          <w:kern w:val="0"/>
          <w:sz w:val="18"/>
          <w:szCs w:val="18"/>
        </w:rPr>
        <w:t xml:space="preserve">al vroeg </w:t>
      </w:r>
      <w:r>
        <w:rPr>
          <w:rFonts w:ascii="Verdana" w:hAnsi="Verdana" w:eastAsia="DejaVuSerifCondensed" w:cs="DejaVuSerifCondensed"/>
          <w:color w:val="000000"/>
          <w:kern w:val="0"/>
          <w:sz w:val="18"/>
          <w:szCs w:val="18"/>
        </w:rPr>
        <w:t>gesignaleerd</w:t>
      </w:r>
      <w:r w:rsidRPr="00B822EF">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w:t>
      </w:r>
      <w:r w:rsidRPr="00B822EF">
        <w:rPr>
          <w:rFonts w:ascii="Verdana" w:hAnsi="Verdana" w:eastAsia="DejaVuSerifCondensed" w:cs="DejaVuSerifCondensed"/>
          <w:color w:val="000000"/>
          <w:kern w:val="0"/>
          <w:sz w:val="18"/>
          <w:szCs w:val="18"/>
        </w:rPr>
        <w:t>Ik verken daarnaast mogelijk</w:t>
      </w:r>
      <w:r>
        <w:rPr>
          <w:rFonts w:ascii="Verdana" w:hAnsi="Verdana" w:eastAsia="DejaVuSerifCondensed" w:cs="DejaVuSerifCondensed"/>
          <w:color w:val="000000"/>
          <w:kern w:val="0"/>
          <w:sz w:val="18"/>
          <w:szCs w:val="18"/>
        </w:rPr>
        <w:t>e</w:t>
      </w:r>
      <w:r w:rsidRPr="00B822EF">
        <w:rPr>
          <w:rFonts w:ascii="Verdana" w:hAnsi="Verdana" w:eastAsia="DejaVuSerifCondensed" w:cs="DejaVuSerifCondensed"/>
          <w:color w:val="000000"/>
          <w:kern w:val="0"/>
          <w:sz w:val="18"/>
          <w:szCs w:val="18"/>
        </w:rPr>
        <w:t xml:space="preserve"> aanvullende maatregelen om </w:t>
      </w:r>
      <w:r>
        <w:rPr>
          <w:rFonts w:ascii="Verdana" w:hAnsi="Verdana" w:eastAsia="DejaVuSerifCondensed" w:cs="DejaVuSerifCondensed"/>
          <w:color w:val="000000"/>
          <w:kern w:val="0"/>
          <w:sz w:val="18"/>
          <w:szCs w:val="18"/>
        </w:rPr>
        <w:t xml:space="preserve">het </w:t>
      </w:r>
      <w:r w:rsidRPr="00B822EF">
        <w:rPr>
          <w:rFonts w:ascii="Verdana" w:hAnsi="Verdana" w:eastAsia="DejaVuSerifCondensed" w:cs="DejaVuSerifCondensed"/>
          <w:color w:val="000000"/>
          <w:kern w:val="0"/>
          <w:sz w:val="18"/>
          <w:szCs w:val="18"/>
        </w:rPr>
        <w:t>risico</w:t>
      </w:r>
      <w:r>
        <w:rPr>
          <w:rFonts w:ascii="Verdana" w:hAnsi="Verdana" w:eastAsia="DejaVuSerifCondensed" w:cs="DejaVuSerifCondensed"/>
          <w:color w:val="000000"/>
          <w:kern w:val="0"/>
          <w:sz w:val="18"/>
          <w:szCs w:val="18"/>
        </w:rPr>
        <w:t xml:space="preserve"> van tariefstijgingen</w:t>
      </w:r>
      <w:r w:rsidRPr="00B822EF">
        <w:rPr>
          <w:rFonts w:ascii="Verdana" w:hAnsi="Verdana" w:eastAsia="DejaVuSerifCondensed" w:cs="DejaVuSerifCondensed"/>
          <w:color w:val="000000"/>
          <w:kern w:val="0"/>
          <w:sz w:val="18"/>
          <w:szCs w:val="18"/>
        </w:rPr>
        <w:t xml:space="preserve"> te beperken, onder andere voor huishoudens met lage inkomens.</w:t>
      </w:r>
      <w:r>
        <w:rPr>
          <w:rFonts w:ascii="Verdana" w:hAnsi="Verdana" w:eastAsia="DejaVuSerifCondensed" w:cs="DejaVuSerifCondensed"/>
          <w:color w:val="000000"/>
          <w:kern w:val="0"/>
          <w:sz w:val="18"/>
          <w:szCs w:val="18"/>
        </w:rPr>
        <w:t xml:space="preserve"> B</w:t>
      </w:r>
      <w:r w:rsidRPr="00B822EF">
        <w:rPr>
          <w:rFonts w:ascii="Verdana" w:hAnsi="Verdana" w:eastAsia="DejaVuSerifCondensed" w:cs="DejaVuSerifCondensed"/>
          <w:color w:val="000000"/>
          <w:kern w:val="0"/>
          <w:sz w:val="18"/>
          <w:szCs w:val="18"/>
        </w:rPr>
        <w:t>ijvoorbeeld</w:t>
      </w:r>
      <w:r>
        <w:rPr>
          <w:rFonts w:ascii="Verdana" w:hAnsi="Verdana" w:eastAsia="DejaVuSerifCondensed" w:cs="DejaVuSerifCondensed"/>
          <w:color w:val="000000"/>
          <w:kern w:val="0"/>
          <w:sz w:val="18"/>
          <w:szCs w:val="18"/>
        </w:rPr>
        <w:t xml:space="preserve">: </w:t>
      </w:r>
      <w:r w:rsidRPr="00B822EF">
        <w:rPr>
          <w:rFonts w:ascii="Verdana" w:hAnsi="Verdana" w:eastAsia="DejaVuSerifCondensed" w:cs="DejaVuSerifCondensed"/>
          <w:color w:val="000000"/>
          <w:kern w:val="0"/>
          <w:sz w:val="18"/>
          <w:szCs w:val="18"/>
        </w:rPr>
        <w:t>arbeidsmarktbeleid, het bestendigen van gemeentelijke regelingen, gerichte maatregelen om excessieve prijsstijgingen te voorkomen en het ondersteunen van kinderopvangorganisaties in de transitie.</w:t>
      </w:r>
      <w:r>
        <w:rPr>
          <w:rFonts w:ascii="Verdana" w:hAnsi="Verdana" w:eastAsia="DejaVuSerifCondensed" w:cs="DejaVuSerifCondensed"/>
          <w:color w:val="000000"/>
          <w:kern w:val="0"/>
          <w:sz w:val="18"/>
          <w:szCs w:val="18"/>
        </w:rPr>
        <w:t xml:space="preserve"> Daarnaast wil ik </w:t>
      </w:r>
      <w:r w:rsidRPr="00B822EF">
        <w:rPr>
          <w:rFonts w:ascii="Verdana" w:hAnsi="Verdana" w:eastAsia="DejaVuSerifCondensed" w:cs="DejaVuSerifCondensed"/>
          <w:color w:val="000000"/>
          <w:kern w:val="0"/>
          <w:sz w:val="18"/>
          <w:szCs w:val="18"/>
        </w:rPr>
        <w:t xml:space="preserve">ook een beroep doen op de maatschappelijke verantwoordelijkheid van de sector, om kinderopvang betaalbaar te houden voor alle werkende ouders. Ik roep de sector </w:t>
      </w:r>
      <w:r>
        <w:rPr>
          <w:rFonts w:ascii="Verdana" w:hAnsi="Verdana" w:eastAsia="DejaVuSerifCondensed" w:cs="DejaVuSerifCondensed"/>
          <w:color w:val="000000"/>
          <w:kern w:val="0"/>
          <w:sz w:val="18"/>
          <w:szCs w:val="18"/>
        </w:rPr>
        <w:t xml:space="preserve">daarom </w:t>
      </w:r>
      <w:r w:rsidRPr="00B822EF">
        <w:rPr>
          <w:rFonts w:ascii="Verdana" w:hAnsi="Verdana" w:eastAsia="DejaVuSerifCondensed" w:cs="DejaVuSerifCondensed"/>
          <w:color w:val="000000"/>
          <w:kern w:val="0"/>
          <w:sz w:val="18"/>
          <w:szCs w:val="18"/>
        </w:rPr>
        <w:t>op om werk te maken van een gedragscode.</w:t>
      </w:r>
    </w:p>
    <w:p w:rsidRPr="00AA4322" w:rsidR="00B81DC1" w:rsidP="00B81DC1" w:rsidRDefault="00B81DC1" w14:paraId="628D9DF2"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6DF12F71"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3. Hoe voorkomt u het risico dat dit een subsidiering is die leidt tot winstmaximalisatie bij commerciële kinderdag opvangaanbieders?</w:t>
      </w:r>
    </w:p>
    <w:p w:rsidR="00B81DC1" w:rsidP="00B81DC1" w:rsidRDefault="00B81DC1" w14:paraId="58B5FCC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B81DC1" w:rsidP="00B81DC1" w:rsidRDefault="00B81DC1" w14:paraId="58AF72E0" w14:textId="77777777">
      <w:pPr>
        <w:autoSpaceDE w:val="0"/>
        <w:autoSpaceDN w:val="0"/>
        <w:adjustRightInd w:val="0"/>
        <w:spacing w:after="0" w:line="240" w:lineRule="auto"/>
        <w:rPr>
          <w:rFonts w:ascii="Verdana" w:hAnsi="Verdana" w:eastAsia="DejaVuSerifCondensed" w:cs="DejaVuSerifCondensed"/>
          <w:kern w:val="0"/>
          <w:sz w:val="18"/>
          <w:szCs w:val="18"/>
        </w:rPr>
      </w:pPr>
      <w:r w:rsidRPr="00CC2982">
        <w:rPr>
          <w:rFonts w:ascii="Verdana" w:hAnsi="Verdana" w:eastAsia="DejaVuSerifCondensed" w:cs="DejaVuSerifCondensed"/>
          <w:kern w:val="0"/>
          <w:sz w:val="18"/>
          <w:szCs w:val="18"/>
        </w:rPr>
        <w:t xml:space="preserve">Uit </w:t>
      </w:r>
      <w:r>
        <w:rPr>
          <w:rFonts w:ascii="Verdana" w:hAnsi="Verdana" w:eastAsia="DejaVuSerifCondensed" w:cs="DejaVuSerifCondensed"/>
          <w:kern w:val="0"/>
          <w:sz w:val="18"/>
          <w:szCs w:val="18"/>
        </w:rPr>
        <w:t>onderzoek van het Waarborgfonds Kinderopvang uit 2024 blijkt dat er gemiddeld genomen geen grote winsten worden gemaakt in de kinderopvangsector</w:t>
      </w:r>
      <w:r>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Er is sprake van een gemiddeld rendement van 2 procent. Een rendement van 3 tot 5% wordt als passend beschouwd voor de kinderopvangsector. Onderzoeken van SEO en </w:t>
      </w:r>
      <w:proofErr w:type="spellStart"/>
      <w:r>
        <w:rPr>
          <w:rFonts w:ascii="Verdana" w:hAnsi="Verdana" w:eastAsia="DejaVuSerifCondensed" w:cs="DejaVuSerifCondensed"/>
          <w:kern w:val="0"/>
          <w:sz w:val="18"/>
          <w:szCs w:val="18"/>
        </w:rPr>
        <w:t>Decisio</w:t>
      </w:r>
      <w:proofErr w:type="spellEnd"/>
      <w:r>
        <w:rPr>
          <w:rFonts w:ascii="Verdana" w:hAnsi="Verdana" w:eastAsia="DejaVuSerifCondensed" w:cs="DejaVuSerifCondensed"/>
          <w:kern w:val="0"/>
          <w:sz w:val="18"/>
          <w:szCs w:val="18"/>
        </w:rPr>
        <w:t xml:space="preserve"> uit 2023 geven geen aanwijzing dat aan private </w:t>
      </w:r>
      <w:proofErr w:type="spellStart"/>
      <w:r>
        <w:rPr>
          <w:rFonts w:ascii="Verdana" w:hAnsi="Verdana" w:eastAsia="DejaVuSerifCondensed" w:cs="DejaVuSerifCondensed"/>
          <w:kern w:val="0"/>
          <w:sz w:val="18"/>
          <w:szCs w:val="18"/>
        </w:rPr>
        <w:t>equity</w:t>
      </w:r>
      <w:proofErr w:type="spellEnd"/>
      <w:r>
        <w:rPr>
          <w:rFonts w:ascii="Verdana" w:hAnsi="Verdana" w:eastAsia="DejaVuSerifCondensed" w:cs="DejaVuSerifCondensed"/>
          <w:kern w:val="0"/>
          <w:sz w:val="18"/>
          <w:szCs w:val="18"/>
        </w:rPr>
        <w:t xml:space="preserve"> gelieerde aanbieders winsten aan de sector onttrekken</w:t>
      </w:r>
      <w:r>
        <w:rPr>
          <w:rStyle w:val="Voetnootmarkering"/>
          <w:rFonts w:ascii="Verdana" w:hAnsi="Verdana" w:eastAsia="DejaVuSerifCondensed" w:cs="DejaVuSerifCondensed"/>
          <w:kern w:val="0"/>
          <w:sz w:val="18"/>
          <w:szCs w:val="18"/>
        </w:rPr>
        <w:footnoteReference w:id="3"/>
      </w:r>
      <w:r>
        <w:rPr>
          <w:rFonts w:ascii="Verdana" w:hAnsi="Verdana" w:eastAsia="DejaVuSerifCondensed" w:cs="DejaVuSerifCondensed"/>
          <w:kern w:val="0"/>
          <w:sz w:val="18"/>
          <w:szCs w:val="18"/>
        </w:rPr>
        <w:t>.</w:t>
      </w:r>
      <w:r w:rsidRPr="00CC2982">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Wel blijkt uit deze onderzoeken dat transparantie en een grotere invloed van stakeholders de continuïteit kunnen versterken. Zoals ook aangegeven in antwoord op vraag 2, is het daarom belangrijk dat de sectorpartijen in de kinderopvang werk maken van een gedragscode om de transparantie in de sector te vergroten. Zo wordt risicovol gedrag inzichtelijk gemaakt en wordt het voor de samenleving zichtbaar of overheidsmiddelen op een verantwoorde manier besteed worden.</w:t>
      </w:r>
      <w:r w:rsidRPr="00CC2982">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Uiteraard </w:t>
      </w:r>
      <w:r w:rsidRPr="00CC2982">
        <w:rPr>
          <w:rFonts w:ascii="Verdana" w:hAnsi="Verdana" w:eastAsia="DejaVuSerifCondensed" w:cs="DejaVuSerifCondensed"/>
          <w:kern w:val="0"/>
          <w:sz w:val="18"/>
          <w:szCs w:val="18"/>
        </w:rPr>
        <w:t>blijf</w:t>
      </w:r>
      <w:r>
        <w:rPr>
          <w:rFonts w:ascii="Verdana" w:hAnsi="Verdana" w:eastAsia="DejaVuSerifCondensed" w:cs="DejaVuSerifCondensed"/>
          <w:kern w:val="0"/>
          <w:sz w:val="18"/>
          <w:szCs w:val="18"/>
        </w:rPr>
        <w:t xml:space="preserve"> ik</w:t>
      </w:r>
      <w:r w:rsidRPr="00CC2982">
        <w:rPr>
          <w:rFonts w:ascii="Verdana" w:hAnsi="Verdana" w:eastAsia="DejaVuSerifCondensed" w:cs="DejaVuSerifCondensed"/>
          <w:kern w:val="0"/>
          <w:sz w:val="18"/>
          <w:szCs w:val="18"/>
        </w:rPr>
        <w:t xml:space="preserve"> de markt- en prijsontwikkelingen de komende jaren nauwlettend monitoren</w:t>
      </w:r>
      <w:r>
        <w:rPr>
          <w:rFonts w:ascii="Verdana" w:hAnsi="Verdana" w:eastAsia="DejaVuSerifCondensed" w:cs="DejaVuSerifCondensed"/>
          <w:kern w:val="0"/>
          <w:sz w:val="18"/>
          <w:szCs w:val="18"/>
        </w:rPr>
        <w:t>.</w:t>
      </w:r>
    </w:p>
    <w:p w:rsidRPr="00AA4322" w:rsidR="00B81DC1" w:rsidP="00B81DC1" w:rsidRDefault="00B81DC1" w14:paraId="5DD6DCA1"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16DB03DA"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4. Kunt u met een rekenvoorbeeld laten zien wat prijsstijgingen van respectievelijk 5%, 10% en 15% doen met de betaalbaarheid van kinderopvang voor ouders van respectievelijk lage, midden en hoge inkomens?</w:t>
      </w:r>
    </w:p>
    <w:p w:rsidR="00B81DC1" w:rsidP="00B81DC1" w:rsidRDefault="00B81DC1" w14:paraId="6B2F833B"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18CA61C0" w14:textId="77777777">
      <w:pPr>
        <w:autoSpaceDE w:val="0"/>
        <w:autoSpaceDN w:val="0"/>
        <w:adjustRightInd w:val="0"/>
        <w:spacing w:after="0" w:line="240" w:lineRule="auto"/>
        <w:rPr>
          <w:rFonts w:ascii="Verdana" w:hAnsi="Verdana"/>
          <w:color w:val="FF0000"/>
          <w:sz w:val="18"/>
          <w:szCs w:val="18"/>
        </w:rPr>
      </w:pPr>
      <w:r>
        <w:rPr>
          <w:rFonts w:ascii="Verdana" w:hAnsi="Verdana" w:eastAsia="DejaVuSerifCondensed" w:cs="DejaVuSerifCondensed"/>
          <w:color w:val="000000"/>
          <w:kern w:val="0"/>
          <w:sz w:val="18"/>
          <w:szCs w:val="18"/>
        </w:rPr>
        <w:t>In de bijlage bij deze beantwoording vindt u uitgebreide tabellen met rekenvoorbeelden</w:t>
      </w:r>
      <w:r w:rsidRPr="00E01B89">
        <w:rPr>
          <w:rFonts w:ascii="Verdana" w:hAnsi="Verdana" w:eastAsia="DejaVuSerifCondensed" w:cs="DejaVuSerifCondensed"/>
          <w:kern w:val="0"/>
          <w:sz w:val="18"/>
          <w:szCs w:val="18"/>
        </w:rPr>
        <w:t xml:space="preserve">. </w:t>
      </w:r>
      <w:r w:rsidRPr="00E01B89">
        <w:rPr>
          <w:rFonts w:ascii="Verdana" w:hAnsi="Verdana"/>
          <w:sz w:val="18"/>
          <w:szCs w:val="18"/>
        </w:rPr>
        <w:t>Deze rekenvoorbeelden zijn nadrukkelijk indicatief en kunnen niet gebruikt worden om af te leiden wat de werkelijke hoogte van de (netto) opvangkosten zijn voor een individueel huishouden.</w:t>
      </w:r>
    </w:p>
    <w:p w:rsidR="00B81DC1" w:rsidP="00B81DC1" w:rsidRDefault="00B81DC1" w14:paraId="2714CB35" w14:textId="77777777">
      <w:pPr>
        <w:autoSpaceDE w:val="0"/>
        <w:autoSpaceDN w:val="0"/>
        <w:adjustRightInd w:val="0"/>
        <w:spacing w:after="0" w:line="240" w:lineRule="auto"/>
        <w:rPr>
          <w:rFonts w:ascii="Verdana" w:hAnsi="Verdana"/>
          <w:color w:val="FF0000"/>
          <w:sz w:val="18"/>
          <w:szCs w:val="18"/>
        </w:rPr>
      </w:pPr>
    </w:p>
    <w:p w:rsidR="00B81DC1" w:rsidP="00B81DC1" w:rsidRDefault="00B81DC1" w14:paraId="63C47C8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deze eerste tabel ben ik uitgegaan van de geraamde uitgaven aan de kinderopvangtoeslag in de huidige SZW-begroting, met een voorlopige invulling van de kinderopvangtoeslag-vergoedingspercentages in 2026 en invoering van de nieuwe financiering per 2027. Deze percentages kunnen nog veranderen. Ik ben voornemens het ontwerpbesluit met daarin de </w:t>
      </w:r>
      <w:r>
        <w:rPr>
          <w:rFonts w:ascii="Verdana" w:hAnsi="Verdana" w:eastAsia="DejaVuSerifCondensed" w:cs="DejaVuSerifCondensed"/>
          <w:color w:val="000000"/>
          <w:kern w:val="0"/>
          <w:sz w:val="18"/>
          <w:szCs w:val="18"/>
        </w:rPr>
        <w:lastRenderedPageBreak/>
        <w:t xml:space="preserve">vergoedingspercentages voor 2026 nog voor de zomer aan uw Kamer te zenden voor de voorhangprocedure. </w:t>
      </w:r>
    </w:p>
    <w:p w:rsidR="00B81DC1" w:rsidP="00B81DC1" w:rsidRDefault="00B81DC1" w14:paraId="03EA43C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666F8" w:rsidR="00B81DC1" w:rsidP="00B81DC1" w:rsidRDefault="00B81DC1" w14:paraId="4D37D382" w14:textId="77777777">
      <w:pPr>
        <w:autoSpaceDE w:val="0"/>
        <w:autoSpaceDN w:val="0"/>
        <w:adjustRightInd w:val="0"/>
        <w:spacing w:after="0" w:line="240" w:lineRule="auto"/>
        <w:rPr>
          <w:rFonts w:ascii="Verdana" w:hAnsi="Verdana"/>
          <w:sz w:val="18"/>
          <w:szCs w:val="18"/>
        </w:rPr>
      </w:pPr>
      <w:r>
        <w:rPr>
          <w:rFonts w:ascii="Verdana" w:hAnsi="Verdana"/>
          <w:sz w:val="18"/>
          <w:szCs w:val="18"/>
        </w:rPr>
        <w:t>Deze</w:t>
      </w:r>
      <w:r w:rsidRPr="000666F8">
        <w:rPr>
          <w:rFonts w:ascii="Verdana" w:hAnsi="Verdana"/>
          <w:sz w:val="18"/>
          <w:szCs w:val="18"/>
        </w:rPr>
        <w:t xml:space="preserve"> </w:t>
      </w:r>
      <w:r>
        <w:rPr>
          <w:rFonts w:ascii="Verdana" w:hAnsi="Verdana"/>
          <w:sz w:val="18"/>
          <w:szCs w:val="18"/>
        </w:rPr>
        <w:t>eerste tabel is</w:t>
      </w:r>
      <w:r w:rsidRPr="000666F8">
        <w:rPr>
          <w:rFonts w:ascii="Verdana" w:hAnsi="Verdana"/>
          <w:sz w:val="18"/>
          <w:szCs w:val="18"/>
        </w:rPr>
        <w:t xml:space="preserve"> gebaseerd op een voorbeeldsituatie met twee kinderen die beiden twee dagen per week naar de dagopvang gaan voor een (voor 2025) verwacht </w:t>
      </w:r>
      <w:r>
        <w:rPr>
          <w:rFonts w:ascii="Verdana" w:hAnsi="Verdana"/>
          <w:sz w:val="18"/>
          <w:szCs w:val="18"/>
        </w:rPr>
        <w:t>doorsnee</w:t>
      </w:r>
      <w:r w:rsidRPr="000666F8">
        <w:rPr>
          <w:rFonts w:ascii="Verdana" w:hAnsi="Verdana"/>
          <w:sz w:val="18"/>
          <w:szCs w:val="18"/>
        </w:rPr>
        <w:t xml:space="preserve"> tarief van € 10,</w:t>
      </w:r>
      <w:r>
        <w:rPr>
          <w:rFonts w:ascii="Verdana" w:hAnsi="Verdana"/>
          <w:sz w:val="18"/>
          <w:szCs w:val="18"/>
        </w:rPr>
        <w:t>97</w:t>
      </w:r>
      <w:r w:rsidRPr="000666F8">
        <w:rPr>
          <w:rStyle w:val="Voetnootmarkering"/>
          <w:rFonts w:ascii="Verdana" w:hAnsi="Verdana"/>
          <w:sz w:val="18"/>
          <w:szCs w:val="18"/>
        </w:rPr>
        <w:footnoteReference w:id="4"/>
      </w:r>
      <w:r w:rsidRPr="000666F8">
        <w:rPr>
          <w:rFonts w:ascii="Verdana" w:hAnsi="Verdana"/>
          <w:sz w:val="18"/>
          <w:szCs w:val="18"/>
        </w:rPr>
        <w:t xml:space="preserve">. Het enige waar de voorbeelden </w:t>
      </w:r>
      <w:r>
        <w:rPr>
          <w:rFonts w:ascii="Verdana" w:hAnsi="Verdana"/>
          <w:sz w:val="18"/>
          <w:szCs w:val="18"/>
        </w:rPr>
        <w:t>in de eerste tabel in</w:t>
      </w:r>
      <w:r w:rsidRPr="000666F8">
        <w:rPr>
          <w:rFonts w:ascii="Verdana" w:hAnsi="Verdana"/>
          <w:sz w:val="18"/>
          <w:szCs w:val="18"/>
        </w:rPr>
        <w:t xml:space="preserve"> verschillen is de hoogte van het toetsingsinkomen. De in de tabellen genoemde bedragen zijn in lopende prijzen. Dat betekent dat de opvangkosten, de hoogte van de vergoeding voor opvang en de hoogte van de eigen bijdrage </w:t>
      </w:r>
      <w:r>
        <w:rPr>
          <w:rFonts w:ascii="Verdana" w:hAnsi="Verdana"/>
          <w:sz w:val="18"/>
          <w:szCs w:val="18"/>
        </w:rPr>
        <w:t xml:space="preserve">zijn gebaseerd op het (verwachte) prijsniveau in het betreffende jaar. Hiervoor is uitgegaan van de CPB-raming van de </w:t>
      </w:r>
      <w:r w:rsidRPr="000666F8">
        <w:rPr>
          <w:rFonts w:ascii="Verdana" w:hAnsi="Verdana"/>
          <w:sz w:val="18"/>
          <w:szCs w:val="18"/>
        </w:rPr>
        <w:t>loon- en prijsontwikkeling</w:t>
      </w:r>
      <w:r>
        <w:rPr>
          <w:rStyle w:val="Voetnootmarkering"/>
          <w:rFonts w:ascii="Verdana" w:hAnsi="Verdana"/>
          <w:sz w:val="18"/>
          <w:szCs w:val="18"/>
        </w:rPr>
        <w:footnoteReference w:id="5"/>
      </w:r>
      <w:r w:rsidRPr="000666F8">
        <w:rPr>
          <w:rFonts w:ascii="Verdana" w:hAnsi="Verdana"/>
          <w:sz w:val="18"/>
          <w:szCs w:val="18"/>
        </w:rPr>
        <w:t xml:space="preserve">. De tabellen tonen ook de eigen bijdrage </w:t>
      </w:r>
      <w:r>
        <w:rPr>
          <w:rFonts w:ascii="Verdana" w:hAnsi="Verdana"/>
          <w:sz w:val="18"/>
          <w:szCs w:val="18"/>
        </w:rPr>
        <w:t xml:space="preserve">en de overheidsbijdrage </w:t>
      </w:r>
      <w:r w:rsidRPr="000666F8">
        <w:rPr>
          <w:rFonts w:ascii="Verdana" w:hAnsi="Verdana"/>
          <w:sz w:val="18"/>
          <w:szCs w:val="18"/>
        </w:rPr>
        <w:t xml:space="preserve">als percentage van de totale opvangkosten. </w:t>
      </w:r>
      <w:r>
        <w:rPr>
          <w:rFonts w:ascii="Verdana" w:hAnsi="Verdana"/>
          <w:sz w:val="18"/>
          <w:szCs w:val="18"/>
        </w:rPr>
        <w:t>Deze percentages corrigeren</w:t>
      </w:r>
      <w:r w:rsidRPr="000666F8">
        <w:rPr>
          <w:rFonts w:ascii="Verdana" w:hAnsi="Verdana"/>
          <w:sz w:val="18"/>
          <w:szCs w:val="18"/>
        </w:rPr>
        <w:t xml:space="preserve"> automatisch voor deze loon- en prijsontwikkelingen. Voor een analyse van de verandering in de eigen bijdrage tussen twee jaren moet daarom gekeken worden naar deze percentages.</w:t>
      </w:r>
    </w:p>
    <w:p w:rsidR="00B81DC1" w:rsidP="00B81DC1" w:rsidRDefault="00B81DC1" w14:paraId="71B9F95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06A06E82" w14:textId="77777777">
      <w:pPr>
        <w:autoSpaceDE w:val="0"/>
        <w:autoSpaceDN w:val="0"/>
        <w:adjustRightInd w:val="0"/>
        <w:spacing w:after="0" w:line="240" w:lineRule="auto"/>
        <w:rPr>
          <w:rFonts w:ascii="Verdana" w:hAnsi="Verdana"/>
          <w:sz w:val="18"/>
          <w:szCs w:val="18"/>
        </w:rPr>
      </w:pPr>
      <w:r>
        <w:rPr>
          <w:rFonts w:ascii="Verdana" w:hAnsi="Verdana" w:eastAsia="DejaVuSerifCondensed" w:cs="DejaVuSerifCondensed"/>
          <w:color w:val="000000"/>
          <w:kern w:val="0"/>
          <w:sz w:val="18"/>
          <w:szCs w:val="18"/>
        </w:rPr>
        <w:t xml:space="preserve">De tweede, derde en vierde tabel zijn variaties op de eerste tabel, waarbij aangenomen is dat het opvangtarief in 2029 respectievelijk 5%, 10% en 15% hoger ligt dan wat verwacht wordt op basis van de </w:t>
      </w:r>
      <w:r>
        <w:rPr>
          <w:rFonts w:ascii="Verdana" w:hAnsi="Verdana"/>
          <w:sz w:val="18"/>
          <w:szCs w:val="18"/>
        </w:rPr>
        <w:t xml:space="preserve">CPB-raming van de </w:t>
      </w:r>
      <w:r w:rsidRPr="000666F8">
        <w:rPr>
          <w:rFonts w:ascii="Verdana" w:hAnsi="Verdana"/>
          <w:sz w:val="18"/>
          <w:szCs w:val="18"/>
        </w:rPr>
        <w:t>loon- en prijsontwikkeling</w:t>
      </w:r>
      <w:r>
        <w:rPr>
          <w:rFonts w:ascii="Verdana" w:hAnsi="Verdana"/>
          <w:sz w:val="18"/>
          <w:szCs w:val="18"/>
        </w:rPr>
        <w:t>. Dit vertegenwoordigt de mogelijkheid dat opvangtarieven toenemen door een grotere vraag naar opvang door de hogere, inkomensonafhankelijke vergoedingen in het nieuwe financieringsstelsel. Het is op voorhand niet te zeggen of (en zo ja: in welke mate) deze extra tariefstijgingen ook werkelijkheid zullen worden.</w:t>
      </w:r>
    </w:p>
    <w:p w:rsidR="00B81DC1" w:rsidP="00B81DC1" w:rsidRDefault="00B81DC1" w14:paraId="53BC1F4E" w14:textId="77777777">
      <w:pPr>
        <w:autoSpaceDE w:val="0"/>
        <w:autoSpaceDN w:val="0"/>
        <w:adjustRightInd w:val="0"/>
        <w:spacing w:after="0" w:line="240" w:lineRule="auto"/>
        <w:rPr>
          <w:rFonts w:ascii="Verdana" w:hAnsi="Verdana"/>
          <w:sz w:val="18"/>
          <w:szCs w:val="18"/>
        </w:rPr>
      </w:pPr>
    </w:p>
    <w:p w:rsidR="00B81DC1" w:rsidP="00B81DC1" w:rsidRDefault="00B81DC1" w14:paraId="7309E85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sz w:val="18"/>
          <w:szCs w:val="18"/>
        </w:rPr>
        <w:t>De rekenvoorbeelden laten zien dat de eigen bijdrage van huishoudens sterk kan toenemen door extra tariefstijgingen. Tabel 1 toont dat voor dit rekenvoorbeeld alle voorbeeldhuishoudens in 2030 een eigen bijdrage van circa 9,7% betalen. Dit percentage is 13,3% bij een extra tariefstijging van 5% (tabel 2), 16,6% bij een extra tariefstijging van 10% (tabel 3) en 19,7% bij een extra tariefstijging van 15% (tabel 4).</w:t>
      </w:r>
    </w:p>
    <w:p w:rsidR="00B81DC1" w:rsidP="00B81DC1" w:rsidRDefault="00B81DC1" w14:paraId="5E247A1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386C049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Bij het interpreteren van dergelijke rekenvoorbeelden is het belangrijk om inzicht te hebben in de werkelijke inkomensverdeling van huishoudens die kinderopvangtoeslag ontvangen. Daarom heb ik onderstaande grafiek opgenomen, die gebaseerd is op data van Dienst Toeslagen van peildatum 31 maart 2024. De grafiek maakt duidelijk dat het overgrote deel van de huishoudens met kinderopvangtoeslag een bovenmodaal toetsingsinkomen heeft. </w:t>
      </w:r>
    </w:p>
    <w:p w:rsidR="00B81DC1" w:rsidP="00B81DC1" w:rsidRDefault="00B81DC1" w14:paraId="22F8FEF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4559B846" w14:textId="77777777">
      <w:pPr>
        <w:autoSpaceDE w:val="0"/>
        <w:autoSpaceDN w:val="0"/>
        <w:adjustRightInd w:val="0"/>
        <w:spacing w:after="0" w:line="240" w:lineRule="auto"/>
        <w:jc w:val="center"/>
        <w:rPr>
          <w:rFonts w:ascii="Verdana" w:hAnsi="Verdana" w:eastAsia="DejaVuSerifCondensed" w:cs="DejaVuSerifCondensed"/>
          <w:color w:val="000000"/>
          <w:kern w:val="0"/>
          <w:sz w:val="18"/>
          <w:szCs w:val="18"/>
        </w:rPr>
      </w:pPr>
      <w:r>
        <w:rPr>
          <w:noProof/>
        </w:rPr>
        <w:drawing>
          <wp:inline distT="0" distB="0" distL="0" distR="0" wp14:anchorId="70AA928F" wp14:editId="5AC5742E">
            <wp:extent cx="4595854" cy="3062045"/>
            <wp:effectExtent l="0" t="0" r="0" b="5080"/>
            <wp:docPr id="1518991570" name="Grafiek 1">
              <a:extLst xmlns:a="http://schemas.openxmlformats.org/drawingml/2006/main">
                <a:ext uri="{FF2B5EF4-FFF2-40B4-BE49-F238E27FC236}">
                  <a16:creationId xmlns:a16="http://schemas.microsoft.com/office/drawing/2014/main" id="{72BA9A01-E987-46B8-81CE-57596BCA1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AA4322" w:rsidR="00B81DC1" w:rsidP="00B81DC1" w:rsidRDefault="00B81DC1" w14:paraId="1DFF22E8"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5FEAF113"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532F5B1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5AC65E7D"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0723D92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054E4453"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269FDC80"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5. Bent u bereid door prijsregulering prijsstijgingen te voorkomen?</w:t>
      </w:r>
    </w:p>
    <w:p w:rsidR="00B81DC1" w:rsidP="00B81DC1" w:rsidRDefault="00B81DC1" w14:paraId="5DDAE4C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A4322" w:rsidR="00B81DC1" w:rsidP="00B81DC1" w:rsidRDefault="00B81DC1" w14:paraId="31869A2E"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CC2982">
        <w:rPr>
          <w:rFonts w:ascii="Verdana" w:hAnsi="Verdana"/>
          <w:sz w:val="18"/>
          <w:szCs w:val="18"/>
        </w:rPr>
        <w:t xml:space="preserve">Excessieve prijsstijgingen vind ik onwenselijk. </w:t>
      </w:r>
      <w:r>
        <w:rPr>
          <w:rFonts w:ascii="Verdana" w:hAnsi="Verdana"/>
          <w:sz w:val="18"/>
          <w:szCs w:val="18"/>
        </w:rPr>
        <w:t>Ik wil nogmaals benadrukken dat het</w:t>
      </w:r>
      <w:r w:rsidRPr="00CC2982">
        <w:rPr>
          <w:rFonts w:ascii="Verdana" w:hAnsi="Verdana"/>
          <w:sz w:val="18"/>
          <w:szCs w:val="18"/>
        </w:rPr>
        <w:t xml:space="preserve"> belangrijk is dat belastinggeld bedoeld voor kinderopvang</w:t>
      </w:r>
      <w:r>
        <w:rPr>
          <w:rFonts w:ascii="Verdana" w:hAnsi="Verdana"/>
          <w:sz w:val="18"/>
          <w:szCs w:val="18"/>
        </w:rPr>
        <w:t>,</w:t>
      </w:r>
      <w:r w:rsidRPr="00CC2982">
        <w:rPr>
          <w:rFonts w:ascii="Verdana" w:hAnsi="Verdana"/>
          <w:sz w:val="18"/>
          <w:szCs w:val="18"/>
        </w:rPr>
        <w:t xml:space="preserve"> ten goede komt aan kinderopvang. Tariefregulering is </w:t>
      </w:r>
      <w:r>
        <w:rPr>
          <w:rFonts w:ascii="Verdana" w:hAnsi="Verdana"/>
          <w:sz w:val="18"/>
          <w:szCs w:val="18"/>
        </w:rPr>
        <w:t>echter</w:t>
      </w:r>
      <w:r w:rsidRPr="0076239C">
        <w:rPr>
          <w:rFonts w:ascii="Verdana" w:hAnsi="Verdana" w:eastAsia="DejaVuSerifCondensed" w:cs="DejaVuSerifCondensed"/>
          <w:color w:val="000000"/>
          <w:kern w:val="0"/>
          <w:sz w:val="18"/>
          <w:szCs w:val="18"/>
        </w:rPr>
        <w:t xml:space="preserve"> een forse</w:t>
      </w:r>
      <w:r>
        <w:rPr>
          <w:rFonts w:ascii="Verdana" w:hAnsi="Verdana" w:eastAsia="DejaVuSerifCondensed" w:cs="DejaVuSerifCondensed"/>
          <w:color w:val="000000"/>
          <w:kern w:val="0"/>
          <w:sz w:val="18"/>
          <w:szCs w:val="18"/>
        </w:rPr>
        <w:t xml:space="preserve"> en ongewenste</w:t>
      </w:r>
      <w:r w:rsidRPr="0076239C">
        <w:rPr>
          <w:rFonts w:ascii="Verdana" w:hAnsi="Verdana" w:eastAsia="DejaVuSerifCondensed" w:cs="DejaVuSerifCondensed"/>
          <w:color w:val="000000"/>
          <w:kern w:val="0"/>
          <w:sz w:val="18"/>
          <w:szCs w:val="18"/>
        </w:rPr>
        <w:t xml:space="preserve"> ingreep in de markt.</w:t>
      </w:r>
      <w:r>
        <w:rPr>
          <w:rFonts w:ascii="Verdana" w:hAnsi="Verdana" w:eastAsia="DejaVuSerifCondensed" w:cs="DejaVuSerifCondensed"/>
          <w:color w:val="000000"/>
          <w:kern w:val="0"/>
          <w:sz w:val="18"/>
          <w:szCs w:val="18"/>
        </w:rPr>
        <w:t xml:space="preserve"> Een zorgvuldig ontwerp en implementatie van tariefregulering is tijdrovend. Dit leidt tot vertraging van het huidige tempo en dat vind ik ongewenst. Ook is het ingewikkeld om de juiste hoogte van een tariefplafond, dat voldoende recht doet aan verschillen in de sector, vast te stellen. Tariefregulering begrenst bijvoorbeeld de financiële ruimte van kinderopvangorganisaties om te investeren in bijvoorbeeld extra opvangplekken. Op deze manier kan de tariefregulering de groei van het aanbod remmen. Een risico is dat de</w:t>
      </w:r>
      <w:r w:rsidRPr="00DB0AEC">
        <w:rPr>
          <w:rFonts w:ascii="Verdana" w:hAnsi="Verdana" w:eastAsia="DejaVuSerifCondensed" w:cs="DejaVuSerifCondensed"/>
          <w:color w:val="000000"/>
          <w:kern w:val="0"/>
          <w:sz w:val="18"/>
          <w:szCs w:val="18"/>
        </w:rPr>
        <w:t xml:space="preserve"> wacht</w:t>
      </w:r>
      <w:r>
        <w:rPr>
          <w:rFonts w:ascii="Verdana" w:hAnsi="Verdana" w:eastAsia="DejaVuSerifCondensed" w:cs="DejaVuSerifCondensed"/>
          <w:color w:val="000000"/>
          <w:kern w:val="0"/>
          <w:sz w:val="18"/>
          <w:szCs w:val="18"/>
        </w:rPr>
        <w:t>tijden hierdoor langer worden</w:t>
      </w:r>
      <w:r w:rsidRPr="00DB0AEC">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Ook vergt tariefregulering een meer nauwkeurige definitie van de ‘dienst’ kinderopvang, waarbij je tegelijkertijd de diversiteit en klantgerichtheid die de sector nu kenmerkt niet geheel teniet wil doen. Daarnaast is het onzeker of en hoe tariefregulering kan worden uitgevoerd. Deze </w:t>
      </w:r>
      <w:r w:rsidRPr="00DB0AEC">
        <w:rPr>
          <w:rFonts w:ascii="Verdana" w:hAnsi="Verdana" w:eastAsia="DejaVuSerifCondensed" w:cs="DejaVuSerifCondensed"/>
          <w:color w:val="000000"/>
          <w:kern w:val="0"/>
          <w:sz w:val="18"/>
          <w:szCs w:val="18"/>
        </w:rPr>
        <w:t>vraagstukken moeten worden onderzocht voordat besloten kan worden of en hoe tariefregulering in de kinderopvang moet worden geïmplementeerd.</w:t>
      </w:r>
      <w:r>
        <w:rPr>
          <w:rFonts w:ascii="Verdana" w:hAnsi="Verdana" w:eastAsia="DejaVuSerifCondensed" w:cs="DejaVuSerifCondensed"/>
          <w:color w:val="000000"/>
          <w:kern w:val="0"/>
          <w:sz w:val="18"/>
          <w:szCs w:val="18"/>
        </w:rPr>
        <w:t xml:space="preserve"> Daarom lopen er nu, zoals toegezegd in de Kamerbrief van 15 september 2023 verschillende onderzoeken, waaronder een kostprijsonderzoek</w:t>
      </w:r>
      <w:r w:rsidRPr="00DB0AEC">
        <w:rPr>
          <w:rFonts w:ascii="Verdana" w:hAnsi="Verdana" w:eastAsia="DejaVuSerifCondensed" w:cs="DejaVuSerifCondensed"/>
          <w:color w:val="000000"/>
          <w:kern w:val="0"/>
          <w:sz w:val="18"/>
          <w:szCs w:val="18"/>
        </w:rPr>
        <w:t>.</w:t>
      </w:r>
      <w:r>
        <w:rPr>
          <w:rStyle w:val="Voetnootmarkering"/>
          <w:rFonts w:ascii="Verdana" w:hAnsi="Verdana" w:eastAsia="DejaVuSerifCondensed" w:cs="DejaVuSerifCondensed"/>
          <w:color w:val="000000"/>
          <w:kern w:val="0"/>
          <w:sz w:val="18"/>
          <w:szCs w:val="18"/>
        </w:rPr>
        <w:footnoteReference w:id="6"/>
      </w:r>
      <w:r w:rsidRPr="00DB0AEC">
        <w:rPr>
          <w:rFonts w:ascii="Verdana" w:hAnsi="Verdana" w:eastAsia="DejaVuSerifCondensed" w:cs="DejaVuSerifCondensed"/>
          <w:color w:val="000000"/>
          <w:kern w:val="0"/>
          <w:sz w:val="18"/>
          <w:szCs w:val="18"/>
        </w:rPr>
        <w:t xml:space="preserve"> Ik verwacht dat ik d</w:t>
      </w:r>
      <w:r>
        <w:rPr>
          <w:rFonts w:ascii="Verdana" w:hAnsi="Verdana" w:eastAsia="DejaVuSerifCondensed" w:cs="DejaVuSerifCondensed"/>
          <w:color w:val="000000"/>
          <w:kern w:val="0"/>
          <w:sz w:val="18"/>
          <w:szCs w:val="18"/>
        </w:rPr>
        <w:t>eze onderzoeken voorzien van een kabinetsreactie</w:t>
      </w:r>
      <w:r w:rsidRPr="00DB0AEC">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in september</w:t>
      </w:r>
      <w:r w:rsidRPr="00DB0AEC">
        <w:rPr>
          <w:rFonts w:ascii="Verdana" w:hAnsi="Verdana" w:eastAsia="DejaVuSerifCondensed" w:cs="DejaVuSerifCondensed"/>
          <w:color w:val="000000"/>
          <w:kern w:val="0"/>
          <w:sz w:val="18"/>
          <w:szCs w:val="18"/>
        </w:rPr>
        <w:t xml:space="preserve"> met uw Kamer kan delen</w:t>
      </w:r>
      <w:r>
        <w:rPr>
          <w:rFonts w:ascii="Verdana" w:hAnsi="Verdana" w:eastAsia="DejaVuSerifCondensed" w:cs="DejaVuSerifCondensed"/>
          <w:color w:val="000000"/>
          <w:kern w:val="0"/>
          <w:sz w:val="18"/>
          <w:szCs w:val="18"/>
        </w:rPr>
        <w:t>.</w:t>
      </w:r>
    </w:p>
    <w:p w:rsidRPr="00AA4322" w:rsidR="00B81DC1" w:rsidP="00B81DC1" w:rsidRDefault="00B81DC1" w14:paraId="13D596ED"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040BCF21"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6. Welke eventuele andere mogelijkheden ziet u om de kinderopvang ook voor lage inkomensgroepen betaalbaar te houden?</w:t>
      </w:r>
    </w:p>
    <w:p w:rsidR="00B81DC1" w:rsidP="00B81DC1" w:rsidRDefault="00B81DC1" w14:paraId="5415CDF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5F16B8" w:rsidR="00B81DC1" w:rsidP="00B81DC1" w:rsidRDefault="00B81DC1" w14:paraId="638BB10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ook aangegeven in antwoord op vraag 2, verkent het kabinet verschillende maatregelen om kinderopvang toegankelijk te houden. Naast het verkennen van manieren om excessieve prijsstijgingen tegen te gaan, kunt u </w:t>
      </w:r>
      <w:r w:rsidRPr="00A8459E">
        <w:rPr>
          <w:rFonts w:ascii="Verdana" w:hAnsi="Verdana" w:eastAsia="DejaVuSerifCondensed" w:cs="DejaVuSerifCondensed"/>
          <w:color w:val="000000"/>
          <w:kern w:val="0"/>
          <w:sz w:val="18"/>
          <w:szCs w:val="18"/>
        </w:rPr>
        <w:t xml:space="preserve">hierbij </w:t>
      </w:r>
      <w:r>
        <w:rPr>
          <w:rFonts w:ascii="Verdana" w:hAnsi="Verdana" w:eastAsia="DejaVuSerifCondensed" w:cs="DejaVuSerifCondensed"/>
          <w:color w:val="000000"/>
          <w:kern w:val="0"/>
          <w:sz w:val="18"/>
          <w:szCs w:val="18"/>
        </w:rPr>
        <w:t xml:space="preserve">denken </w:t>
      </w:r>
      <w:r w:rsidRPr="00A8459E">
        <w:rPr>
          <w:rFonts w:ascii="Verdana" w:hAnsi="Verdana" w:eastAsia="DejaVuSerifCondensed" w:cs="DejaVuSerifCondensed"/>
          <w:color w:val="000000"/>
          <w:kern w:val="0"/>
          <w:sz w:val="18"/>
          <w:szCs w:val="18"/>
        </w:rPr>
        <w:t>aan</w:t>
      </w:r>
      <w:r>
        <w:rPr>
          <w:rFonts w:ascii="Verdana" w:hAnsi="Verdana" w:eastAsia="DejaVuSerifCondensed" w:cs="DejaVuSerifCondensed"/>
          <w:color w:val="000000"/>
          <w:kern w:val="0"/>
          <w:sz w:val="18"/>
          <w:szCs w:val="18"/>
        </w:rPr>
        <w:t xml:space="preserve"> gericht</w:t>
      </w:r>
      <w:r w:rsidRPr="00A8459E">
        <w:rPr>
          <w:rFonts w:ascii="Verdana" w:hAnsi="Verdana" w:eastAsia="DejaVuSerifCondensed" w:cs="DejaVuSerifCondensed"/>
          <w:color w:val="000000"/>
          <w:kern w:val="0"/>
          <w:sz w:val="18"/>
          <w:szCs w:val="18"/>
        </w:rPr>
        <w:t xml:space="preserve"> arbeidsmarktbeleid, het bestendigen van gemeentelijke regelingen</w:t>
      </w:r>
      <w:r>
        <w:rPr>
          <w:rFonts w:ascii="Verdana" w:hAnsi="Verdana" w:eastAsia="DejaVuSerifCondensed" w:cs="DejaVuSerifCondensed"/>
          <w:color w:val="000000"/>
          <w:kern w:val="0"/>
          <w:sz w:val="18"/>
          <w:szCs w:val="18"/>
        </w:rPr>
        <w:t xml:space="preserve">, </w:t>
      </w:r>
      <w:r w:rsidRPr="00A8459E">
        <w:rPr>
          <w:rFonts w:ascii="Verdana" w:hAnsi="Verdana" w:eastAsia="DejaVuSerifCondensed" w:cs="DejaVuSerifCondensed"/>
          <w:color w:val="000000"/>
          <w:kern w:val="0"/>
          <w:sz w:val="18"/>
          <w:szCs w:val="18"/>
        </w:rPr>
        <w:t xml:space="preserve">het ondersteunen van kinderopvangorganisaties in de transitie </w:t>
      </w:r>
      <w:r>
        <w:rPr>
          <w:rFonts w:ascii="Verdana" w:hAnsi="Verdana" w:eastAsia="DejaVuSerifCondensed" w:cs="DejaVuSerifCondensed"/>
          <w:color w:val="000000"/>
          <w:kern w:val="0"/>
          <w:sz w:val="18"/>
          <w:szCs w:val="18"/>
        </w:rPr>
        <w:t xml:space="preserve">naar de nieuwe financiering </w:t>
      </w:r>
      <w:r w:rsidRPr="00A8459E">
        <w:rPr>
          <w:rFonts w:ascii="Verdana" w:hAnsi="Verdana" w:eastAsia="DejaVuSerifCondensed" w:cs="DejaVuSerifCondensed"/>
          <w:color w:val="000000"/>
          <w:kern w:val="0"/>
          <w:sz w:val="18"/>
          <w:szCs w:val="18"/>
        </w:rPr>
        <w:t xml:space="preserve">en het al ingezette </w:t>
      </w:r>
      <w:proofErr w:type="spellStart"/>
      <w:r w:rsidRPr="00A8459E">
        <w:rPr>
          <w:rFonts w:ascii="Verdana" w:hAnsi="Verdana" w:eastAsia="DejaVuSerifCondensed" w:cs="DejaVuSerifCondensed"/>
          <w:color w:val="000000"/>
          <w:kern w:val="0"/>
          <w:sz w:val="18"/>
          <w:szCs w:val="18"/>
        </w:rPr>
        <w:t>ingroeipad</w:t>
      </w:r>
      <w:proofErr w:type="spellEnd"/>
      <w:r>
        <w:rPr>
          <w:rFonts w:ascii="Verdana" w:hAnsi="Verdana" w:eastAsia="DejaVuSerifCondensed" w:cs="DejaVuSerifCondensed"/>
          <w:color w:val="000000"/>
          <w:kern w:val="0"/>
          <w:sz w:val="18"/>
          <w:szCs w:val="18"/>
        </w:rPr>
        <w:t>.</w:t>
      </w:r>
    </w:p>
    <w:p w:rsidR="00B81DC1" w:rsidP="00B81DC1" w:rsidRDefault="00B81DC1" w14:paraId="011274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3C10918A"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7. Is het juist dat de kinderopvangsector een diensten van algemeen economisch belang (DAEB) sector is?</w:t>
      </w:r>
    </w:p>
    <w:p w:rsidR="00B81DC1" w:rsidP="00B81DC1" w:rsidRDefault="00B81DC1" w14:paraId="62AC2131"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E152EE" w:rsidR="00B81DC1" w:rsidP="00B81DC1" w:rsidRDefault="00B81DC1" w14:paraId="008233B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Op dit moment is de kinderopvangsector geen dienst van algemeen economisch belang. Het vestigen van een dienst van algemeen economisch belang is een van de manieren om staatssteun te voorkomen. </w:t>
      </w:r>
    </w:p>
    <w:p w:rsidRPr="00AA4322" w:rsidR="00B81DC1" w:rsidP="00B81DC1" w:rsidRDefault="00B81DC1" w14:paraId="1E079275"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238A6035"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8. Welke voorwaarden gelden voor staatssteun binnen de sector?</w:t>
      </w:r>
    </w:p>
    <w:p w:rsidR="00B81DC1" w:rsidP="00B81DC1" w:rsidRDefault="00B81DC1" w14:paraId="0E999E19"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3652CFD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Staatssteun is het direct dan wel indirect verstrekken van financiële steun aan ondernemingen door overheden. Om eventuele steun door overheden in goede banen te leiden, heeft de Europese Unie staatssteunregels neergelegd in de artikelen 107, 108 en 109 van het Verdrag betreffende de werking van de Europese Unie (VWEU). </w:t>
      </w:r>
    </w:p>
    <w:p w:rsidR="00B81DC1" w:rsidP="00B81DC1" w:rsidRDefault="00B81DC1" w14:paraId="21FBD6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5567F7D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algemene zin is er sprake van staatssteun in de zin van het Europees recht wanneer voldaan wordt aan vijf cumulatieve staatssteuncriteria, zoals genoemd in artikel 107, eerste lid van het VWEU. </w:t>
      </w:r>
    </w:p>
    <w:p w:rsidR="00B81DC1" w:rsidP="00B81DC1" w:rsidRDefault="00B81DC1" w14:paraId="109C3ED7" w14:textId="7777777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steun wordt verleend aan een onderneming die een economische activiteit verricht;</w:t>
      </w:r>
    </w:p>
    <w:p w:rsidR="00B81DC1" w:rsidP="00B81DC1" w:rsidRDefault="00B81DC1" w14:paraId="55236D02" w14:textId="7777777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steun wordt door staatsmiddelen bekostigd;</w:t>
      </w:r>
    </w:p>
    <w:p w:rsidR="00B81DC1" w:rsidP="00B81DC1" w:rsidRDefault="00B81DC1" w14:paraId="4B19DAB0" w14:textId="7777777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deze staatsmiddelen verschaffen een economisch voordeel dat niet via normale commerciële weg zou zijn verkregen (non-marktconformiteit);</w:t>
      </w:r>
    </w:p>
    <w:p w:rsidR="00B81DC1" w:rsidP="00B81DC1" w:rsidRDefault="00B81DC1" w14:paraId="39E78088" w14:textId="7777777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maatregel is selectief: het geldt voor één of enkele ondernemingen, een specifieke sector of regio; </w:t>
      </w:r>
    </w:p>
    <w:p w:rsidRPr="00F372AF" w:rsidR="00B81DC1" w:rsidP="00B81DC1" w:rsidRDefault="00B81DC1" w14:paraId="013ABF25" w14:textId="77777777">
      <w:pPr>
        <w:pStyle w:val="Lijstalinea"/>
        <w:numPr>
          <w:ilvl w:val="0"/>
          <w:numId w:val="3"/>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F372AF">
        <w:rPr>
          <w:rFonts w:ascii="Verdana" w:hAnsi="Verdana" w:eastAsia="DejaVuSerifCondensed" w:cs="DejaVuSerifCondensed"/>
          <w:color w:val="000000"/>
          <w:kern w:val="0"/>
          <w:sz w:val="18"/>
          <w:szCs w:val="18"/>
        </w:rPr>
        <w:t xml:space="preserve">de maatregel vervalst de mededinging (in potentie) en (dreig te) leiden tot een ongunstige beïnvloeding van het handelsverkeer in de EU. </w:t>
      </w:r>
    </w:p>
    <w:p w:rsidR="00B81DC1" w:rsidP="00B81DC1" w:rsidRDefault="00B81DC1" w14:paraId="45C3AAD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7E7D96A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330971D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0C61119C"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02ED529C"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6586E25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02A6223E"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00B81DC1" w:rsidP="00B81DC1" w:rsidRDefault="00B81DC1" w14:paraId="3A7C4797"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4CD345FF"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9. Voldoet de voorgenomen stelselwijziging aan deze voorwaarden?</w:t>
      </w:r>
    </w:p>
    <w:p w:rsidR="00B81DC1" w:rsidP="00B81DC1" w:rsidRDefault="00B81DC1" w14:paraId="603125D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5884CF7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najaar is er op ambtelijk niveau informeel gesproken de Europese Commissie over het risico op het ontstaan van staatssteun in het nieuwe financieringsstelsel voor kinderopvang. Zoals blijkt uit de reactie op vraag 8 is staatssteun het direct dan wel indirect verstrekken van financiële steun aan ondernemingen door overheden. Uit het overleg wat informeel gevoerd is met de Europese Commissie is geconcludeerd dat in het nieuwe financieringsstelsel staatssteun volgt uit de directe betaling van de vergoeding kinderopvang door de uitvoerder aan kinderopvangorganisaties. </w:t>
      </w:r>
    </w:p>
    <w:p w:rsidR="00B81DC1" w:rsidP="00B81DC1" w:rsidRDefault="00B81DC1" w14:paraId="7A18E55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1F19" w:rsidR="00B81DC1" w:rsidP="00B81DC1" w:rsidRDefault="00B81DC1" w14:paraId="28225EB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Staatssteun is in beginsel verboden, er zijn echter veel mogelijkheden om staatssteun ofwel in lijn met Europese wetgeving te verlenen dan wel te voorkomen. Een van de manieren om staatssteun te voorkomen is het kwalificeren van een bepaalde activiteit als dienst van algemeen economisch belang. </w:t>
      </w:r>
    </w:p>
    <w:p w:rsidRPr="00AA4322" w:rsidR="00B81DC1" w:rsidP="00B81DC1" w:rsidRDefault="00B81DC1" w14:paraId="499984DA"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p>
    <w:p w:rsidRPr="00AA4322" w:rsidR="00B81DC1" w:rsidP="00B81DC1" w:rsidRDefault="00B81DC1" w14:paraId="218A7344"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10. Kunt u per voorwaarde uiteenzetten hoe het nieuwe stelsel rekening houdt met de voorwaarden voor staatssteun?</w:t>
      </w:r>
    </w:p>
    <w:p w:rsidR="00B81DC1" w:rsidP="00B81DC1" w:rsidRDefault="00B81DC1" w14:paraId="5774C9E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3672605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189739241" w:id="0"/>
      <w:r>
        <w:rPr>
          <w:rFonts w:ascii="Verdana" w:hAnsi="Verdana" w:eastAsia="DejaVuSerifCondensed" w:cs="DejaVuSerifCondensed"/>
          <w:color w:val="000000"/>
          <w:kern w:val="0"/>
          <w:sz w:val="18"/>
          <w:szCs w:val="18"/>
        </w:rPr>
        <w:t xml:space="preserve">Zoals in het antwoord op vraag 9 te lezen is, kan staatsteun voorkomen worden door een bepaalde activiteit te kwalificeren als een dienst van algemeen economisch belang (DAEB). </w:t>
      </w:r>
      <w:proofErr w:type="spellStart"/>
      <w:r>
        <w:rPr>
          <w:rFonts w:ascii="Verdana" w:hAnsi="Verdana" w:eastAsia="DejaVuSerifCondensed" w:cs="DejaVuSerifCondensed"/>
          <w:color w:val="000000"/>
          <w:kern w:val="0"/>
          <w:sz w:val="18"/>
          <w:szCs w:val="18"/>
        </w:rPr>
        <w:t>DAEB's</w:t>
      </w:r>
      <w:proofErr w:type="spellEnd"/>
      <w:r w:rsidRPr="0046159A">
        <w:rPr>
          <w:rFonts w:ascii="Verdana" w:hAnsi="Verdana" w:eastAsia="DejaVuSerifCondensed" w:cs="DejaVuSerifCondensed"/>
          <w:color w:val="000000"/>
          <w:kern w:val="0"/>
          <w:sz w:val="18"/>
          <w:szCs w:val="18"/>
        </w:rPr>
        <w:t xml:space="preserve"> zijn economische activiteiten die een publiek belang dienen</w:t>
      </w:r>
      <w:r>
        <w:rPr>
          <w:rFonts w:ascii="Verdana" w:hAnsi="Verdana" w:eastAsia="DejaVuSerifCondensed" w:cs="DejaVuSerifCondensed"/>
          <w:color w:val="000000"/>
          <w:kern w:val="0"/>
          <w:sz w:val="18"/>
          <w:szCs w:val="18"/>
        </w:rPr>
        <w:t xml:space="preserve">. Lidstaten hebben een ruime beoordelingsbevoegdheid bij het definiëren van een DAEB. </w:t>
      </w:r>
    </w:p>
    <w:p w:rsidR="00B81DC1" w:rsidP="00B81DC1" w:rsidRDefault="00B81DC1" w14:paraId="5CE7812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3852F6A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w:t>
      </w:r>
      <w:proofErr w:type="spellStart"/>
      <w:r>
        <w:rPr>
          <w:rFonts w:ascii="Verdana" w:hAnsi="Verdana" w:eastAsia="DejaVuSerifCondensed" w:cs="DejaVuSerifCondensed"/>
          <w:color w:val="000000"/>
          <w:kern w:val="0"/>
          <w:sz w:val="18"/>
          <w:szCs w:val="18"/>
        </w:rPr>
        <w:t>Altmark</w:t>
      </w:r>
      <w:proofErr w:type="spellEnd"/>
      <w:r>
        <w:rPr>
          <w:rFonts w:ascii="Verdana" w:hAnsi="Verdana" w:eastAsia="DejaVuSerifCondensed" w:cs="DejaVuSerifCondensed"/>
          <w:color w:val="000000"/>
          <w:kern w:val="0"/>
          <w:sz w:val="18"/>
          <w:szCs w:val="18"/>
        </w:rPr>
        <w:t>-arrest</w:t>
      </w:r>
      <w:r>
        <w:rPr>
          <w:rStyle w:val="Voetnootmarkering"/>
          <w:rFonts w:ascii="Verdana" w:hAnsi="Verdana" w:eastAsia="DejaVuSerifCondensed" w:cs="DejaVuSerifCondensed"/>
          <w:color w:val="000000"/>
          <w:kern w:val="0"/>
          <w:sz w:val="18"/>
          <w:szCs w:val="18"/>
        </w:rPr>
        <w:footnoteReference w:id="7"/>
      </w:r>
      <w:r>
        <w:rPr>
          <w:rFonts w:ascii="Verdana" w:hAnsi="Verdana" w:eastAsia="DejaVuSerifCondensed" w:cs="DejaVuSerifCondensed"/>
          <w:color w:val="000000"/>
          <w:kern w:val="0"/>
          <w:sz w:val="18"/>
          <w:szCs w:val="18"/>
        </w:rPr>
        <w:t xml:space="preserve"> heeft het Hof van Justitie van de Europese Unie prejudiciële vragen beantwoord over het verlenen van compensatiesteun van een DAEB. In het arrest legt het Hof uit hoe een overheidsorganisatie een DAEB kan financieren zonder dat er sprake is van staatsteun. De compensatiebenadering van het Hof in het </w:t>
      </w:r>
      <w:proofErr w:type="spellStart"/>
      <w:r>
        <w:rPr>
          <w:rFonts w:ascii="Verdana" w:hAnsi="Verdana" w:eastAsia="DejaVuSerifCondensed" w:cs="DejaVuSerifCondensed"/>
          <w:color w:val="000000"/>
          <w:kern w:val="0"/>
          <w:sz w:val="18"/>
          <w:szCs w:val="18"/>
        </w:rPr>
        <w:t>Altmark</w:t>
      </w:r>
      <w:proofErr w:type="spellEnd"/>
      <w:r>
        <w:rPr>
          <w:rFonts w:ascii="Verdana" w:hAnsi="Verdana" w:eastAsia="DejaVuSerifCondensed" w:cs="DejaVuSerifCondensed"/>
          <w:color w:val="000000"/>
          <w:kern w:val="0"/>
          <w:sz w:val="18"/>
          <w:szCs w:val="18"/>
        </w:rPr>
        <w:t xml:space="preserve">-arrest bestaat uit vier stappen waaraan voldaan moet worden. </w:t>
      </w:r>
    </w:p>
    <w:p w:rsidR="00B81DC1" w:rsidP="00B81DC1" w:rsidRDefault="00B81DC1" w14:paraId="61CC7E8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7D1F5E3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gaat om de volgende cumulatieve voorwaarden:</w:t>
      </w:r>
    </w:p>
    <w:p w:rsidR="00B81DC1" w:rsidP="00B81DC1" w:rsidRDefault="00B81DC1" w14:paraId="376EDF1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begunstigde onderneming moet daadwerkelijk belast zijn met de uitvoering van de dienst</w:t>
      </w:r>
    </w:p>
    <w:p w:rsidR="00B81DC1" w:rsidP="00B81DC1" w:rsidRDefault="00B81DC1" w14:paraId="33705CB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er moet sprake zijn van een objectieve en transparante compensatie voor de dienst</w:t>
      </w:r>
    </w:p>
    <w:p w:rsidR="00B81DC1" w:rsidP="00B81DC1" w:rsidRDefault="00B81DC1" w14:paraId="78A2255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overcompensatie van de organisatie moet voorkomen worden</w:t>
      </w:r>
    </w:p>
    <w:p w:rsidRPr="004F460C" w:rsidR="00B81DC1" w:rsidP="00B81DC1" w:rsidRDefault="00B81DC1" w14:paraId="7F7F1EF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noodzakelijke compensatie moet worden vastgesteld aan de hand van openbare aanbesteding of via een benchmark</w:t>
      </w:r>
    </w:p>
    <w:p w:rsidR="00B81DC1" w:rsidP="00B81DC1" w:rsidRDefault="00B81DC1" w14:paraId="4AD3078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1CD38E6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Op welke manier de bovengenoemde voorwaarden voor het vestigen van een DAEB kunnen worden toegepast op het nieuwe financieringsstelsel voor kinderopvang en welke mogelijke effecten dit heeft voor de kinderopvangorganisaties wordt momenteel in kaart gebracht. Deze uitwerking vindt uiteindelijk zijn weerslag in de memorie van toelichting bij het wetsvoorstel nieuw financieringsstelsel kinderopvang. </w:t>
      </w:r>
    </w:p>
    <w:p w:rsidR="00B81DC1" w:rsidP="00B81DC1" w:rsidRDefault="00B81DC1" w14:paraId="7B0A8AC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bookmarkEnd w:id="0"/>
    <w:p w:rsidRPr="00AA4322" w:rsidR="00B81DC1" w:rsidP="00B81DC1" w:rsidRDefault="00B81DC1" w14:paraId="5E7C2A66" w14:textId="77777777">
      <w:pPr>
        <w:autoSpaceDE w:val="0"/>
        <w:autoSpaceDN w:val="0"/>
        <w:adjustRightInd w:val="0"/>
        <w:spacing w:after="0" w:line="240" w:lineRule="auto"/>
        <w:rPr>
          <w:rFonts w:ascii="Verdana" w:hAnsi="Verdana" w:eastAsia="DejaVuSerifCondensed" w:cs="DejaVuSerifCondensed"/>
          <w:i/>
          <w:iCs/>
          <w:color w:val="000000"/>
          <w:kern w:val="0"/>
          <w:sz w:val="18"/>
          <w:szCs w:val="18"/>
        </w:rPr>
      </w:pPr>
      <w:r w:rsidRPr="00AA4322">
        <w:rPr>
          <w:rFonts w:ascii="Verdana" w:hAnsi="Verdana" w:eastAsia="DejaVuSerifCondensed" w:cs="DejaVuSerifCondensed"/>
          <w:i/>
          <w:iCs/>
          <w:color w:val="000000"/>
          <w:kern w:val="0"/>
          <w:sz w:val="18"/>
          <w:szCs w:val="18"/>
        </w:rPr>
        <w:t>11. Kunt u deze vragen één voor één en binnen drie weken beantwoorden?</w:t>
      </w:r>
    </w:p>
    <w:p w:rsidR="00B81DC1" w:rsidP="00B81DC1" w:rsidRDefault="00B81DC1" w14:paraId="5C7366F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81DC1" w:rsidP="00B81DC1" w:rsidRDefault="00B81DC1" w14:paraId="5242F33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00B81DC1" w:rsidP="00B81DC1" w:rsidRDefault="00B81DC1" w14:paraId="6D7A6A9C" w14:textId="77777777">
      <w:pPr>
        <w:rPr>
          <w:rFonts w:ascii="Verdana" w:hAnsi="Verdana"/>
          <w:b/>
          <w:bCs/>
          <w:sz w:val="18"/>
          <w:szCs w:val="18"/>
        </w:rPr>
      </w:pPr>
      <w:r>
        <w:rPr>
          <w:rFonts w:ascii="Verdana" w:hAnsi="Verdana"/>
          <w:b/>
          <w:bCs/>
          <w:sz w:val="18"/>
          <w:szCs w:val="18"/>
        </w:rPr>
        <w:br w:type="page"/>
      </w:r>
    </w:p>
    <w:p w:rsidRPr="0078759F" w:rsidR="00B81DC1" w:rsidP="00B81DC1" w:rsidRDefault="00B81DC1" w14:paraId="0C58E1C1" w14:textId="77777777">
      <w:pPr>
        <w:rPr>
          <w:rFonts w:ascii="Verdana" w:hAnsi="Verdana"/>
          <w:b/>
          <w:bCs/>
          <w:sz w:val="18"/>
          <w:szCs w:val="18"/>
        </w:rPr>
      </w:pPr>
      <w:r w:rsidRPr="0078759F">
        <w:rPr>
          <w:rFonts w:ascii="Verdana" w:hAnsi="Verdana"/>
          <w:b/>
          <w:bCs/>
          <w:sz w:val="18"/>
          <w:szCs w:val="18"/>
        </w:rPr>
        <w:lastRenderedPageBreak/>
        <w:t>Bijlage 1</w:t>
      </w:r>
      <w:r>
        <w:rPr>
          <w:rFonts w:ascii="Verdana" w:hAnsi="Verdana"/>
          <w:b/>
          <w:bCs/>
          <w:sz w:val="18"/>
          <w:szCs w:val="18"/>
        </w:rPr>
        <w:t xml:space="preserve"> – rekenvoorbeelden bij beantwoording vraag 4</w:t>
      </w:r>
    </w:p>
    <w:tbl>
      <w:tblPr>
        <w:tblW w:w="0" w:type="auto"/>
        <w:tblCellMar>
          <w:left w:w="70" w:type="dxa"/>
          <w:right w:w="70" w:type="dxa"/>
        </w:tblCellMar>
        <w:tblLook w:val="04A0" w:firstRow="1" w:lastRow="0" w:firstColumn="1" w:lastColumn="0" w:noHBand="0" w:noVBand="1"/>
      </w:tblPr>
      <w:tblGrid>
        <w:gridCol w:w="2420"/>
        <w:gridCol w:w="774"/>
        <w:gridCol w:w="774"/>
        <w:gridCol w:w="774"/>
        <w:gridCol w:w="774"/>
        <w:gridCol w:w="774"/>
        <w:gridCol w:w="774"/>
        <w:gridCol w:w="774"/>
        <w:gridCol w:w="774"/>
      </w:tblGrid>
      <w:tr w:rsidRPr="00541E18" w:rsidR="00B81DC1" w:rsidTr="000200DB" w14:paraId="43CCFC55" w14:textId="77777777">
        <w:trPr>
          <w:trHeight w:val="300"/>
        </w:trPr>
        <w:tc>
          <w:tcPr>
            <w:tcW w:w="0" w:type="auto"/>
            <w:gridSpan w:val="3"/>
            <w:shd w:val="clear" w:color="000000" w:fill="FFFFFF"/>
            <w:noWrap/>
            <w:vAlign w:val="bottom"/>
            <w:hideMark/>
          </w:tcPr>
          <w:p w:rsidRPr="00541E18" w:rsidR="00B81DC1" w:rsidP="000200DB" w:rsidRDefault="00B81DC1" w14:paraId="48D95EFD"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Tabel 1 - scenario: neutrale tariefontwikkeling</w:t>
            </w:r>
          </w:p>
        </w:tc>
        <w:tc>
          <w:tcPr>
            <w:tcW w:w="0" w:type="auto"/>
            <w:shd w:val="clear" w:color="000000" w:fill="FFFFFF"/>
            <w:noWrap/>
            <w:vAlign w:val="bottom"/>
            <w:hideMark/>
          </w:tcPr>
          <w:p w:rsidRPr="00541E18" w:rsidR="00B81DC1" w:rsidP="000200DB" w:rsidRDefault="00B81DC1" w14:paraId="561DDA6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524FF6E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0C1090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88492C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0FFEDC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3552C7E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B81DC1" w:rsidTr="000200DB" w14:paraId="4346FD97" w14:textId="77777777">
        <w:trPr>
          <w:trHeight w:val="300"/>
        </w:trPr>
        <w:tc>
          <w:tcPr>
            <w:tcW w:w="0" w:type="auto"/>
            <w:shd w:val="clear" w:color="000000" w:fill="FFFFFF"/>
            <w:noWrap/>
            <w:vAlign w:val="bottom"/>
            <w:hideMark/>
          </w:tcPr>
          <w:p w:rsidRPr="00541E18" w:rsidR="00B81DC1" w:rsidP="000200DB" w:rsidRDefault="00B81DC1" w14:paraId="29F920EC"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5570C19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1C0B9F7"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39AB245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759D7E0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35F9F39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5102E8A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77A4581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76D422C6"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B81DC1" w:rsidTr="000200DB" w14:paraId="00C53E90" w14:textId="77777777">
        <w:trPr>
          <w:trHeight w:val="600"/>
        </w:trPr>
        <w:tc>
          <w:tcPr>
            <w:tcW w:w="0" w:type="auto"/>
            <w:shd w:val="clear" w:color="000000" w:fill="9BC2E6"/>
            <w:vAlign w:val="bottom"/>
            <w:hideMark/>
          </w:tcPr>
          <w:p w:rsidRPr="00541E18" w:rsidR="00B81DC1" w:rsidP="000200DB" w:rsidRDefault="00B81DC1" w14:paraId="157B66D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Laag 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(had recht op 96% in 2024)</w:t>
            </w:r>
          </w:p>
        </w:tc>
        <w:tc>
          <w:tcPr>
            <w:tcW w:w="0" w:type="auto"/>
            <w:shd w:val="clear" w:color="000000" w:fill="9BC2E6"/>
            <w:noWrap/>
            <w:vAlign w:val="center"/>
            <w:hideMark/>
          </w:tcPr>
          <w:p w:rsidRPr="00541E18" w:rsidR="00B81DC1" w:rsidP="000200DB" w:rsidRDefault="00B81DC1" w14:paraId="3A252FE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B81DC1" w:rsidP="000200DB" w:rsidRDefault="00B81DC1" w14:paraId="3FAB9D0A"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B81DC1" w:rsidP="000200DB" w:rsidRDefault="00B81DC1" w14:paraId="35B4669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B81DC1" w:rsidP="000200DB" w:rsidRDefault="00B81DC1" w14:paraId="64D0A684"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B81DC1" w:rsidP="000200DB" w:rsidRDefault="00B81DC1" w14:paraId="3390F2DE"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B81DC1" w:rsidP="000200DB" w:rsidRDefault="00B81DC1" w14:paraId="5AC1EB1D"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B81DC1" w:rsidP="000200DB" w:rsidRDefault="00B81DC1" w14:paraId="5C65A7C7"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B81DC1" w:rsidP="000200DB" w:rsidRDefault="00B81DC1" w14:paraId="42E25AE1"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B81DC1" w:rsidTr="000200DB" w14:paraId="28586F9F" w14:textId="77777777">
        <w:trPr>
          <w:trHeight w:val="300"/>
        </w:trPr>
        <w:tc>
          <w:tcPr>
            <w:tcW w:w="0" w:type="auto"/>
            <w:shd w:val="clear" w:color="000000" w:fill="FFFFFF"/>
            <w:noWrap/>
            <w:vAlign w:val="bottom"/>
            <w:hideMark/>
          </w:tcPr>
          <w:p w:rsidRPr="00541E18" w:rsidR="00B81DC1" w:rsidP="000200DB" w:rsidRDefault="00B81DC1" w14:paraId="29FDBF1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B81DC1" w:rsidP="000200DB" w:rsidRDefault="00B81DC1" w14:paraId="0699296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B81DC1" w:rsidP="000200DB" w:rsidRDefault="00B81DC1" w14:paraId="3CD63B6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B81DC1" w:rsidP="000200DB" w:rsidRDefault="00B81DC1" w14:paraId="01B1E4F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B81DC1" w:rsidP="000200DB" w:rsidRDefault="00B81DC1" w14:paraId="20A9307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B81DC1" w:rsidP="000200DB" w:rsidRDefault="00B81DC1" w14:paraId="15B53E8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B81DC1" w:rsidP="000200DB" w:rsidRDefault="00B81DC1" w14:paraId="652D27E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B81DC1" w:rsidP="000200DB" w:rsidRDefault="00B81DC1" w14:paraId="10606E6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B81DC1" w:rsidP="000200DB" w:rsidRDefault="00B81DC1" w14:paraId="5E77788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B81DC1" w:rsidTr="000200DB" w14:paraId="0EA154EE" w14:textId="77777777">
        <w:trPr>
          <w:trHeight w:val="300"/>
        </w:trPr>
        <w:tc>
          <w:tcPr>
            <w:tcW w:w="0" w:type="auto"/>
            <w:shd w:val="clear" w:color="000000" w:fill="DDEBF7"/>
            <w:noWrap/>
            <w:vAlign w:val="bottom"/>
            <w:hideMark/>
          </w:tcPr>
          <w:p w:rsidRPr="00541E18" w:rsidR="00B81DC1" w:rsidP="000200DB" w:rsidRDefault="00B81DC1" w14:paraId="63BEFBA7"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B81DC1" w:rsidP="000200DB" w:rsidRDefault="00B81DC1" w14:paraId="30C92E2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€ 20.032</w:t>
            </w:r>
          </w:p>
        </w:tc>
        <w:tc>
          <w:tcPr>
            <w:tcW w:w="0" w:type="auto"/>
            <w:shd w:val="clear" w:color="000000" w:fill="DDEBF7"/>
            <w:noWrap/>
            <w:vAlign w:val="bottom"/>
            <w:hideMark/>
          </w:tcPr>
          <w:p w:rsidRPr="00541E18" w:rsidR="00B81DC1" w:rsidP="000200DB" w:rsidRDefault="00B81DC1" w14:paraId="30FC6B0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€ 22.514</w:t>
            </w:r>
          </w:p>
        </w:tc>
        <w:tc>
          <w:tcPr>
            <w:tcW w:w="0" w:type="auto"/>
            <w:shd w:val="clear" w:color="000000" w:fill="DDEBF7"/>
            <w:noWrap/>
            <w:vAlign w:val="bottom"/>
            <w:hideMark/>
          </w:tcPr>
          <w:p w:rsidRPr="00541E18" w:rsidR="00B81DC1" w:rsidP="000200DB" w:rsidRDefault="00B81DC1" w14:paraId="5EA1E13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B81DC1" w:rsidP="000200DB" w:rsidRDefault="00B81DC1" w14:paraId="034A3C1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B81DC1" w:rsidP="000200DB" w:rsidRDefault="00B81DC1" w14:paraId="51EF5BC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B81DC1" w:rsidP="000200DB" w:rsidRDefault="00B81DC1" w14:paraId="669FAD1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B81DC1" w:rsidP="000200DB" w:rsidRDefault="00B81DC1" w14:paraId="16C0421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B81DC1" w:rsidP="000200DB" w:rsidRDefault="00B81DC1" w14:paraId="68B54EE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B81DC1" w:rsidTr="000200DB" w14:paraId="16EE0C7D" w14:textId="77777777">
        <w:trPr>
          <w:trHeight w:val="300"/>
        </w:trPr>
        <w:tc>
          <w:tcPr>
            <w:tcW w:w="0" w:type="auto"/>
            <w:shd w:val="clear" w:color="000000" w:fill="FFFFFF"/>
            <w:noWrap/>
            <w:vAlign w:val="bottom"/>
            <w:hideMark/>
          </w:tcPr>
          <w:p w:rsidRPr="00541E18" w:rsidR="00B81DC1" w:rsidP="000200DB" w:rsidRDefault="00B81DC1" w14:paraId="5E43F3D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B81DC1" w:rsidP="000200DB" w:rsidRDefault="00B81DC1" w14:paraId="6FEE86F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€ 2.119</w:t>
            </w:r>
          </w:p>
        </w:tc>
        <w:tc>
          <w:tcPr>
            <w:tcW w:w="0" w:type="auto"/>
            <w:shd w:val="clear" w:color="000000" w:fill="FFFFFF"/>
            <w:noWrap/>
            <w:vAlign w:val="bottom"/>
            <w:hideMark/>
          </w:tcPr>
          <w:p w:rsidRPr="00541E18" w:rsidR="00B81DC1" w:rsidP="000200DB" w:rsidRDefault="00B81DC1" w14:paraId="2CBBFE2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€ 1.510</w:t>
            </w:r>
          </w:p>
        </w:tc>
        <w:tc>
          <w:tcPr>
            <w:tcW w:w="0" w:type="auto"/>
            <w:shd w:val="clear" w:color="000000" w:fill="FFFFFF"/>
            <w:noWrap/>
            <w:vAlign w:val="bottom"/>
            <w:hideMark/>
          </w:tcPr>
          <w:p w:rsidRPr="00541E18" w:rsidR="00B81DC1" w:rsidP="000200DB" w:rsidRDefault="00B81DC1" w14:paraId="431305C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€ 1.578</w:t>
            </w:r>
          </w:p>
        </w:tc>
        <w:tc>
          <w:tcPr>
            <w:tcW w:w="0" w:type="auto"/>
            <w:shd w:val="clear" w:color="000000" w:fill="FFFFFF"/>
            <w:noWrap/>
            <w:vAlign w:val="bottom"/>
            <w:hideMark/>
          </w:tcPr>
          <w:p w:rsidRPr="00541E18" w:rsidR="00B81DC1" w:rsidP="000200DB" w:rsidRDefault="00B81DC1" w14:paraId="4BD064D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€ 2.522</w:t>
            </w:r>
          </w:p>
        </w:tc>
        <w:tc>
          <w:tcPr>
            <w:tcW w:w="0" w:type="auto"/>
            <w:shd w:val="clear" w:color="000000" w:fill="FFFFFF"/>
            <w:noWrap/>
            <w:vAlign w:val="bottom"/>
            <w:hideMark/>
          </w:tcPr>
          <w:p w:rsidRPr="00541E18" w:rsidR="00B81DC1" w:rsidP="000200DB" w:rsidRDefault="00B81DC1" w14:paraId="14B8D6D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B81DC1" w:rsidP="000200DB" w:rsidRDefault="00B81DC1" w14:paraId="12167D9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B81DC1" w:rsidP="000200DB" w:rsidRDefault="00B81DC1" w14:paraId="03DD36B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B81DC1" w:rsidP="000200DB" w:rsidRDefault="00B81DC1" w14:paraId="5888E60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B81DC1" w:rsidTr="000200DB" w14:paraId="73431A67" w14:textId="77777777">
        <w:trPr>
          <w:trHeight w:val="300"/>
        </w:trPr>
        <w:tc>
          <w:tcPr>
            <w:tcW w:w="0" w:type="auto"/>
            <w:shd w:val="clear" w:color="000000" w:fill="DDEBF7"/>
            <w:noWrap/>
            <w:vAlign w:val="bottom"/>
            <w:hideMark/>
          </w:tcPr>
          <w:p w:rsidRPr="00541E18" w:rsidR="00B81DC1" w:rsidP="000200DB" w:rsidRDefault="00B81DC1" w14:paraId="4561DEBE"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B81DC1" w:rsidP="000200DB" w:rsidRDefault="00B81DC1" w14:paraId="56AAF5D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9,6%</w:t>
            </w:r>
          </w:p>
        </w:tc>
        <w:tc>
          <w:tcPr>
            <w:tcW w:w="0" w:type="auto"/>
            <w:shd w:val="clear" w:color="000000" w:fill="DDEBF7"/>
            <w:noWrap/>
            <w:vAlign w:val="bottom"/>
            <w:hideMark/>
          </w:tcPr>
          <w:p w:rsidRPr="00541E18" w:rsidR="00B81DC1" w:rsidP="000200DB" w:rsidRDefault="00B81DC1" w14:paraId="77A70D2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B81DC1" w:rsidP="000200DB" w:rsidRDefault="00B81DC1" w14:paraId="5EAF8FC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B81DC1" w:rsidP="000200DB" w:rsidRDefault="00B81DC1" w14:paraId="102B37E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650B9F3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09E89B3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3B982FD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58709CF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B81DC1" w:rsidTr="000200DB" w14:paraId="3A56F150" w14:textId="77777777">
        <w:trPr>
          <w:trHeight w:val="300"/>
        </w:trPr>
        <w:tc>
          <w:tcPr>
            <w:tcW w:w="0" w:type="auto"/>
            <w:shd w:val="clear" w:color="000000" w:fill="FFFFFF"/>
            <w:noWrap/>
            <w:vAlign w:val="bottom"/>
            <w:hideMark/>
          </w:tcPr>
          <w:p w:rsidRPr="00541E18" w:rsidR="00B81DC1" w:rsidP="000200DB" w:rsidRDefault="00B81DC1" w14:paraId="7058DDB9"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B81DC1" w:rsidP="000200DB" w:rsidRDefault="00B81DC1" w14:paraId="1C3EE93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90,4%</w:t>
            </w:r>
          </w:p>
        </w:tc>
        <w:tc>
          <w:tcPr>
            <w:tcW w:w="0" w:type="auto"/>
            <w:shd w:val="clear" w:color="000000" w:fill="FFFFFF"/>
            <w:noWrap/>
            <w:vAlign w:val="bottom"/>
            <w:hideMark/>
          </w:tcPr>
          <w:p w:rsidRPr="00541E18" w:rsidR="00B81DC1" w:rsidP="000200DB" w:rsidRDefault="00B81DC1" w14:paraId="3486735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B81DC1" w:rsidP="000200DB" w:rsidRDefault="00B81DC1" w14:paraId="2503DAE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B81DC1" w:rsidP="000200DB" w:rsidRDefault="00B81DC1" w14:paraId="1FF2756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338F29A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163D530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49A6A38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18DB9103"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B81DC1" w:rsidTr="000200DB" w14:paraId="3FE07BE7" w14:textId="77777777">
        <w:trPr>
          <w:trHeight w:val="300"/>
        </w:trPr>
        <w:tc>
          <w:tcPr>
            <w:tcW w:w="0" w:type="auto"/>
            <w:shd w:val="clear" w:color="000000" w:fill="FFFFFF"/>
            <w:noWrap/>
            <w:vAlign w:val="bottom"/>
            <w:hideMark/>
          </w:tcPr>
          <w:p w:rsidRPr="00541E18" w:rsidR="00B81DC1" w:rsidP="000200DB" w:rsidRDefault="00B81DC1" w14:paraId="34746002"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F93ED5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190405E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A645CA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0742EFF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2DFCE89E"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5A74C1F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C425FB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295F161F"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B81DC1" w:rsidTr="000200DB" w14:paraId="13FD089C" w14:textId="77777777">
        <w:trPr>
          <w:trHeight w:val="600"/>
        </w:trPr>
        <w:tc>
          <w:tcPr>
            <w:tcW w:w="0" w:type="auto"/>
            <w:shd w:val="clear" w:color="000000" w:fill="9BC2E6"/>
            <w:vAlign w:val="bottom"/>
            <w:hideMark/>
          </w:tcPr>
          <w:p w:rsidRPr="00541E18" w:rsidR="00B81DC1" w:rsidP="000200DB" w:rsidRDefault="00B81DC1" w14:paraId="21FE223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Middeninkomen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(1 x modaal in 2024)</w:t>
            </w:r>
          </w:p>
        </w:tc>
        <w:tc>
          <w:tcPr>
            <w:tcW w:w="0" w:type="auto"/>
            <w:shd w:val="clear" w:color="000000" w:fill="9BC2E6"/>
            <w:noWrap/>
            <w:vAlign w:val="center"/>
            <w:hideMark/>
          </w:tcPr>
          <w:p w:rsidRPr="00541E18" w:rsidR="00B81DC1" w:rsidP="000200DB" w:rsidRDefault="00B81DC1" w14:paraId="2D725A0A"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B81DC1" w:rsidP="000200DB" w:rsidRDefault="00B81DC1" w14:paraId="16F4F9DE"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B81DC1" w:rsidP="000200DB" w:rsidRDefault="00B81DC1" w14:paraId="4F22710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B81DC1" w:rsidP="000200DB" w:rsidRDefault="00B81DC1" w14:paraId="7756AF92"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B81DC1" w:rsidP="000200DB" w:rsidRDefault="00B81DC1" w14:paraId="539A5D50"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B81DC1" w:rsidP="000200DB" w:rsidRDefault="00B81DC1" w14:paraId="63FAA7D8"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B81DC1" w:rsidP="000200DB" w:rsidRDefault="00B81DC1" w14:paraId="2205E4E2"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B81DC1" w:rsidP="000200DB" w:rsidRDefault="00B81DC1" w14:paraId="572A7CA7"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B81DC1" w:rsidTr="000200DB" w14:paraId="75343B1B" w14:textId="77777777">
        <w:trPr>
          <w:trHeight w:val="300"/>
        </w:trPr>
        <w:tc>
          <w:tcPr>
            <w:tcW w:w="0" w:type="auto"/>
            <w:shd w:val="clear" w:color="000000" w:fill="FFFFFF"/>
            <w:noWrap/>
            <w:vAlign w:val="bottom"/>
            <w:hideMark/>
          </w:tcPr>
          <w:p w:rsidRPr="00541E18" w:rsidR="00B81DC1" w:rsidP="000200DB" w:rsidRDefault="00B81DC1" w14:paraId="6D3FF866"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B81DC1" w:rsidP="000200DB" w:rsidRDefault="00B81DC1" w14:paraId="4A2955F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B81DC1" w:rsidP="000200DB" w:rsidRDefault="00B81DC1" w14:paraId="2ED2E62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B81DC1" w:rsidP="000200DB" w:rsidRDefault="00B81DC1" w14:paraId="6BD52E3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B81DC1" w:rsidP="000200DB" w:rsidRDefault="00B81DC1" w14:paraId="6C5A634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B81DC1" w:rsidP="000200DB" w:rsidRDefault="00B81DC1" w14:paraId="629F3AE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B81DC1" w:rsidP="000200DB" w:rsidRDefault="00B81DC1" w14:paraId="11A4E02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B81DC1" w:rsidP="000200DB" w:rsidRDefault="00B81DC1" w14:paraId="7D391A2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B81DC1" w:rsidP="000200DB" w:rsidRDefault="00B81DC1" w14:paraId="12AC408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B81DC1" w:rsidTr="000200DB" w14:paraId="60612C05" w14:textId="77777777">
        <w:trPr>
          <w:trHeight w:val="300"/>
        </w:trPr>
        <w:tc>
          <w:tcPr>
            <w:tcW w:w="0" w:type="auto"/>
            <w:shd w:val="clear" w:color="000000" w:fill="DDEBF7"/>
            <w:noWrap/>
            <w:vAlign w:val="bottom"/>
            <w:hideMark/>
          </w:tcPr>
          <w:p w:rsidRPr="00541E18" w:rsidR="00B81DC1" w:rsidP="000200DB" w:rsidRDefault="00B81DC1" w14:paraId="6FCC6042"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B81DC1" w:rsidP="000200DB" w:rsidRDefault="00B81DC1" w14:paraId="0E95C21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€ 18.968</w:t>
            </w:r>
          </w:p>
        </w:tc>
        <w:tc>
          <w:tcPr>
            <w:tcW w:w="0" w:type="auto"/>
            <w:shd w:val="clear" w:color="000000" w:fill="DDEBF7"/>
            <w:noWrap/>
            <w:vAlign w:val="bottom"/>
            <w:hideMark/>
          </w:tcPr>
          <w:p w:rsidRPr="00541E18" w:rsidR="00B81DC1" w:rsidP="000200DB" w:rsidRDefault="00B81DC1" w14:paraId="22436E1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€ 21.318</w:t>
            </w:r>
          </w:p>
        </w:tc>
        <w:tc>
          <w:tcPr>
            <w:tcW w:w="0" w:type="auto"/>
            <w:shd w:val="clear" w:color="000000" w:fill="DDEBF7"/>
            <w:noWrap/>
            <w:vAlign w:val="bottom"/>
            <w:hideMark/>
          </w:tcPr>
          <w:p w:rsidRPr="00541E18" w:rsidR="00B81DC1" w:rsidP="000200DB" w:rsidRDefault="00B81DC1" w14:paraId="0FE2D5E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B81DC1" w:rsidP="000200DB" w:rsidRDefault="00B81DC1" w14:paraId="0C35A4B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€ 23.524</w:t>
            </w:r>
          </w:p>
        </w:tc>
        <w:tc>
          <w:tcPr>
            <w:tcW w:w="0" w:type="auto"/>
            <w:shd w:val="clear" w:color="000000" w:fill="DDEBF7"/>
            <w:noWrap/>
            <w:vAlign w:val="bottom"/>
            <w:hideMark/>
          </w:tcPr>
          <w:p w:rsidRPr="00541E18" w:rsidR="00B81DC1" w:rsidP="000200DB" w:rsidRDefault="00B81DC1" w14:paraId="00FCBC2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B81DC1" w:rsidP="000200DB" w:rsidRDefault="00B81DC1" w14:paraId="7AC9E19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B81DC1" w:rsidP="000200DB" w:rsidRDefault="00B81DC1" w14:paraId="2DDFCF5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B81DC1" w:rsidP="000200DB" w:rsidRDefault="00B81DC1" w14:paraId="7E21590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B81DC1" w:rsidTr="000200DB" w14:paraId="6A4CE198" w14:textId="77777777">
        <w:trPr>
          <w:trHeight w:val="300"/>
        </w:trPr>
        <w:tc>
          <w:tcPr>
            <w:tcW w:w="0" w:type="auto"/>
            <w:shd w:val="clear" w:color="000000" w:fill="FFFFFF"/>
            <w:noWrap/>
            <w:vAlign w:val="bottom"/>
            <w:hideMark/>
          </w:tcPr>
          <w:p w:rsidRPr="00541E18" w:rsidR="00B81DC1" w:rsidP="000200DB" w:rsidRDefault="00B81DC1" w14:paraId="0AE2AAF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B81DC1" w:rsidP="000200DB" w:rsidRDefault="00B81DC1" w14:paraId="34C47AF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€ 3.183</w:t>
            </w:r>
          </w:p>
        </w:tc>
        <w:tc>
          <w:tcPr>
            <w:tcW w:w="0" w:type="auto"/>
            <w:shd w:val="clear" w:color="000000" w:fill="FFFFFF"/>
            <w:noWrap/>
            <w:vAlign w:val="bottom"/>
            <w:hideMark/>
          </w:tcPr>
          <w:p w:rsidRPr="00541E18" w:rsidR="00B81DC1" w:rsidP="000200DB" w:rsidRDefault="00B81DC1" w14:paraId="70AE8EB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€ 2.706</w:t>
            </w:r>
          </w:p>
        </w:tc>
        <w:tc>
          <w:tcPr>
            <w:tcW w:w="0" w:type="auto"/>
            <w:shd w:val="clear" w:color="000000" w:fill="FFFFFF"/>
            <w:noWrap/>
            <w:vAlign w:val="bottom"/>
            <w:hideMark/>
          </w:tcPr>
          <w:p w:rsidRPr="00541E18" w:rsidR="00B81DC1" w:rsidP="000200DB" w:rsidRDefault="00B81DC1" w14:paraId="73A6617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€ 1.578</w:t>
            </w:r>
          </w:p>
        </w:tc>
        <w:tc>
          <w:tcPr>
            <w:tcW w:w="0" w:type="auto"/>
            <w:shd w:val="clear" w:color="000000" w:fill="FFFFFF"/>
            <w:noWrap/>
            <w:vAlign w:val="bottom"/>
            <w:hideMark/>
          </w:tcPr>
          <w:p w:rsidRPr="00541E18" w:rsidR="00B81DC1" w:rsidP="000200DB" w:rsidRDefault="00B81DC1" w14:paraId="50F601A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€ 2.522</w:t>
            </w:r>
          </w:p>
        </w:tc>
        <w:tc>
          <w:tcPr>
            <w:tcW w:w="0" w:type="auto"/>
            <w:shd w:val="clear" w:color="000000" w:fill="FFFFFF"/>
            <w:noWrap/>
            <w:vAlign w:val="bottom"/>
            <w:hideMark/>
          </w:tcPr>
          <w:p w:rsidRPr="00541E18" w:rsidR="00B81DC1" w:rsidP="000200DB" w:rsidRDefault="00B81DC1" w14:paraId="08AA1B0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B81DC1" w:rsidP="000200DB" w:rsidRDefault="00B81DC1" w14:paraId="00DC3164"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B81DC1" w:rsidP="000200DB" w:rsidRDefault="00B81DC1" w14:paraId="1A5F8C3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B81DC1" w:rsidP="000200DB" w:rsidRDefault="00B81DC1" w14:paraId="5E93E1D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B81DC1" w:rsidTr="000200DB" w14:paraId="64829437" w14:textId="77777777">
        <w:trPr>
          <w:trHeight w:val="300"/>
        </w:trPr>
        <w:tc>
          <w:tcPr>
            <w:tcW w:w="0" w:type="auto"/>
            <w:shd w:val="clear" w:color="000000" w:fill="DDEBF7"/>
            <w:noWrap/>
            <w:vAlign w:val="bottom"/>
            <w:hideMark/>
          </w:tcPr>
          <w:p w:rsidRPr="00541E18" w:rsidR="00B81DC1" w:rsidP="000200DB" w:rsidRDefault="00B81DC1" w14:paraId="22776195"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B81DC1" w:rsidP="000200DB" w:rsidRDefault="00B81DC1" w14:paraId="58E7510B"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14,4%</w:t>
            </w:r>
          </w:p>
        </w:tc>
        <w:tc>
          <w:tcPr>
            <w:tcW w:w="0" w:type="auto"/>
            <w:shd w:val="clear" w:color="000000" w:fill="DDEBF7"/>
            <w:noWrap/>
            <w:vAlign w:val="bottom"/>
            <w:hideMark/>
          </w:tcPr>
          <w:p w:rsidRPr="00541E18" w:rsidR="00B81DC1" w:rsidP="000200DB" w:rsidRDefault="00B81DC1" w14:paraId="3D1CEA83"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11,3%</w:t>
            </w:r>
          </w:p>
        </w:tc>
        <w:tc>
          <w:tcPr>
            <w:tcW w:w="0" w:type="auto"/>
            <w:shd w:val="clear" w:color="000000" w:fill="DDEBF7"/>
            <w:noWrap/>
            <w:vAlign w:val="bottom"/>
            <w:hideMark/>
          </w:tcPr>
          <w:p w:rsidRPr="00541E18" w:rsidR="00B81DC1" w:rsidP="000200DB" w:rsidRDefault="00B81DC1" w14:paraId="195D836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w:t>
            </w:r>
          </w:p>
        </w:tc>
        <w:tc>
          <w:tcPr>
            <w:tcW w:w="0" w:type="auto"/>
            <w:shd w:val="clear" w:color="000000" w:fill="DDEBF7"/>
            <w:noWrap/>
            <w:vAlign w:val="bottom"/>
            <w:hideMark/>
          </w:tcPr>
          <w:p w:rsidRPr="00541E18" w:rsidR="00B81DC1" w:rsidP="000200DB" w:rsidRDefault="00B81DC1" w14:paraId="3387AC4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76E9557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7081AEF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3A224506"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4FBEC46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B81DC1" w:rsidTr="000200DB" w14:paraId="33FB9268" w14:textId="77777777">
        <w:trPr>
          <w:trHeight w:val="300"/>
        </w:trPr>
        <w:tc>
          <w:tcPr>
            <w:tcW w:w="0" w:type="auto"/>
            <w:shd w:val="clear" w:color="000000" w:fill="FFFFFF"/>
            <w:noWrap/>
            <w:vAlign w:val="bottom"/>
            <w:hideMark/>
          </w:tcPr>
          <w:p w:rsidRPr="00541E18" w:rsidR="00B81DC1" w:rsidP="000200DB" w:rsidRDefault="00B81DC1" w14:paraId="007CDD2C"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B81DC1" w:rsidP="000200DB" w:rsidRDefault="00B81DC1" w14:paraId="513D96A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85,6%</w:t>
            </w:r>
          </w:p>
        </w:tc>
        <w:tc>
          <w:tcPr>
            <w:tcW w:w="0" w:type="auto"/>
            <w:shd w:val="clear" w:color="000000" w:fill="FFFFFF"/>
            <w:noWrap/>
            <w:vAlign w:val="bottom"/>
            <w:hideMark/>
          </w:tcPr>
          <w:p w:rsidRPr="00541E18" w:rsidR="00B81DC1" w:rsidP="000200DB" w:rsidRDefault="00B81DC1" w14:paraId="42C8A0C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88,7%</w:t>
            </w:r>
          </w:p>
        </w:tc>
        <w:tc>
          <w:tcPr>
            <w:tcW w:w="0" w:type="auto"/>
            <w:shd w:val="clear" w:color="000000" w:fill="FFFFFF"/>
            <w:noWrap/>
            <w:vAlign w:val="bottom"/>
            <w:hideMark/>
          </w:tcPr>
          <w:p w:rsidRPr="00541E18" w:rsidR="00B81DC1" w:rsidP="000200DB" w:rsidRDefault="00B81DC1" w14:paraId="25CD45D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93,7%</w:t>
            </w:r>
          </w:p>
        </w:tc>
        <w:tc>
          <w:tcPr>
            <w:tcW w:w="0" w:type="auto"/>
            <w:shd w:val="clear" w:color="000000" w:fill="FFFFFF"/>
            <w:noWrap/>
            <w:vAlign w:val="bottom"/>
            <w:hideMark/>
          </w:tcPr>
          <w:p w:rsidRPr="00541E18" w:rsidR="00B81DC1" w:rsidP="000200DB" w:rsidRDefault="00B81DC1" w14:paraId="4EFC33F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3C63AC0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56CA918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343EE3B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6BB2588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B81DC1" w:rsidTr="000200DB" w14:paraId="3D3C9E86" w14:textId="77777777">
        <w:trPr>
          <w:trHeight w:val="300"/>
        </w:trPr>
        <w:tc>
          <w:tcPr>
            <w:tcW w:w="0" w:type="auto"/>
            <w:shd w:val="clear" w:color="000000" w:fill="FFFFFF"/>
            <w:noWrap/>
            <w:vAlign w:val="bottom"/>
            <w:hideMark/>
          </w:tcPr>
          <w:p w:rsidRPr="00541E18" w:rsidR="00B81DC1" w:rsidP="000200DB" w:rsidRDefault="00B81DC1" w14:paraId="552C656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233A7D5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15E7BF3D"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76A03CF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7C4F6CE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0E10C08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33B74F0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1A5F20FA"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E80C619"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B81DC1" w:rsidTr="000200DB" w14:paraId="691D949B" w14:textId="77777777">
        <w:trPr>
          <w:trHeight w:val="600"/>
        </w:trPr>
        <w:tc>
          <w:tcPr>
            <w:tcW w:w="0" w:type="auto"/>
            <w:shd w:val="clear" w:color="000000" w:fill="9BC2E6"/>
            <w:vAlign w:val="bottom"/>
            <w:hideMark/>
          </w:tcPr>
          <w:p w:rsidRPr="00541E18" w:rsidR="00B81DC1" w:rsidP="000200DB" w:rsidRDefault="00B81DC1" w14:paraId="599A54AB"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Middeninkomen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(2 x modaal in 2024)</w:t>
            </w:r>
          </w:p>
        </w:tc>
        <w:tc>
          <w:tcPr>
            <w:tcW w:w="0" w:type="auto"/>
            <w:shd w:val="clear" w:color="000000" w:fill="9BC2E6"/>
            <w:noWrap/>
            <w:vAlign w:val="center"/>
            <w:hideMark/>
          </w:tcPr>
          <w:p w:rsidRPr="00541E18" w:rsidR="00B81DC1" w:rsidP="000200DB" w:rsidRDefault="00B81DC1" w14:paraId="10AF03B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B81DC1" w:rsidP="000200DB" w:rsidRDefault="00B81DC1" w14:paraId="252EEE1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B81DC1" w:rsidP="000200DB" w:rsidRDefault="00B81DC1" w14:paraId="14706A9B"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B81DC1" w:rsidP="000200DB" w:rsidRDefault="00B81DC1" w14:paraId="37B6810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B81DC1" w:rsidP="000200DB" w:rsidRDefault="00B81DC1" w14:paraId="6F8065F2"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B81DC1" w:rsidP="000200DB" w:rsidRDefault="00B81DC1" w14:paraId="2BD3D98B"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B81DC1" w:rsidP="000200DB" w:rsidRDefault="00B81DC1" w14:paraId="794D813C"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B81DC1" w:rsidP="000200DB" w:rsidRDefault="00B81DC1" w14:paraId="2D63CF89"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B81DC1" w:rsidTr="000200DB" w14:paraId="4E7552D2" w14:textId="77777777">
        <w:trPr>
          <w:trHeight w:val="300"/>
        </w:trPr>
        <w:tc>
          <w:tcPr>
            <w:tcW w:w="0" w:type="auto"/>
            <w:shd w:val="clear" w:color="000000" w:fill="FFFFFF"/>
            <w:noWrap/>
            <w:vAlign w:val="bottom"/>
            <w:hideMark/>
          </w:tcPr>
          <w:p w:rsidRPr="00541E18" w:rsidR="00B81DC1" w:rsidP="000200DB" w:rsidRDefault="00B81DC1" w14:paraId="2EDAF65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B81DC1" w:rsidP="000200DB" w:rsidRDefault="00B81DC1" w14:paraId="2129675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B81DC1" w:rsidP="000200DB" w:rsidRDefault="00B81DC1" w14:paraId="4C6F02A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B81DC1" w:rsidP="000200DB" w:rsidRDefault="00B81DC1" w14:paraId="59C5660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B81DC1" w:rsidP="000200DB" w:rsidRDefault="00B81DC1" w14:paraId="04E9196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B81DC1" w:rsidP="000200DB" w:rsidRDefault="00B81DC1" w14:paraId="7D814B7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B81DC1" w:rsidP="000200DB" w:rsidRDefault="00B81DC1" w14:paraId="6439823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B81DC1" w:rsidP="000200DB" w:rsidRDefault="00B81DC1" w14:paraId="0D44DA8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B81DC1" w:rsidP="000200DB" w:rsidRDefault="00B81DC1" w14:paraId="258084D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B81DC1" w:rsidTr="000200DB" w14:paraId="36EE8993" w14:textId="77777777">
        <w:trPr>
          <w:trHeight w:val="300"/>
        </w:trPr>
        <w:tc>
          <w:tcPr>
            <w:tcW w:w="0" w:type="auto"/>
            <w:shd w:val="clear" w:color="000000" w:fill="DDEBF7"/>
            <w:noWrap/>
            <w:vAlign w:val="bottom"/>
            <w:hideMark/>
          </w:tcPr>
          <w:p w:rsidRPr="00541E18" w:rsidR="00B81DC1" w:rsidP="000200DB" w:rsidRDefault="00B81DC1" w14:paraId="05F721E7"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B81DC1" w:rsidP="000200DB" w:rsidRDefault="00B81DC1" w14:paraId="74DC45B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€ 16.203</w:t>
            </w:r>
          </w:p>
        </w:tc>
        <w:tc>
          <w:tcPr>
            <w:tcW w:w="0" w:type="auto"/>
            <w:shd w:val="clear" w:color="000000" w:fill="DDEBF7"/>
            <w:noWrap/>
            <w:vAlign w:val="bottom"/>
            <w:hideMark/>
          </w:tcPr>
          <w:p w:rsidRPr="00541E18" w:rsidR="00B81DC1" w:rsidP="000200DB" w:rsidRDefault="00B81DC1" w14:paraId="416AD95E"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€ 18.210</w:t>
            </w:r>
          </w:p>
        </w:tc>
        <w:tc>
          <w:tcPr>
            <w:tcW w:w="0" w:type="auto"/>
            <w:shd w:val="clear" w:color="000000" w:fill="DDEBF7"/>
            <w:noWrap/>
            <w:vAlign w:val="bottom"/>
            <w:hideMark/>
          </w:tcPr>
          <w:p w:rsidRPr="00541E18" w:rsidR="00B81DC1" w:rsidP="000200DB" w:rsidRDefault="00B81DC1" w14:paraId="3B21B00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€ 20.081</w:t>
            </w:r>
          </w:p>
        </w:tc>
        <w:tc>
          <w:tcPr>
            <w:tcW w:w="0" w:type="auto"/>
            <w:shd w:val="clear" w:color="000000" w:fill="DDEBF7"/>
            <w:noWrap/>
            <w:vAlign w:val="bottom"/>
            <w:hideMark/>
          </w:tcPr>
          <w:p w:rsidRPr="00541E18" w:rsidR="00B81DC1" w:rsidP="000200DB" w:rsidRDefault="00B81DC1" w14:paraId="166A13C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€ 21.270</w:t>
            </w:r>
          </w:p>
        </w:tc>
        <w:tc>
          <w:tcPr>
            <w:tcW w:w="0" w:type="auto"/>
            <w:shd w:val="clear" w:color="000000" w:fill="DDEBF7"/>
            <w:noWrap/>
            <w:vAlign w:val="bottom"/>
            <w:hideMark/>
          </w:tcPr>
          <w:p w:rsidRPr="00541E18" w:rsidR="00B81DC1" w:rsidP="000200DB" w:rsidRDefault="00B81DC1" w14:paraId="7E862F2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B81DC1" w:rsidP="000200DB" w:rsidRDefault="00B81DC1" w14:paraId="7CCB03C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B81DC1" w:rsidP="000200DB" w:rsidRDefault="00B81DC1" w14:paraId="135C5CE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B81DC1" w:rsidP="000200DB" w:rsidRDefault="00B81DC1" w14:paraId="5965F17F"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B81DC1" w:rsidTr="000200DB" w14:paraId="3F37105F" w14:textId="77777777">
        <w:trPr>
          <w:trHeight w:val="300"/>
        </w:trPr>
        <w:tc>
          <w:tcPr>
            <w:tcW w:w="0" w:type="auto"/>
            <w:shd w:val="clear" w:color="000000" w:fill="FFFFFF"/>
            <w:noWrap/>
            <w:vAlign w:val="bottom"/>
            <w:hideMark/>
          </w:tcPr>
          <w:p w:rsidRPr="00541E18" w:rsidR="00B81DC1" w:rsidP="000200DB" w:rsidRDefault="00B81DC1" w14:paraId="7820B09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B81DC1" w:rsidP="000200DB" w:rsidRDefault="00B81DC1" w14:paraId="1923185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€ 5.948</w:t>
            </w:r>
          </w:p>
        </w:tc>
        <w:tc>
          <w:tcPr>
            <w:tcW w:w="0" w:type="auto"/>
            <w:shd w:val="clear" w:color="000000" w:fill="FFFFFF"/>
            <w:noWrap/>
            <w:vAlign w:val="bottom"/>
            <w:hideMark/>
          </w:tcPr>
          <w:p w:rsidRPr="00541E18" w:rsidR="00B81DC1" w:rsidP="000200DB" w:rsidRDefault="00B81DC1" w14:paraId="7269EE7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€ 5.814</w:t>
            </w:r>
          </w:p>
        </w:tc>
        <w:tc>
          <w:tcPr>
            <w:tcW w:w="0" w:type="auto"/>
            <w:shd w:val="clear" w:color="000000" w:fill="FFFFFF"/>
            <w:noWrap/>
            <w:vAlign w:val="bottom"/>
            <w:hideMark/>
          </w:tcPr>
          <w:p w:rsidRPr="00541E18" w:rsidR="00B81DC1" w:rsidP="000200DB" w:rsidRDefault="00B81DC1" w14:paraId="64EE26C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€ 5.021</w:t>
            </w:r>
          </w:p>
        </w:tc>
        <w:tc>
          <w:tcPr>
            <w:tcW w:w="0" w:type="auto"/>
            <w:shd w:val="clear" w:color="000000" w:fill="FFFFFF"/>
            <w:noWrap/>
            <w:vAlign w:val="bottom"/>
            <w:hideMark/>
          </w:tcPr>
          <w:p w:rsidRPr="00541E18" w:rsidR="00B81DC1" w:rsidP="000200DB" w:rsidRDefault="00B81DC1" w14:paraId="1F53126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€ 4.776</w:t>
            </w:r>
          </w:p>
        </w:tc>
        <w:tc>
          <w:tcPr>
            <w:tcW w:w="0" w:type="auto"/>
            <w:shd w:val="clear" w:color="000000" w:fill="FFFFFF"/>
            <w:noWrap/>
            <w:vAlign w:val="bottom"/>
            <w:hideMark/>
          </w:tcPr>
          <w:p w:rsidRPr="00541E18" w:rsidR="00B81DC1" w:rsidP="000200DB" w:rsidRDefault="00B81DC1" w14:paraId="50F5353C"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B81DC1" w:rsidP="000200DB" w:rsidRDefault="00B81DC1" w14:paraId="6A080D6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B81DC1" w:rsidP="000200DB" w:rsidRDefault="00B81DC1" w14:paraId="51F6CA4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B81DC1" w:rsidP="000200DB" w:rsidRDefault="00B81DC1" w14:paraId="03BB304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B81DC1" w:rsidTr="000200DB" w14:paraId="21F3FCB9" w14:textId="77777777">
        <w:trPr>
          <w:trHeight w:val="300"/>
        </w:trPr>
        <w:tc>
          <w:tcPr>
            <w:tcW w:w="0" w:type="auto"/>
            <w:shd w:val="clear" w:color="000000" w:fill="DDEBF7"/>
            <w:noWrap/>
            <w:vAlign w:val="bottom"/>
            <w:hideMark/>
          </w:tcPr>
          <w:p w:rsidRPr="00541E18" w:rsidR="00B81DC1" w:rsidP="000200DB" w:rsidRDefault="00B81DC1" w14:paraId="3E7BCF6C"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B81DC1" w:rsidP="000200DB" w:rsidRDefault="00B81DC1" w14:paraId="2ED143F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26,9%</w:t>
            </w:r>
          </w:p>
        </w:tc>
        <w:tc>
          <w:tcPr>
            <w:tcW w:w="0" w:type="auto"/>
            <w:shd w:val="clear" w:color="000000" w:fill="DDEBF7"/>
            <w:noWrap/>
            <w:vAlign w:val="bottom"/>
            <w:hideMark/>
          </w:tcPr>
          <w:p w:rsidRPr="00541E18" w:rsidR="00B81DC1" w:rsidP="000200DB" w:rsidRDefault="00B81DC1" w14:paraId="2D2848F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24,2%</w:t>
            </w:r>
          </w:p>
        </w:tc>
        <w:tc>
          <w:tcPr>
            <w:tcW w:w="0" w:type="auto"/>
            <w:shd w:val="clear" w:color="000000" w:fill="DDEBF7"/>
            <w:noWrap/>
            <w:vAlign w:val="bottom"/>
            <w:hideMark/>
          </w:tcPr>
          <w:p w:rsidRPr="00541E18" w:rsidR="00B81DC1" w:rsidP="000200DB" w:rsidRDefault="00B81DC1" w14:paraId="7D852D4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20,0%</w:t>
            </w:r>
          </w:p>
        </w:tc>
        <w:tc>
          <w:tcPr>
            <w:tcW w:w="0" w:type="auto"/>
            <w:shd w:val="clear" w:color="000000" w:fill="DDEBF7"/>
            <w:noWrap/>
            <w:vAlign w:val="bottom"/>
            <w:hideMark/>
          </w:tcPr>
          <w:p w:rsidRPr="00541E18" w:rsidR="00B81DC1" w:rsidP="000200DB" w:rsidRDefault="00B81DC1" w14:paraId="7928254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18,3%</w:t>
            </w:r>
          </w:p>
        </w:tc>
        <w:tc>
          <w:tcPr>
            <w:tcW w:w="0" w:type="auto"/>
            <w:shd w:val="clear" w:color="000000" w:fill="DDEBF7"/>
            <w:noWrap/>
            <w:vAlign w:val="bottom"/>
            <w:hideMark/>
          </w:tcPr>
          <w:p w:rsidRPr="00541E18" w:rsidR="00B81DC1" w:rsidP="000200DB" w:rsidRDefault="00B81DC1" w14:paraId="142A550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370CD7B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02BC7016"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12249EFD"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B81DC1" w:rsidTr="000200DB" w14:paraId="6D039F7F" w14:textId="77777777">
        <w:trPr>
          <w:trHeight w:val="300"/>
        </w:trPr>
        <w:tc>
          <w:tcPr>
            <w:tcW w:w="0" w:type="auto"/>
            <w:shd w:val="clear" w:color="000000" w:fill="FFFFFF"/>
            <w:noWrap/>
            <w:vAlign w:val="bottom"/>
            <w:hideMark/>
          </w:tcPr>
          <w:p w:rsidRPr="00541E18" w:rsidR="00B81DC1" w:rsidP="000200DB" w:rsidRDefault="00B81DC1" w14:paraId="28330127"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B81DC1" w:rsidP="000200DB" w:rsidRDefault="00B81DC1" w14:paraId="47BFF4A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73,1%</w:t>
            </w:r>
          </w:p>
        </w:tc>
        <w:tc>
          <w:tcPr>
            <w:tcW w:w="0" w:type="auto"/>
            <w:shd w:val="clear" w:color="000000" w:fill="FFFFFF"/>
            <w:noWrap/>
            <w:vAlign w:val="bottom"/>
            <w:hideMark/>
          </w:tcPr>
          <w:p w:rsidRPr="00541E18" w:rsidR="00B81DC1" w:rsidP="000200DB" w:rsidRDefault="00B81DC1" w14:paraId="2A18BEE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75,8%</w:t>
            </w:r>
          </w:p>
        </w:tc>
        <w:tc>
          <w:tcPr>
            <w:tcW w:w="0" w:type="auto"/>
            <w:shd w:val="clear" w:color="000000" w:fill="FFFFFF"/>
            <w:noWrap/>
            <w:vAlign w:val="bottom"/>
            <w:hideMark/>
          </w:tcPr>
          <w:p w:rsidRPr="00541E18" w:rsidR="00B81DC1" w:rsidP="000200DB" w:rsidRDefault="00B81DC1" w14:paraId="126135EF"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80,0%</w:t>
            </w:r>
          </w:p>
        </w:tc>
        <w:tc>
          <w:tcPr>
            <w:tcW w:w="0" w:type="auto"/>
            <w:shd w:val="clear" w:color="000000" w:fill="FFFFFF"/>
            <w:noWrap/>
            <w:vAlign w:val="bottom"/>
            <w:hideMark/>
          </w:tcPr>
          <w:p w:rsidRPr="00541E18" w:rsidR="00B81DC1" w:rsidP="000200DB" w:rsidRDefault="00B81DC1" w14:paraId="365ECF4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81,7%</w:t>
            </w:r>
          </w:p>
        </w:tc>
        <w:tc>
          <w:tcPr>
            <w:tcW w:w="0" w:type="auto"/>
            <w:shd w:val="clear" w:color="000000" w:fill="FFFFFF"/>
            <w:noWrap/>
            <w:vAlign w:val="bottom"/>
            <w:hideMark/>
          </w:tcPr>
          <w:p w:rsidRPr="00541E18" w:rsidR="00B81DC1" w:rsidP="000200DB" w:rsidRDefault="00B81DC1" w14:paraId="6E423B7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7DEF52C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6147E938"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1ECB017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r w:rsidRPr="00541E18" w:rsidR="00B81DC1" w:rsidTr="000200DB" w14:paraId="2A2B701F" w14:textId="77777777">
        <w:trPr>
          <w:trHeight w:val="300"/>
        </w:trPr>
        <w:tc>
          <w:tcPr>
            <w:tcW w:w="0" w:type="auto"/>
            <w:shd w:val="clear" w:color="000000" w:fill="FFFFFF"/>
            <w:noWrap/>
            <w:vAlign w:val="bottom"/>
            <w:hideMark/>
          </w:tcPr>
          <w:p w:rsidRPr="00541E18" w:rsidR="00B81DC1" w:rsidP="000200DB" w:rsidRDefault="00B81DC1" w14:paraId="3F0ABB9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19CBF58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0967204"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6A0CB9B"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41AFF670"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168E0D91"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62AB3636"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5D4B9AD8"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c>
          <w:tcPr>
            <w:tcW w:w="0" w:type="auto"/>
            <w:shd w:val="clear" w:color="000000" w:fill="FFFFFF"/>
            <w:noWrap/>
            <w:vAlign w:val="bottom"/>
            <w:hideMark/>
          </w:tcPr>
          <w:p w:rsidRPr="00541E18" w:rsidR="00B81DC1" w:rsidP="000200DB" w:rsidRDefault="00B81DC1" w14:paraId="38803985"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w:t>
            </w:r>
          </w:p>
        </w:tc>
      </w:tr>
      <w:tr w:rsidRPr="00541E18" w:rsidR="00B81DC1" w:rsidTr="000200DB" w14:paraId="7B865C27" w14:textId="77777777">
        <w:trPr>
          <w:trHeight w:val="600"/>
        </w:trPr>
        <w:tc>
          <w:tcPr>
            <w:tcW w:w="0" w:type="auto"/>
            <w:shd w:val="clear" w:color="000000" w:fill="9BC2E6"/>
            <w:vAlign w:val="bottom"/>
            <w:hideMark/>
          </w:tcPr>
          <w:p w:rsidRPr="00541E18" w:rsidR="00B81DC1" w:rsidP="000200DB" w:rsidRDefault="00B81DC1" w14:paraId="5F790FB4"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Hoger inkomen</w:t>
            </w:r>
            <w:r w:rsidRPr="00541E18">
              <w:rPr>
                <w:rFonts w:eastAsia="Times New Roman" w:cstheme="minorHAnsi"/>
                <w:b/>
                <w:bCs/>
                <w:color w:val="000000"/>
                <w:kern w:val="0"/>
                <w:sz w:val="18"/>
                <w:szCs w:val="18"/>
                <w:lang w:eastAsia="nl-NL"/>
                <w14:ligatures w14:val="none"/>
              </w:rPr>
              <w:br/>
            </w:r>
            <w:r w:rsidRPr="00541E18">
              <w:rPr>
                <w:rFonts w:eastAsia="Times New Roman" w:cstheme="minorHAnsi"/>
                <w:i/>
                <w:iCs/>
                <w:color w:val="000000"/>
                <w:kern w:val="0"/>
                <w:sz w:val="18"/>
                <w:szCs w:val="18"/>
                <w:lang w:eastAsia="nl-NL"/>
                <w14:ligatures w14:val="none"/>
              </w:rPr>
              <w:t>(had recht op 33,3% in 2024)</w:t>
            </w:r>
          </w:p>
        </w:tc>
        <w:tc>
          <w:tcPr>
            <w:tcW w:w="0" w:type="auto"/>
            <w:shd w:val="clear" w:color="000000" w:fill="9BC2E6"/>
            <w:noWrap/>
            <w:vAlign w:val="center"/>
            <w:hideMark/>
          </w:tcPr>
          <w:p w:rsidRPr="00541E18" w:rsidR="00B81DC1" w:rsidP="000200DB" w:rsidRDefault="00B81DC1" w14:paraId="425C604E"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2023</w:t>
            </w:r>
          </w:p>
        </w:tc>
        <w:tc>
          <w:tcPr>
            <w:tcW w:w="0" w:type="auto"/>
            <w:shd w:val="clear" w:color="000000" w:fill="9BC2E6"/>
            <w:noWrap/>
            <w:vAlign w:val="center"/>
            <w:hideMark/>
          </w:tcPr>
          <w:p w:rsidRPr="00541E18" w:rsidR="00B81DC1" w:rsidP="000200DB" w:rsidRDefault="00B81DC1" w14:paraId="6CE76A19"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2024</w:t>
            </w:r>
          </w:p>
        </w:tc>
        <w:tc>
          <w:tcPr>
            <w:tcW w:w="0" w:type="auto"/>
            <w:shd w:val="clear" w:color="000000" w:fill="9BC2E6"/>
            <w:noWrap/>
            <w:vAlign w:val="center"/>
            <w:hideMark/>
          </w:tcPr>
          <w:p w:rsidRPr="00541E18" w:rsidR="00B81DC1" w:rsidP="000200DB" w:rsidRDefault="00B81DC1" w14:paraId="04DE3227"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2025</w:t>
            </w:r>
          </w:p>
        </w:tc>
        <w:tc>
          <w:tcPr>
            <w:tcW w:w="0" w:type="auto"/>
            <w:shd w:val="clear" w:color="000000" w:fill="9BC2E6"/>
            <w:noWrap/>
            <w:vAlign w:val="center"/>
            <w:hideMark/>
          </w:tcPr>
          <w:p w:rsidRPr="00541E18" w:rsidR="00B81DC1" w:rsidP="000200DB" w:rsidRDefault="00B81DC1" w14:paraId="5B36B964"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2026</w:t>
            </w:r>
          </w:p>
        </w:tc>
        <w:tc>
          <w:tcPr>
            <w:tcW w:w="0" w:type="auto"/>
            <w:shd w:val="clear" w:color="000000" w:fill="9BC2E6"/>
            <w:noWrap/>
            <w:vAlign w:val="center"/>
            <w:hideMark/>
          </w:tcPr>
          <w:p w:rsidRPr="00541E18" w:rsidR="00B81DC1" w:rsidP="000200DB" w:rsidRDefault="00B81DC1" w14:paraId="5D73062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2027</w:t>
            </w:r>
          </w:p>
        </w:tc>
        <w:tc>
          <w:tcPr>
            <w:tcW w:w="0" w:type="auto"/>
            <w:shd w:val="clear" w:color="000000" w:fill="9BC2E6"/>
            <w:noWrap/>
            <w:vAlign w:val="center"/>
            <w:hideMark/>
          </w:tcPr>
          <w:p w:rsidRPr="00541E18" w:rsidR="00B81DC1" w:rsidP="000200DB" w:rsidRDefault="00B81DC1" w14:paraId="20BFAAF6"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2028</w:t>
            </w:r>
          </w:p>
        </w:tc>
        <w:tc>
          <w:tcPr>
            <w:tcW w:w="0" w:type="auto"/>
            <w:shd w:val="clear" w:color="000000" w:fill="9BC2E6"/>
            <w:noWrap/>
            <w:vAlign w:val="center"/>
            <w:hideMark/>
          </w:tcPr>
          <w:p w:rsidRPr="00541E18" w:rsidR="00B81DC1" w:rsidP="000200DB" w:rsidRDefault="00B81DC1" w14:paraId="740E59F5"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2029</w:t>
            </w:r>
          </w:p>
        </w:tc>
        <w:tc>
          <w:tcPr>
            <w:tcW w:w="0" w:type="auto"/>
            <w:shd w:val="clear" w:color="000000" w:fill="9BC2E6"/>
            <w:noWrap/>
            <w:vAlign w:val="center"/>
            <w:hideMark/>
          </w:tcPr>
          <w:p w:rsidRPr="00541E18" w:rsidR="00B81DC1" w:rsidP="000200DB" w:rsidRDefault="00B81DC1" w14:paraId="659E0DDA" w14:textId="77777777">
            <w:pPr>
              <w:spacing w:after="0" w:line="240" w:lineRule="auto"/>
              <w:jc w:val="center"/>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2030</w:t>
            </w:r>
          </w:p>
        </w:tc>
      </w:tr>
      <w:tr w:rsidRPr="00541E18" w:rsidR="00B81DC1" w:rsidTr="000200DB" w14:paraId="62AFBAF3" w14:textId="77777777">
        <w:trPr>
          <w:trHeight w:val="300"/>
        </w:trPr>
        <w:tc>
          <w:tcPr>
            <w:tcW w:w="0" w:type="auto"/>
            <w:shd w:val="clear" w:color="000000" w:fill="FFFFFF"/>
            <w:noWrap/>
            <w:vAlign w:val="bottom"/>
            <w:hideMark/>
          </w:tcPr>
          <w:p w:rsidRPr="00541E18" w:rsidR="00B81DC1" w:rsidP="000200DB" w:rsidRDefault="00B81DC1" w14:paraId="6C8A3CF3"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Kosten opvang per jaar:</w:t>
            </w:r>
          </w:p>
        </w:tc>
        <w:tc>
          <w:tcPr>
            <w:tcW w:w="0" w:type="auto"/>
            <w:shd w:val="clear" w:color="000000" w:fill="FFFFFF"/>
            <w:noWrap/>
            <w:vAlign w:val="bottom"/>
            <w:hideMark/>
          </w:tcPr>
          <w:p w:rsidRPr="00541E18" w:rsidR="00B81DC1" w:rsidP="000200DB" w:rsidRDefault="00B81DC1" w14:paraId="0E512EF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€ 22.151</w:t>
            </w:r>
          </w:p>
        </w:tc>
        <w:tc>
          <w:tcPr>
            <w:tcW w:w="0" w:type="auto"/>
            <w:shd w:val="clear" w:color="000000" w:fill="FFFFFF"/>
            <w:noWrap/>
            <w:vAlign w:val="bottom"/>
            <w:hideMark/>
          </w:tcPr>
          <w:p w:rsidRPr="00541E18" w:rsidR="00B81DC1" w:rsidP="000200DB" w:rsidRDefault="00B81DC1" w14:paraId="5B846B5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€ 24.024</w:t>
            </w:r>
          </w:p>
        </w:tc>
        <w:tc>
          <w:tcPr>
            <w:tcW w:w="0" w:type="auto"/>
            <w:shd w:val="clear" w:color="000000" w:fill="FFFFFF"/>
            <w:noWrap/>
            <w:vAlign w:val="bottom"/>
            <w:hideMark/>
          </w:tcPr>
          <w:p w:rsidRPr="00541E18" w:rsidR="00B81DC1" w:rsidP="000200DB" w:rsidRDefault="00B81DC1" w14:paraId="0217A542"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€ 25.102</w:t>
            </w:r>
          </w:p>
        </w:tc>
        <w:tc>
          <w:tcPr>
            <w:tcW w:w="0" w:type="auto"/>
            <w:shd w:val="clear" w:color="000000" w:fill="FFFFFF"/>
            <w:noWrap/>
            <w:vAlign w:val="bottom"/>
            <w:hideMark/>
          </w:tcPr>
          <w:p w:rsidRPr="00541E18" w:rsidR="00B81DC1" w:rsidP="000200DB" w:rsidRDefault="00B81DC1" w14:paraId="602B799D"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€ 26.046</w:t>
            </w:r>
          </w:p>
        </w:tc>
        <w:tc>
          <w:tcPr>
            <w:tcW w:w="0" w:type="auto"/>
            <w:shd w:val="clear" w:color="000000" w:fill="FFFFFF"/>
            <w:noWrap/>
            <w:vAlign w:val="bottom"/>
            <w:hideMark/>
          </w:tcPr>
          <w:p w:rsidRPr="00541E18" w:rsidR="00B81DC1" w:rsidP="000200DB" w:rsidRDefault="00B81DC1" w14:paraId="7EE5756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€ 27.020</w:t>
            </w:r>
          </w:p>
        </w:tc>
        <w:tc>
          <w:tcPr>
            <w:tcW w:w="0" w:type="auto"/>
            <w:shd w:val="clear" w:color="000000" w:fill="FFFFFF"/>
            <w:noWrap/>
            <w:vAlign w:val="bottom"/>
            <w:hideMark/>
          </w:tcPr>
          <w:p w:rsidRPr="00541E18" w:rsidR="00B81DC1" w:rsidP="000200DB" w:rsidRDefault="00B81DC1" w14:paraId="43D6849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€ 27.966</w:t>
            </w:r>
          </w:p>
        </w:tc>
        <w:tc>
          <w:tcPr>
            <w:tcW w:w="0" w:type="auto"/>
            <w:shd w:val="clear" w:color="000000" w:fill="FFFFFF"/>
            <w:noWrap/>
            <w:vAlign w:val="bottom"/>
            <w:hideMark/>
          </w:tcPr>
          <w:p w:rsidRPr="00541E18" w:rsidR="00B81DC1" w:rsidP="000200DB" w:rsidRDefault="00B81DC1" w14:paraId="17A9F62B"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€ 28.956</w:t>
            </w:r>
          </w:p>
        </w:tc>
        <w:tc>
          <w:tcPr>
            <w:tcW w:w="0" w:type="auto"/>
            <w:shd w:val="clear" w:color="000000" w:fill="FFFFFF"/>
            <w:noWrap/>
            <w:vAlign w:val="bottom"/>
            <w:hideMark/>
          </w:tcPr>
          <w:p w:rsidRPr="00541E18" w:rsidR="00B81DC1" w:rsidP="000200DB" w:rsidRDefault="00B81DC1" w14:paraId="6E558A8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€ 29.981</w:t>
            </w:r>
          </w:p>
        </w:tc>
      </w:tr>
      <w:tr w:rsidRPr="00541E18" w:rsidR="00B81DC1" w:rsidTr="000200DB" w14:paraId="1D52CF98" w14:textId="77777777">
        <w:trPr>
          <w:trHeight w:val="300"/>
        </w:trPr>
        <w:tc>
          <w:tcPr>
            <w:tcW w:w="0" w:type="auto"/>
            <w:shd w:val="clear" w:color="000000" w:fill="DDEBF7"/>
            <w:noWrap/>
            <w:vAlign w:val="bottom"/>
            <w:hideMark/>
          </w:tcPr>
          <w:p w:rsidRPr="00541E18" w:rsidR="00B81DC1" w:rsidP="000200DB" w:rsidRDefault="00B81DC1" w14:paraId="0AA3E3C2"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KOT/VKO per jaar:</w:t>
            </w:r>
          </w:p>
        </w:tc>
        <w:tc>
          <w:tcPr>
            <w:tcW w:w="0" w:type="auto"/>
            <w:shd w:val="clear" w:color="000000" w:fill="DDEBF7"/>
            <w:noWrap/>
            <w:vAlign w:val="bottom"/>
            <w:hideMark/>
          </w:tcPr>
          <w:p w:rsidRPr="00541E18" w:rsidR="00B81DC1" w:rsidP="000200DB" w:rsidRDefault="00B81DC1" w14:paraId="4C65370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€ 12.123</w:t>
            </w:r>
          </w:p>
        </w:tc>
        <w:tc>
          <w:tcPr>
            <w:tcW w:w="0" w:type="auto"/>
            <w:shd w:val="clear" w:color="000000" w:fill="DDEBF7"/>
            <w:noWrap/>
            <w:vAlign w:val="bottom"/>
            <w:hideMark/>
          </w:tcPr>
          <w:p w:rsidRPr="00541E18" w:rsidR="00B81DC1" w:rsidP="000200DB" w:rsidRDefault="00B81DC1" w14:paraId="61FD188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€ 13.626</w:t>
            </w:r>
          </w:p>
        </w:tc>
        <w:tc>
          <w:tcPr>
            <w:tcW w:w="0" w:type="auto"/>
            <w:shd w:val="clear" w:color="000000" w:fill="DDEBF7"/>
            <w:noWrap/>
            <w:vAlign w:val="bottom"/>
            <w:hideMark/>
          </w:tcPr>
          <w:p w:rsidRPr="00541E18" w:rsidR="00B81DC1" w:rsidP="000200DB" w:rsidRDefault="00B81DC1" w14:paraId="45A2DF17"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€ 15.217</w:t>
            </w:r>
          </w:p>
        </w:tc>
        <w:tc>
          <w:tcPr>
            <w:tcW w:w="0" w:type="auto"/>
            <w:shd w:val="clear" w:color="000000" w:fill="DDEBF7"/>
            <w:noWrap/>
            <w:vAlign w:val="bottom"/>
            <w:hideMark/>
          </w:tcPr>
          <w:p w:rsidRPr="00541E18" w:rsidR="00B81DC1" w:rsidP="000200DB" w:rsidRDefault="00B81DC1" w14:paraId="14554C5A"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€ 16.406</w:t>
            </w:r>
          </w:p>
        </w:tc>
        <w:tc>
          <w:tcPr>
            <w:tcW w:w="0" w:type="auto"/>
            <w:shd w:val="clear" w:color="000000" w:fill="DDEBF7"/>
            <w:noWrap/>
            <w:vAlign w:val="bottom"/>
            <w:hideMark/>
          </w:tcPr>
          <w:p w:rsidRPr="00541E18" w:rsidR="00B81DC1" w:rsidP="000200DB" w:rsidRDefault="00B81DC1" w14:paraId="275EC7C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€ 24.404</w:t>
            </w:r>
          </w:p>
        </w:tc>
        <w:tc>
          <w:tcPr>
            <w:tcW w:w="0" w:type="auto"/>
            <w:shd w:val="clear" w:color="000000" w:fill="DDEBF7"/>
            <w:noWrap/>
            <w:vAlign w:val="bottom"/>
            <w:hideMark/>
          </w:tcPr>
          <w:p w:rsidRPr="00541E18" w:rsidR="00B81DC1" w:rsidP="000200DB" w:rsidRDefault="00B81DC1" w14:paraId="7A21ED49"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€ 25.258</w:t>
            </w:r>
          </w:p>
        </w:tc>
        <w:tc>
          <w:tcPr>
            <w:tcW w:w="0" w:type="auto"/>
            <w:shd w:val="clear" w:color="000000" w:fill="DDEBF7"/>
            <w:noWrap/>
            <w:vAlign w:val="bottom"/>
            <w:hideMark/>
          </w:tcPr>
          <w:p w:rsidRPr="00541E18" w:rsidR="00B81DC1" w:rsidP="000200DB" w:rsidRDefault="00B81DC1" w14:paraId="0298EFE0"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€ 26.152</w:t>
            </w:r>
          </w:p>
        </w:tc>
        <w:tc>
          <w:tcPr>
            <w:tcW w:w="0" w:type="auto"/>
            <w:shd w:val="clear" w:color="000000" w:fill="DDEBF7"/>
            <w:noWrap/>
            <w:vAlign w:val="bottom"/>
            <w:hideMark/>
          </w:tcPr>
          <w:p w:rsidRPr="00541E18" w:rsidR="00B81DC1" w:rsidP="000200DB" w:rsidRDefault="00B81DC1" w14:paraId="40371CA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€ 27.078</w:t>
            </w:r>
          </w:p>
        </w:tc>
      </w:tr>
      <w:tr w:rsidRPr="00541E18" w:rsidR="00B81DC1" w:rsidTr="000200DB" w14:paraId="5EADA105" w14:textId="77777777">
        <w:trPr>
          <w:trHeight w:val="300"/>
        </w:trPr>
        <w:tc>
          <w:tcPr>
            <w:tcW w:w="0" w:type="auto"/>
            <w:shd w:val="clear" w:color="000000" w:fill="FFFFFF"/>
            <w:noWrap/>
            <w:vAlign w:val="bottom"/>
            <w:hideMark/>
          </w:tcPr>
          <w:p w:rsidRPr="00541E18" w:rsidR="00B81DC1" w:rsidP="000200DB" w:rsidRDefault="00B81DC1" w14:paraId="0CF2C90C" w14:textId="77777777">
            <w:pPr>
              <w:spacing w:after="0" w:line="240" w:lineRule="auto"/>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Eigen bijdrage per jaar:</w:t>
            </w:r>
          </w:p>
        </w:tc>
        <w:tc>
          <w:tcPr>
            <w:tcW w:w="0" w:type="auto"/>
            <w:shd w:val="clear" w:color="000000" w:fill="FFFFFF"/>
            <w:noWrap/>
            <w:vAlign w:val="bottom"/>
            <w:hideMark/>
          </w:tcPr>
          <w:p w:rsidRPr="00541E18" w:rsidR="00B81DC1" w:rsidP="000200DB" w:rsidRDefault="00B81DC1" w14:paraId="59178821"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€ 10.028</w:t>
            </w:r>
          </w:p>
        </w:tc>
        <w:tc>
          <w:tcPr>
            <w:tcW w:w="0" w:type="auto"/>
            <w:shd w:val="clear" w:color="000000" w:fill="FFFFFF"/>
            <w:noWrap/>
            <w:vAlign w:val="bottom"/>
            <w:hideMark/>
          </w:tcPr>
          <w:p w:rsidRPr="00541E18" w:rsidR="00B81DC1" w:rsidP="000200DB" w:rsidRDefault="00B81DC1" w14:paraId="76CE51B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€ 10.398</w:t>
            </w:r>
          </w:p>
        </w:tc>
        <w:tc>
          <w:tcPr>
            <w:tcW w:w="0" w:type="auto"/>
            <w:shd w:val="clear" w:color="000000" w:fill="FFFFFF"/>
            <w:noWrap/>
            <w:vAlign w:val="bottom"/>
            <w:hideMark/>
          </w:tcPr>
          <w:p w:rsidRPr="00541E18" w:rsidR="00B81DC1" w:rsidP="000200DB" w:rsidRDefault="00B81DC1" w14:paraId="64220A1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€ 9.885</w:t>
            </w:r>
          </w:p>
        </w:tc>
        <w:tc>
          <w:tcPr>
            <w:tcW w:w="0" w:type="auto"/>
            <w:shd w:val="clear" w:color="000000" w:fill="FFFFFF"/>
            <w:noWrap/>
            <w:vAlign w:val="bottom"/>
            <w:hideMark/>
          </w:tcPr>
          <w:p w:rsidRPr="00541E18" w:rsidR="00B81DC1" w:rsidP="000200DB" w:rsidRDefault="00B81DC1" w14:paraId="08E9CCC8"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€ 9.640</w:t>
            </w:r>
          </w:p>
        </w:tc>
        <w:tc>
          <w:tcPr>
            <w:tcW w:w="0" w:type="auto"/>
            <w:shd w:val="clear" w:color="000000" w:fill="FFFFFF"/>
            <w:noWrap/>
            <w:vAlign w:val="bottom"/>
            <w:hideMark/>
          </w:tcPr>
          <w:p w:rsidRPr="00541E18" w:rsidR="00B81DC1" w:rsidP="000200DB" w:rsidRDefault="00B81DC1" w14:paraId="0C61BF8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€ 2.616</w:t>
            </w:r>
          </w:p>
        </w:tc>
        <w:tc>
          <w:tcPr>
            <w:tcW w:w="0" w:type="auto"/>
            <w:shd w:val="clear" w:color="000000" w:fill="FFFFFF"/>
            <w:noWrap/>
            <w:vAlign w:val="bottom"/>
            <w:hideMark/>
          </w:tcPr>
          <w:p w:rsidRPr="00541E18" w:rsidR="00B81DC1" w:rsidP="000200DB" w:rsidRDefault="00B81DC1" w14:paraId="1CFD00E6"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€ 2.708</w:t>
            </w:r>
          </w:p>
        </w:tc>
        <w:tc>
          <w:tcPr>
            <w:tcW w:w="0" w:type="auto"/>
            <w:shd w:val="clear" w:color="000000" w:fill="FFFFFF"/>
            <w:noWrap/>
            <w:vAlign w:val="bottom"/>
            <w:hideMark/>
          </w:tcPr>
          <w:p w:rsidRPr="00541E18" w:rsidR="00B81DC1" w:rsidP="000200DB" w:rsidRDefault="00B81DC1" w14:paraId="31183825"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€ 2.803</w:t>
            </w:r>
          </w:p>
        </w:tc>
        <w:tc>
          <w:tcPr>
            <w:tcW w:w="0" w:type="auto"/>
            <w:shd w:val="clear" w:color="000000" w:fill="FFFFFF"/>
            <w:noWrap/>
            <w:vAlign w:val="bottom"/>
            <w:hideMark/>
          </w:tcPr>
          <w:p w:rsidRPr="00541E18" w:rsidR="00B81DC1" w:rsidP="000200DB" w:rsidRDefault="00B81DC1" w14:paraId="092EACF3" w14:textId="77777777">
            <w:pPr>
              <w:spacing w:after="0" w:line="240" w:lineRule="auto"/>
              <w:jc w:val="right"/>
              <w:rPr>
                <w:rFonts w:eastAsia="Times New Roman" w:cstheme="minorHAnsi"/>
                <w:color w:val="000000"/>
                <w:kern w:val="0"/>
                <w:sz w:val="18"/>
                <w:szCs w:val="18"/>
                <w:lang w:eastAsia="nl-NL"/>
                <w14:ligatures w14:val="none"/>
              </w:rPr>
            </w:pPr>
            <w:r w:rsidRPr="00541E18">
              <w:rPr>
                <w:rFonts w:eastAsia="Times New Roman" w:cstheme="minorHAnsi"/>
                <w:color w:val="000000"/>
                <w:kern w:val="0"/>
                <w:sz w:val="18"/>
                <w:szCs w:val="18"/>
                <w:lang w:eastAsia="nl-NL"/>
                <w14:ligatures w14:val="none"/>
              </w:rPr>
              <w:t>€ 2.903</w:t>
            </w:r>
          </w:p>
        </w:tc>
      </w:tr>
      <w:tr w:rsidRPr="00541E18" w:rsidR="00B81DC1" w:rsidTr="000200DB" w14:paraId="20C92EFC" w14:textId="77777777">
        <w:trPr>
          <w:trHeight w:val="300"/>
        </w:trPr>
        <w:tc>
          <w:tcPr>
            <w:tcW w:w="0" w:type="auto"/>
            <w:shd w:val="clear" w:color="000000" w:fill="DDEBF7"/>
            <w:noWrap/>
            <w:vAlign w:val="bottom"/>
            <w:hideMark/>
          </w:tcPr>
          <w:p w:rsidRPr="00541E18" w:rsidR="00B81DC1" w:rsidP="000200DB" w:rsidRDefault="00B81DC1" w14:paraId="4607263E"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eigen bijdrage:</w:t>
            </w:r>
          </w:p>
        </w:tc>
        <w:tc>
          <w:tcPr>
            <w:tcW w:w="0" w:type="auto"/>
            <w:shd w:val="clear" w:color="000000" w:fill="DDEBF7"/>
            <w:noWrap/>
            <w:vAlign w:val="bottom"/>
            <w:hideMark/>
          </w:tcPr>
          <w:p w:rsidRPr="00541E18" w:rsidR="00B81DC1" w:rsidP="000200DB" w:rsidRDefault="00B81DC1" w14:paraId="1B52E1C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45,3%</w:t>
            </w:r>
          </w:p>
        </w:tc>
        <w:tc>
          <w:tcPr>
            <w:tcW w:w="0" w:type="auto"/>
            <w:shd w:val="clear" w:color="000000" w:fill="DDEBF7"/>
            <w:noWrap/>
            <w:vAlign w:val="bottom"/>
            <w:hideMark/>
          </w:tcPr>
          <w:p w:rsidRPr="00541E18" w:rsidR="00B81DC1" w:rsidP="000200DB" w:rsidRDefault="00B81DC1" w14:paraId="55AD680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43,3%</w:t>
            </w:r>
          </w:p>
        </w:tc>
        <w:tc>
          <w:tcPr>
            <w:tcW w:w="0" w:type="auto"/>
            <w:shd w:val="clear" w:color="000000" w:fill="DDEBF7"/>
            <w:noWrap/>
            <w:vAlign w:val="bottom"/>
            <w:hideMark/>
          </w:tcPr>
          <w:p w:rsidRPr="00541E18" w:rsidR="00B81DC1" w:rsidP="000200DB" w:rsidRDefault="00B81DC1" w14:paraId="787D170E"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39,4%</w:t>
            </w:r>
          </w:p>
        </w:tc>
        <w:tc>
          <w:tcPr>
            <w:tcW w:w="0" w:type="auto"/>
            <w:shd w:val="clear" w:color="000000" w:fill="DDEBF7"/>
            <w:noWrap/>
            <w:vAlign w:val="bottom"/>
            <w:hideMark/>
          </w:tcPr>
          <w:p w:rsidRPr="00541E18" w:rsidR="00B81DC1" w:rsidP="000200DB" w:rsidRDefault="00B81DC1" w14:paraId="71EA629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37,0%</w:t>
            </w:r>
          </w:p>
        </w:tc>
        <w:tc>
          <w:tcPr>
            <w:tcW w:w="0" w:type="auto"/>
            <w:shd w:val="clear" w:color="000000" w:fill="DDEBF7"/>
            <w:noWrap/>
            <w:vAlign w:val="bottom"/>
            <w:hideMark/>
          </w:tcPr>
          <w:p w:rsidRPr="00541E18" w:rsidR="00B81DC1" w:rsidP="000200DB" w:rsidRDefault="00B81DC1" w14:paraId="47D5AB26"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6B13BEB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6F88AAF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c>
          <w:tcPr>
            <w:tcW w:w="0" w:type="auto"/>
            <w:shd w:val="clear" w:color="000000" w:fill="DDEBF7"/>
            <w:noWrap/>
            <w:vAlign w:val="bottom"/>
            <w:hideMark/>
          </w:tcPr>
          <w:p w:rsidRPr="00541E18" w:rsidR="00B81DC1" w:rsidP="000200DB" w:rsidRDefault="00B81DC1" w14:paraId="69133445"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9,7%</w:t>
            </w:r>
          </w:p>
        </w:tc>
      </w:tr>
      <w:tr w:rsidRPr="00541E18" w:rsidR="00B81DC1" w:rsidTr="000200DB" w14:paraId="3CCE6455" w14:textId="77777777">
        <w:trPr>
          <w:trHeight w:val="315"/>
        </w:trPr>
        <w:tc>
          <w:tcPr>
            <w:tcW w:w="0" w:type="auto"/>
            <w:shd w:val="clear" w:color="000000" w:fill="FFFFFF"/>
            <w:noWrap/>
            <w:vAlign w:val="bottom"/>
            <w:hideMark/>
          </w:tcPr>
          <w:p w:rsidRPr="00541E18" w:rsidR="00B81DC1" w:rsidP="000200DB" w:rsidRDefault="00B81DC1" w14:paraId="611C2CF2" w14:textId="77777777">
            <w:pPr>
              <w:spacing w:after="0" w:line="240" w:lineRule="auto"/>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Percentage overheidsbijdrage:</w:t>
            </w:r>
          </w:p>
        </w:tc>
        <w:tc>
          <w:tcPr>
            <w:tcW w:w="0" w:type="auto"/>
            <w:shd w:val="clear" w:color="000000" w:fill="FFFFFF"/>
            <w:noWrap/>
            <w:vAlign w:val="bottom"/>
            <w:hideMark/>
          </w:tcPr>
          <w:p w:rsidRPr="00541E18" w:rsidR="00B81DC1" w:rsidP="000200DB" w:rsidRDefault="00B81DC1" w14:paraId="10F530FC"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54,7%</w:t>
            </w:r>
          </w:p>
        </w:tc>
        <w:tc>
          <w:tcPr>
            <w:tcW w:w="0" w:type="auto"/>
            <w:shd w:val="clear" w:color="000000" w:fill="FFFFFF"/>
            <w:noWrap/>
            <w:vAlign w:val="bottom"/>
            <w:hideMark/>
          </w:tcPr>
          <w:p w:rsidRPr="00541E18" w:rsidR="00B81DC1" w:rsidP="000200DB" w:rsidRDefault="00B81DC1" w14:paraId="2964EAB2"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56,7%</w:t>
            </w:r>
          </w:p>
        </w:tc>
        <w:tc>
          <w:tcPr>
            <w:tcW w:w="0" w:type="auto"/>
            <w:shd w:val="clear" w:color="000000" w:fill="FFFFFF"/>
            <w:noWrap/>
            <w:vAlign w:val="bottom"/>
            <w:hideMark/>
          </w:tcPr>
          <w:p w:rsidRPr="00541E18" w:rsidR="00B81DC1" w:rsidP="000200DB" w:rsidRDefault="00B81DC1" w14:paraId="1F8C7C84"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60,6%</w:t>
            </w:r>
          </w:p>
        </w:tc>
        <w:tc>
          <w:tcPr>
            <w:tcW w:w="0" w:type="auto"/>
            <w:shd w:val="clear" w:color="000000" w:fill="FFFFFF"/>
            <w:noWrap/>
            <w:vAlign w:val="bottom"/>
            <w:hideMark/>
          </w:tcPr>
          <w:p w:rsidRPr="00541E18" w:rsidR="00B81DC1" w:rsidP="000200DB" w:rsidRDefault="00B81DC1" w14:paraId="6B91A33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63,0%</w:t>
            </w:r>
          </w:p>
        </w:tc>
        <w:tc>
          <w:tcPr>
            <w:tcW w:w="0" w:type="auto"/>
            <w:shd w:val="clear" w:color="000000" w:fill="FFFFFF"/>
            <w:noWrap/>
            <w:vAlign w:val="bottom"/>
            <w:hideMark/>
          </w:tcPr>
          <w:p w:rsidRPr="00541E18" w:rsidR="00B81DC1" w:rsidP="000200DB" w:rsidRDefault="00B81DC1" w14:paraId="4D2FC8A7"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3D318DC1"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3117EBD9"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c>
          <w:tcPr>
            <w:tcW w:w="0" w:type="auto"/>
            <w:shd w:val="clear" w:color="000000" w:fill="FFFFFF"/>
            <w:noWrap/>
            <w:vAlign w:val="bottom"/>
            <w:hideMark/>
          </w:tcPr>
          <w:p w:rsidRPr="00541E18" w:rsidR="00B81DC1" w:rsidP="000200DB" w:rsidRDefault="00B81DC1" w14:paraId="7DBFA94A" w14:textId="77777777">
            <w:pPr>
              <w:spacing w:after="0" w:line="240" w:lineRule="auto"/>
              <w:jc w:val="right"/>
              <w:rPr>
                <w:rFonts w:eastAsia="Times New Roman" w:cstheme="minorHAnsi"/>
                <w:b/>
                <w:bCs/>
                <w:color w:val="000000"/>
                <w:kern w:val="0"/>
                <w:sz w:val="18"/>
                <w:szCs w:val="18"/>
                <w:lang w:eastAsia="nl-NL"/>
                <w14:ligatures w14:val="none"/>
              </w:rPr>
            </w:pPr>
            <w:r w:rsidRPr="00541E18">
              <w:rPr>
                <w:rFonts w:eastAsia="Times New Roman" w:cstheme="minorHAnsi"/>
                <w:b/>
                <w:bCs/>
                <w:color w:val="000000"/>
                <w:kern w:val="0"/>
                <w:sz w:val="18"/>
                <w:szCs w:val="18"/>
                <w:lang w:eastAsia="nl-NL"/>
                <w14:ligatures w14:val="none"/>
              </w:rPr>
              <w:t>90,3%</w:t>
            </w:r>
          </w:p>
        </w:tc>
      </w:tr>
    </w:tbl>
    <w:p w:rsidR="00B81DC1" w:rsidP="00B81DC1" w:rsidRDefault="00B81DC1" w14:paraId="54EBF2CF" w14:textId="77777777">
      <w:r>
        <w:br w:type="page"/>
      </w:r>
    </w:p>
    <w:tbl>
      <w:tblPr>
        <w:tblW w:w="5000" w:type="pct"/>
        <w:tblCellMar>
          <w:left w:w="70" w:type="dxa"/>
          <w:right w:w="70" w:type="dxa"/>
        </w:tblCellMar>
        <w:tblLook w:val="04A0" w:firstRow="1" w:lastRow="0" w:firstColumn="1" w:lastColumn="0" w:noHBand="0" w:noVBand="1"/>
      </w:tblPr>
      <w:tblGrid>
        <w:gridCol w:w="2744"/>
        <w:gridCol w:w="774"/>
        <w:gridCol w:w="774"/>
        <w:gridCol w:w="797"/>
        <w:gridCol w:w="797"/>
        <w:gridCol w:w="797"/>
        <w:gridCol w:w="797"/>
        <w:gridCol w:w="797"/>
        <w:gridCol w:w="795"/>
      </w:tblGrid>
      <w:tr w:rsidRPr="00A070CA" w:rsidR="00B81DC1" w:rsidTr="000200DB" w14:paraId="5CA78E74" w14:textId="77777777">
        <w:trPr>
          <w:trHeight w:val="300"/>
        </w:trPr>
        <w:tc>
          <w:tcPr>
            <w:tcW w:w="2200" w:type="pct"/>
            <w:gridSpan w:val="3"/>
            <w:shd w:val="clear" w:color="000000" w:fill="FFFFFF"/>
            <w:noWrap/>
            <w:vAlign w:val="bottom"/>
            <w:hideMark/>
          </w:tcPr>
          <w:p w:rsidRPr="00A070CA" w:rsidR="00B81DC1" w:rsidP="000200DB" w:rsidRDefault="00B81DC1" w14:paraId="7ACED88C"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lastRenderedPageBreak/>
              <w:t>Tabel 2 - scenario: +5% tariefstijging in 2029 t.o.v. 2024</w:t>
            </w:r>
          </w:p>
        </w:tc>
        <w:tc>
          <w:tcPr>
            <w:tcW w:w="467" w:type="pct"/>
            <w:shd w:val="clear" w:color="000000" w:fill="FFFFFF"/>
            <w:noWrap/>
            <w:vAlign w:val="bottom"/>
            <w:hideMark/>
          </w:tcPr>
          <w:p w:rsidRPr="00A070CA" w:rsidR="00B81DC1" w:rsidP="000200DB" w:rsidRDefault="00B81DC1" w14:paraId="6C565B8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4802672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F3CB2B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6A0E50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57E3EF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74351D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6B0B0A5D" w14:textId="77777777">
        <w:trPr>
          <w:trHeight w:val="300"/>
        </w:trPr>
        <w:tc>
          <w:tcPr>
            <w:tcW w:w="1419" w:type="pct"/>
            <w:shd w:val="clear" w:color="000000" w:fill="FFFFFF"/>
            <w:noWrap/>
            <w:vAlign w:val="bottom"/>
            <w:hideMark/>
          </w:tcPr>
          <w:p w:rsidRPr="00A070CA" w:rsidR="00B81DC1" w:rsidP="000200DB" w:rsidRDefault="00B81DC1" w14:paraId="2310E0D1"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598D823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24CAA04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C7475A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AD24CA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0D46DD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087185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9BD9AC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9E7573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66912A2D" w14:textId="77777777">
        <w:trPr>
          <w:trHeight w:val="600"/>
        </w:trPr>
        <w:tc>
          <w:tcPr>
            <w:tcW w:w="1419" w:type="pct"/>
            <w:shd w:val="clear" w:color="000000" w:fill="9BC2E6"/>
            <w:vAlign w:val="bottom"/>
            <w:hideMark/>
          </w:tcPr>
          <w:p w:rsidRPr="00A070CA" w:rsidR="00B81DC1" w:rsidP="000200DB" w:rsidRDefault="00B81DC1" w14:paraId="2199830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Laag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070CA" w:rsidR="00B81DC1" w:rsidP="000200DB" w:rsidRDefault="00B81DC1" w14:paraId="1943828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4DF31B4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02697EE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243557A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2D707A5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4F1114F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5D5E59F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07AF2E5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16481EE9" w14:textId="77777777">
        <w:trPr>
          <w:trHeight w:val="300"/>
        </w:trPr>
        <w:tc>
          <w:tcPr>
            <w:tcW w:w="1419" w:type="pct"/>
            <w:shd w:val="clear" w:color="000000" w:fill="FFFFFF"/>
            <w:noWrap/>
            <w:vAlign w:val="bottom"/>
            <w:hideMark/>
          </w:tcPr>
          <w:p w:rsidRPr="00A070CA" w:rsidR="00B81DC1" w:rsidP="000200DB" w:rsidRDefault="00B81DC1" w14:paraId="6A0BDC2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6408F1B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462F0DB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162E23D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B81DC1" w:rsidP="000200DB" w:rsidRDefault="00B81DC1" w14:paraId="03209F7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B81DC1" w:rsidP="000200DB" w:rsidRDefault="00B81DC1" w14:paraId="1592FF0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B81DC1" w:rsidP="000200DB" w:rsidRDefault="00B81DC1" w14:paraId="434DDAF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B81DC1" w:rsidP="000200DB" w:rsidRDefault="00B81DC1" w14:paraId="1CD58A5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B81DC1" w:rsidP="000200DB" w:rsidRDefault="00B81DC1" w14:paraId="47294BA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B81DC1" w:rsidTr="000200DB" w14:paraId="543A035B" w14:textId="77777777">
        <w:trPr>
          <w:trHeight w:val="300"/>
        </w:trPr>
        <w:tc>
          <w:tcPr>
            <w:tcW w:w="1419" w:type="pct"/>
            <w:shd w:val="clear" w:color="000000" w:fill="DDEBF7"/>
            <w:noWrap/>
            <w:vAlign w:val="bottom"/>
            <w:hideMark/>
          </w:tcPr>
          <w:p w:rsidRPr="00A070CA" w:rsidR="00B81DC1" w:rsidP="000200DB" w:rsidRDefault="00B81DC1" w14:paraId="67D690E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2D82F4D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070CA" w:rsidR="00B81DC1" w:rsidP="000200DB" w:rsidRDefault="00B81DC1" w14:paraId="13F6E78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070CA" w:rsidR="00B81DC1" w:rsidP="000200DB" w:rsidRDefault="00B81DC1" w14:paraId="021C9AE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1E6E811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105BBAB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2A1690B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3EB98F1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6FB37FC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4CF3DB10" w14:textId="77777777">
        <w:trPr>
          <w:trHeight w:val="300"/>
        </w:trPr>
        <w:tc>
          <w:tcPr>
            <w:tcW w:w="1419" w:type="pct"/>
            <w:shd w:val="clear" w:color="000000" w:fill="FFFFFF"/>
            <w:noWrap/>
            <w:vAlign w:val="bottom"/>
            <w:hideMark/>
          </w:tcPr>
          <w:p w:rsidRPr="00A070CA" w:rsidR="00B81DC1" w:rsidP="000200DB" w:rsidRDefault="00B81DC1" w14:paraId="509FA2E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1738965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070CA" w:rsidR="00B81DC1" w:rsidP="000200DB" w:rsidRDefault="00B81DC1" w14:paraId="70ED349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070CA" w:rsidR="00B81DC1" w:rsidP="000200DB" w:rsidRDefault="00B81DC1" w14:paraId="570777A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€ 1.726</w:t>
            </w:r>
          </w:p>
        </w:tc>
        <w:tc>
          <w:tcPr>
            <w:tcW w:w="467" w:type="pct"/>
            <w:shd w:val="clear" w:color="000000" w:fill="FFFFFF"/>
            <w:noWrap/>
            <w:vAlign w:val="bottom"/>
            <w:hideMark/>
          </w:tcPr>
          <w:p w:rsidRPr="00A070CA" w:rsidR="00B81DC1" w:rsidP="000200DB" w:rsidRDefault="00B81DC1" w14:paraId="5485D94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€ 2.953</w:t>
            </w:r>
          </w:p>
        </w:tc>
        <w:tc>
          <w:tcPr>
            <w:tcW w:w="467" w:type="pct"/>
            <w:shd w:val="clear" w:color="000000" w:fill="FFFFFF"/>
            <w:noWrap/>
            <w:vAlign w:val="bottom"/>
            <w:hideMark/>
          </w:tcPr>
          <w:p w:rsidRPr="00A070CA" w:rsidR="00B81DC1" w:rsidP="000200DB" w:rsidRDefault="00B81DC1" w14:paraId="2DED0E3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B81DC1" w:rsidP="000200DB" w:rsidRDefault="00B81DC1" w14:paraId="7A47789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B81DC1" w:rsidP="000200DB" w:rsidRDefault="00B81DC1" w14:paraId="22EA61E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B81DC1" w:rsidP="000200DB" w:rsidRDefault="00B81DC1" w14:paraId="14BA5FA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B81DC1" w:rsidTr="000200DB" w14:paraId="1795150A" w14:textId="77777777">
        <w:trPr>
          <w:trHeight w:val="300"/>
        </w:trPr>
        <w:tc>
          <w:tcPr>
            <w:tcW w:w="1419" w:type="pct"/>
            <w:shd w:val="clear" w:color="000000" w:fill="DDEBF7"/>
            <w:noWrap/>
            <w:vAlign w:val="bottom"/>
            <w:hideMark/>
          </w:tcPr>
          <w:p w:rsidRPr="00A070CA" w:rsidR="00B81DC1" w:rsidP="000200DB" w:rsidRDefault="00B81DC1" w14:paraId="4227CF67"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0C4C6D0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070CA" w:rsidR="00B81DC1" w:rsidP="000200DB" w:rsidRDefault="00B81DC1" w14:paraId="6B003BE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070CA" w:rsidR="00B81DC1" w:rsidP="000200DB" w:rsidRDefault="00B81DC1" w14:paraId="0306DEE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6,8%</w:t>
            </w:r>
          </w:p>
        </w:tc>
        <w:tc>
          <w:tcPr>
            <w:tcW w:w="467" w:type="pct"/>
            <w:shd w:val="clear" w:color="000000" w:fill="DDEBF7"/>
            <w:noWrap/>
            <w:vAlign w:val="bottom"/>
            <w:hideMark/>
          </w:tcPr>
          <w:p w:rsidRPr="00A070CA" w:rsidR="00B81DC1" w:rsidP="000200DB" w:rsidRDefault="00B81DC1" w14:paraId="39A19FE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11,2%</w:t>
            </w:r>
          </w:p>
        </w:tc>
        <w:tc>
          <w:tcPr>
            <w:tcW w:w="467" w:type="pct"/>
            <w:shd w:val="clear" w:color="000000" w:fill="DDEBF7"/>
            <w:noWrap/>
            <w:vAlign w:val="bottom"/>
            <w:hideMark/>
          </w:tcPr>
          <w:p w:rsidRPr="00A070CA" w:rsidR="00B81DC1" w:rsidP="000200DB" w:rsidRDefault="00B81DC1" w14:paraId="087F466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B81DC1" w:rsidP="000200DB" w:rsidRDefault="00B81DC1" w14:paraId="15BD52E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1B21840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B81DC1" w:rsidP="000200DB" w:rsidRDefault="00B81DC1" w14:paraId="6FD3489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B81DC1" w:rsidTr="000200DB" w14:paraId="5775DD81" w14:textId="77777777">
        <w:trPr>
          <w:trHeight w:val="300"/>
        </w:trPr>
        <w:tc>
          <w:tcPr>
            <w:tcW w:w="1419" w:type="pct"/>
            <w:shd w:val="clear" w:color="000000" w:fill="FFFFFF"/>
            <w:noWrap/>
            <w:vAlign w:val="bottom"/>
            <w:hideMark/>
          </w:tcPr>
          <w:p w:rsidRPr="00A070CA" w:rsidR="00B81DC1" w:rsidP="000200DB" w:rsidRDefault="00B81DC1" w14:paraId="4D54D30F"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4A31C9A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070CA" w:rsidR="00B81DC1" w:rsidP="000200DB" w:rsidRDefault="00B81DC1" w14:paraId="7311F86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070CA" w:rsidR="00B81DC1" w:rsidP="000200DB" w:rsidRDefault="00B81DC1" w14:paraId="1372DD5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93,2%</w:t>
            </w:r>
          </w:p>
        </w:tc>
        <w:tc>
          <w:tcPr>
            <w:tcW w:w="467" w:type="pct"/>
            <w:shd w:val="clear" w:color="000000" w:fill="FFFFFF"/>
            <w:noWrap/>
            <w:vAlign w:val="bottom"/>
            <w:hideMark/>
          </w:tcPr>
          <w:p w:rsidRPr="00A070CA" w:rsidR="00B81DC1" w:rsidP="000200DB" w:rsidRDefault="00B81DC1" w14:paraId="38A0F68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88,8%</w:t>
            </w:r>
          </w:p>
        </w:tc>
        <w:tc>
          <w:tcPr>
            <w:tcW w:w="467" w:type="pct"/>
            <w:shd w:val="clear" w:color="000000" w:fill="FFFFFF"/>
            <w:noWrap/>
            <w:vAlign w:val="bottom"/>
            <w:hideMark/>
          </w:tcPr>
          <w:p w:rsidRPr="00A070CA" w:rsidR="00B81DC1" w:rsidP="000200DB" w:rsidRDefault="00B81DC1" w14:paraId="121EF9F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B81DC1" w:rsidP="000200DB" w:rsidRDefault="00B81DC1" w14:paraId="4968D09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5517632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B81DC1" w:rsidP="000200DB" w:rsidRDefault="00B81DC1" w14:paraId="7D44E79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B81DC1" w:rsidTr="000200DB" w14:paraId="731357FB" w14:textId="77777777">
        <w:trPr>
          <w:trHeight w:val="300"/>
        </w:trPr>
        <w:tc>
          <w:tcPr>
            <w:tcW w:w="1419" w:type="pct"/>
            <w:shd w:val="clear" w:color="000000" w:fill="FFFFFF"/>
            <w:noWrap/>
            <w:vAlign w:val="bottom"/>
            <w:hideMark/>
          </w:tcPr>
          <w:p w:rsidRPr="00A070CA" w:rsidR="00B81DC1" w:rsidP="000200DB" w:rsidRDefault="00B81DC1" w14:paraId="5FBF80B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50B8F68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62D7101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F90CA7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0B368E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DCD537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908EB3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63503D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AE0F49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39829727" w14:textId="77777777">
        <w:trPr>
          <w:trHeight w:val="600"/>
        </w:trPr>
        <w:tc>
          <w:tcPr>
            <w:tcW w:w="1419" w:type="pct"/>
            <w:shd w:val="clear" w:color="000000" w:fill="9BC2E6"/>
            <w:vAlign w:val="bottom"/>
            <w:hideMark/>
          </w:tcPr>
          <w:p w:rsidRPr="00A070CA" w:rsidR="00B81DC1" w:rsidP="000200DB" w:rsidRDefault="00B81DC1" w14:paraId="48233B4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070CA" w:rsidR="00B81DC1" w:rsidP="000200DB" w:rsidRDefault="00B81DC1" w14:paraId="0AA71AB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47B9CB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3DB0B93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3FBE9C5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0E7FBCC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5578C5C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154732D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67761EA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1A206047" w14:textId="77777777">
        <w:trPr>
          <w:trHeight w:val="300"/>
        </w:trPr>
        <w:tc>
          <w:tcPr>
            <w:tcW w:w="1419" w:type="pct"/>
            <w:shd w:val="clear" w:color="000000" w:fill="FFFFFF"/>
            <w:noWrap/>
            <w:vAlign w:val="bottom"/>
            <w:hideMark/>
          </w:tcPr>
          <w:p w:rsidRPr="00A070CA" w:rsidR="00B81DC1" w:rsidP="000200DB" w:rsidRDefault="00B81DC1" w14:paraId="61ED8CA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7138F80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3190ABF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1622FBA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B81DC1" w:rsidP="000200DB" w:rsidRDefault="00B81DC1" w14:paraId="571C067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B81DC1" w:rsidP="000200DB" w:rsidRDefault="00B81DC1" w14:paraId="6931A95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B81DC1" w:rsidP="000200DB" w:rsidRDefault="00B81DC1" w14:paraId="3139ACA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B81DC1" w:rsidP="000200DB" w:rsidRDefault="00B81DC1" w14:paraId="0CA1FBF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B81DC1" w:rsidP="000200DB" w:rsidRDefault="00B81DC1" w14:paraId="3D4BA5B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B81DC1" w:rsidTr="000200DB" w14:paraId="0EF77A4E" w14:textId="77777777">
        <w:trPr>
          <w:trHeight w:val="300"/>
        </w:trPr>
        <w:tc>
          <w:tcPr>
            <w:tcW w:w="1419" w:type="pct"/>
            <w:shd w:val="clear" w:color="000000" w:fill="DDEBF7"/>
            <w:noWrap/>
            <w:vAlign w:val="bottom"/>
            <w:hideMark/>
          </w:tcPr>
          <w:p w:rsidRPr="00A070CA" w:rsidR="00B81DC1" w:rsidP="000200DB" w:rsidRDefault="00B81DC1" w14:paraId="671A49A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7687640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070CA" w:rsidR="00B81DC1" w:rsidP="000200DB" w:rsidRDefault="00B81DC1" w14:paraId="43163A4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070CA" w:rsidR="00B81DC1" w:rsidP="000200DB" w:rsidRDefault="00B81DC1" w14:paraId="46C5F9C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340C0E2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4D88A7B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0E98043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78E72DF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57DB311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6B365B19" w14:textId="77777777">
        <w:trPr>
          <w:trHeight w:val="300"/>
        </w:trPr>
        <w:tc>
          <w:tcPr>
            <w:tcW w:w="1419" w:type="pct"/>
            <w:shd w:val="clear" w:color="000000" w:fill="FFFFFF"/>
            <w:noWrap/>
            <w:vAlign w:val="bottom"/>
            <w:hideMark/>
          </w:tcPr>
          <w:p w:rsidRPr="00A070CA" w:rsidR="00B81DC1" w:rsidP="000200DB" w:rsidRDefault="00B81DC1" w14:paraId="471BBD3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0E37516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070CA" w:rsidR="00B81DC1" w:rsidP="000200DB" w:rsidRDefault="00B81DC1" w14:paraId="7B3BD05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070CA" w:rsidR="00B81DC1" w:rsidP="000200DB" w:rsidRDefault="00B81DC1" w14:paraId="40B54CB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€ 1.726</w:t>
            </w:r>
          </w:p>
        </w:tc>
        <w:tc>
          <w:tcPr>
            <w:tcW w:w="467" w:type="pct"/>
            <w:shd w:val="clear" w:color="000000" w:fill="FFFFFF"/>
            <w:noWrap/>
            <w:vAlign w:val="bottom"/>
            <w:hideMark/>
          </w:tcPr>
          <w:p w:rsidRPr="00A070CA" w:rsidR="00B81DC1" w:rsidP="000200DB" w:rsidRDefault="00B81DC1" w14:paraId="064DB71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€ 2.953</w:t>
            </w:r>
          </w:p>
        </w:tc>
        <w:tc>
          <w:tcPr>
            <w:tcW w:w="467" w:type="pct"/>
            <w:shd w:val="clear" w:color="000000" w:fill="FFFFFF"/>
            <w:noWrap/>
            <w:vAlign w:val="bottom"/>
            <w:hideMark/>
          </w:tcPr>
          <w:p w:rsidRPr="00A070CA" w:rsidR="00B81DC1" w:rsidP="000200DB" w:rsidRDefault="00B81DC1" w14:paraId="6E76C62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B81DC1" w:rsidP="000200DB" w:rsidRDefault="00B81DC1" w14:paraId="5D9D82B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B81DC1" w:rsidP="000200DB" w:rsidRDefault="00B81DC1" w14:paraId="7EAD772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B81DC1" w:rsidP="000200DB" w:rsidRDefault="00B81DC1" w14:paraId="5FC0317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B81DC1" w:rsidTr="000200DB" w14:paraId="2F505805" w14:textId="77777777">
        <w:trPr>
          <w:trHeight w:val="300"/>
        </w:trPr>
        <w:tc>
          <w:tcPr>
            <w:tcW w:w="1419" w:type="pct"/>
            <w:shd w:val="clear" w:color="000000" w:fill="DDEBF7"/>
            <w:noWrap/>
            <w:vAlign w:val="bottom"/>
            <w:hideMark/>
          </w:tcPr>
          <w:p w:rsidRPr="00A070CA" w:rsidR="00B81DC1" w:rsidP="000200DB" w:rsidRDefault="00B81DC1" w14:paraId="1F51C91E"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1F9D414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070CA" w:rsidR="00B81DC1" w:rsidP="000200DB" w:rsidRDefault="00B81DC1" w14:paraId="6EDD9E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070CA" w:rsidR="00B81DC1" w:rsidP="000200DB" w:rsidRDefault="00B81DC1" w14:paraId="471580D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6,8%</w:t>
            </w:r>
          </w:p>
        </w:tc>
        <w:tc>
          <w:tcPr>
            <w:tcW w:w="467" w:type="pct"/>
            <w:shd w:val="clear" w:color="000000" w:fill="DDEBF7"/>
            <w:noWrap/>
            <w:vAlign w:val="bottom"/>
            <w:hideMark/>
          </w:tcPr>
          <w:p w:rsidRPr="00A070CA" w:rsidR="00B81DC1" w:rsidP="000200DB" w:rsidRDefault="00B81DC1" w14:paraId="1EFBAB5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11,2%</w:t>
            </w:r>
          </w:p>
        </w:tc>
        <w:tc>
          <w:tcPr>
            <w:tcW w:w="467" w:type="pct"/>
            <w:shd w:val="clear" w:color="000000" w:fill="DDEBF7"/>
            <w:noWrap/>
            <w:vAlign w:val="bottom"/>
            <w:hideMark/>
          </w:tcPr>
          <w:p w:rsidRPr="00A070CA" w:rsidR="00B81DC1" w:rsidP="000200DB" w:rsidRDefault="00B81DC1" w14:paraId="37E810A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B81DC1" w:rsidP="000200DB" w:rsidRDefault="00B81DC1" w14:paraId="5CD3A26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3E0AD53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B81DC1" w:rsidP="000200DB" w:rsidRDefault="00B81DC1" w14:paraId="40A2598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B81DC1" w:rsidTr="000200DB" w14:paraId="4A9D7915" w14:textId="77777777">
        <w:trPr>
          <w:trHeight w:val="300"/>
        </w:trPr>
        <w:tc>
          <w:tcPr>
            <w:tcW w:w="1419" w:type="pct"/>
            <w:shd w:val="clear" w:color="000000" w:fill="FFFFFF"/>
            <w:noWrap/>
            <w:vAlign w:val="bottom"/>
            <w:hideMark/>
          </w:tcPr>
          <w:p w:rsidRPr="00A070CA" w:rsidR="00B81DC1" w:rsidP="000200DB" w:rsidRDefault="00B81DC1" w14:paraId="384D8D76"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1238B2F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070CA" w:rsidR="00B81DC1" w:rsidP="000200DB" w:rsidRDefault="00B81DC1" w14:paraId="2435C7E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070CA" w:rsidR="00B81DC1" w:rsidP="000200DB" w:rsidRDefault="00B81DC1" w14:paraId="3E42C88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93,2%</w:t>
            </w:r>
          </w:p>
        </w:tc>
        <w:tc>
          <w:tcPr>
            <w:tcW w:w="467" w:type="pct"/>
            <w:shd w:val="clear" w:color="000000" w:fill="FFFFFF"/>
            <w:noWrap/>
            <w:vAlign w:val="bottom"/>
            <w:hideMark/>
          </w:tcPr>
          <w:p w:rsidRPr="00A070CA" w:rsidR="00B81DC1" w:rsidP="000200DB" w:rsidRDefault="00B81DC1" w14:paraId="2313B43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88,8%</w:t>
            </w:r>
          </w:p>
        </w:tc>
        <w:tc>
          <w:tcPr>
            <w:tcW w:w="467" w:type="pct"/>
            <w:shd w:val="clear" w:color="000000" w:fill="FFFFFF"/>
            <w:noWrap/>
            <w:vAlign w:val="bottom"/>
            <w:hideMark/>
          </w:tcPr>
          <w:p w:rsidRPr="00A070CA" w:rsidR="00B81DC1" w:rsidP="000200DB" w:rsidRDefault="00B81DC1" w14:paraId="45F48AC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B81DC1" w:rsidP="000200DB" w:rsidRDefault="00B81DC1" w14:paraId="517CB90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38D2247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B81DC1" w:rsidP="000200DB" w:rsidRDefault="00B81DC1" w14:paraId="70CEDA6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B81DC1" w:rsidTr="000200DB" w14:paraId="6ACC05D0" w14:textId="77777777">
        <w:trPr>
          <w:trHeight w:val="300"/>
        </w:trPr>
        <w:tc>
          <w:tcPr>
            <w:tcW w:w="1419" w:type="pct"/>
            <w:shd w:val="clear" w:color="000000" w:fill="FFFFFF"/>
            <w:noWrap/>
            <w:vAlign w:val="bottom"/>
            <w:hideMark/>
          </w:tcPr>
          <w:p w:rsidRPr="00A070CA" w:rsidR="00B81DC1" w:rsidP="000200DB" w:rsidRDefault="00B81DC1" w14:paraId="163B088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71C3CE9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7FD9F1C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71DB85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A36838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85FBCC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BDA4B7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08D723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D636FF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4A214EAD" w14:textId="77777777">
        <w:trPr>
          <w:trHeight w:val="600"/>
        </w:trPr>
        <w:tc>
          <w:tcPr>
            <w:tcW w:w="1419" w:type="pct"/>
            <w:shd w:val="clear" w:color="000000" w:fill="9BC2E6"/>
            <w:vAlign w:val="bottom"/>
            <w:hideMark/>
          </w:tcPr>
          <w:p w:rsidRPr="00A070CA" w:rsidR="00B81DC1" w:rsidP="000200DB" w:rsidRDefault="00B81DC1" w14:paraId="3007F2B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070CA" w:rsidR="00B81DC1" w:rsidP="000200DB" w:rsidRDefault="00B81DC1" w14:paraId="3BF78E4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231A294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3DAEBA2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73281B7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64B2B85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3757A5A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387B81D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752FE99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2599327E" w14:textId="77777777">
        <w:trPr>
          <w:trHeight w:val="300"/>
        </w:trPr>
        <w:tc>
          <w:tcPr>
            <w:tcW w:w="1419" w:type="pct"/>
            <w:shd w:val="clear" w:color="000000" w:fill="FFFFFF"/>
            <w:noWrap/>
            <w:vAlign w:val="bottom"/>
            <w:hideMark/>
          </w:tcPr>
          <w:p w:rsidRPr="00A070CA" w:rsidR="00B81DC1" w:rsidP="000200DB" w:rsidRDefault="00B81DC1" w14:paraId="7AD4106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3485F2D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11C12D2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3AEDA98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B81DC1" w:rsidP="000200DB" w:rsidRDefault="00B81DC1" w14:paraId="4A8D65A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B81DC1" w:rsidP="000200DB" w:rsidRDefault="00B81DC1" w14:paraId="2D8187B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B81DC1" w:rsidP="000200DB" w:rsidRDefault="00B81DC1" w14:paraId="5D3F6AD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B81DC1" w:rsidP="000200DB" w:rsidRDefault="00B81DC1" w14:paraId="64F2964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B81DC1" w:rsidP="000200DB" w:rsidRDefault="00B81DC1" w14:paraId="497B989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B81DC1" w:rsidTr="000200DB" w14:paraId="2D8AC098" w14:textId="77777777">
        <w:trPr>
          <w:trHeight w:val="300"/>
        </w:trPr>
        <w:tc>
          <w:tcPr>
            <w:tcW w:w="1419" w:type="pct"/>
            <w:shd w:val="clear" w:color="000000" w:fill="DDEBF7"/>
            <w:noWrap/>
            <w:vAlign w:val="bottom"/>
            <w:hideMark/>
          </w:tcPr>
          <w:p w:rsidRPr="00A070CA" w:rsidR="00B81DC1" w:rsidP="000200DB" w:rsidRDefault="00B81DC1" w14:paraId="0132E59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189F89B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070CA" w:rsidR="00B81DC1" w:rsidP="000200DB" w:rsidRDefault="00B81DC1" w14:paraId="3B72BE2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070CA" w:rsidR="00B81DC1" w:rsidP="000200DB" w:rsidRDefault="00B81DC1" w14:paraId="3BF56B2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070CA" w:rsidR="00B81DC1" w:rsidP="000200DB" w:rsidRDefault="00B81DC1" w14:paraId="511D2AF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070CA" w:rsidR="00B81DC1" w:rsidP="000200DB" w:rsidRDefault="00B81DC1" w14:paraId="6706E1A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0E0AE6C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5343715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5D5F569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7FDBD9AD" w14:textId="77777777">
        <w:trPr>
          <w:trHeight w:val="300"/>
        </w:trPr>
        <w:tc>
          <w:tcPr>
            <w:tcW w:w="1419" w:type="pct"/>
            <w:shd w:val="clear" w:color="000000" w:fill="FFFFFF"/>
            <w:noWrap/>
            <w:vAlign w:val="bottom"/>
            <w:hideMark/>
          </w:tcPr>
          <w:p w:rsidRPr="00A070CA" w:rsidR="00B81DC1" w:rsidP="000200DB" w:rsidRDefault="00B81DC1" w14:paraId="3F0B4ED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2FDCCD8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070CA" w:rsidR="00B81DC1" w:rsidP="000200DB" w:rsidRDefault="00B81DC1" w14:paraId="44C6513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070CA" w:rsidR="00B81DC1" w:rsidP="000200DB" w:rsidRDefault="00B81DC1" w14:paraId="0726B7A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€ 5.169</w:t>
            </w:r>
          </w:p>
        </w:tc>
        <w:tc>
          <w:tcPr>
            <w:tcW w:w="467" w:type="pct"/>
            <w:shd w:val="clear" w:color="000000" w:fill="FFFFFF"/>
            <w:noWrap/>
            <w:vAlign w:val="bottom"/>
            <w:hideMark/>
          </w:tcPr>
          <w:p w:rsidRPr="00A070CA" w:rsidR="00B81DC1" w:rsidP="000200DB" w:rsidRDefault="00B81DC1" w14:paraId="735F264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€ 5.207</w:t>
            </w:r>
          </w:p>
        </w:tc>
        <w:tc>
          <w:tcPr>
            <w:tcW w:w="467" w:type="pct"/>
            <w:shd w:val="clear" w:color="000000" w:fill="FFFFFF"/>
            <w:noWrap/>
            <w:vAlign w:val="bottom"/>
            <w:hideMark/>
          </w:tcPr>
          <w:p w:rsidRPr="00A070CA" w:rsidR="00B81DC1" w:rsidP="000200DB" w:rsidRDefault="00B81DC1" w14:paraId="244C51A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B81DC1" w:rsidP="000200DB" w:rsidRDefault="00B81DC1" w14:paraId="1EE44D4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B81DC1" w:rsidP="000200DB" w:rsidRDefault="00B81DC1" w14:paraId="3774803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B81DC1" w:rsidP="000200DB" w:rsidRDefault="00B81DC1" w14:paraId="0B66BFE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B81DC1" w:rsidTr="000200DB" w14:paraId="3A3E2C22" w14:textId="77777777">
        <w:trPr>
          <w:trHeight w:val="300"/>
        </w:trPr>
        <w:tc>
          <w:tcPr>
            <w:tcW w:w="1419" w:type="pct"/>
            <w:shd w:val="clear" w:color="000000" w:fill="DDEBF7"/>
            <w:noWrap/>
            <w:vAlign w:val="bottom"/>
            <w:hideMark/>
          </w:tcPr>
          <w:p w:rsidRPr="00A070CA" w:rsidR="00B81DC1" w:rsidP="000200DB" w:rsidRDefault="00B81DC1" w14:paraId="303AB1DE"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56C65A6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070CA" w:rsidR="00B81DC1" w:rsidP="000200DB" w:rsidRDefault="00B81DC1" w14:paraId="1287099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070CA" w:rsidR="00B81DC1" w:rsidP="000200DB" w:rsidRDefault="00B81DC1" w14:paraId="6186EBF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20,5%</w:t>
            </w:r>
          </w:p>
        </w:tc>
        <w:tc>
          <w:tcPr>
            <w:tcW w:w="467" w:type="pct"/>
            <w:shd w:val="clear" w:color="000000" w:fill="DDEBF7"/>
            <w:noWrap/>
            <w:vAlign w:val="bottom"/>
            <w:hideMark/>
          </w:tcPr>
          <w:p w:rsidRPr="00A070CA" w:rsidR="00B81DC1" w:rsidP="000200DB" w:rsidRDefault="00B81DC1" w14:paraId="10168E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070CA" w:rsidR="00B81DC1" w:rsidP="000200DB" w:rsidRDefault="00B81DC1" w14:paraId="4C718A9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B81DC1" w:rsidP="000200DB" w:rsidRDefault="00B81DC1" w14:paraId="3ADFAD0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31FEF43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B81DC1" w:rsidP="000200DB" w:rsidRDefault="00B81DC1" w14:paraId="1CEC8F3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B81DC1" w:rsidTr="000200DB" w14:paraId="55666FA3" w14:textId="77777777">
        <w:trPr>
          <w:trHeight w:val="300"/>
        </w:trPr>
        <w:tc>
          <w:tcPr>
            <w:tcW w:w="1419" w:type="pct"/>
            <w:shd w:val="clear" w:color="000000" w:fill="FFFFFF"/>
            <w:noWrap/>
            <w:vAlign w:val="bottom"/>
            <w:hideMark/>
          </w:tcPr>
          <w:p w:rsidRPr="00A070CA" w:rsidR="00B81DC1" w:rsidP="000200DB" w:rsidRDefault="00B81DC1" w14:paraId="7E2FEC50"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0F89C2B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070CA" w:rsidR="00B81DC1" w:rsidP="000200DB" w:rsidRDefault="00B81DC1" w14:paraId="32FF672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070CA" w:rsidR="00B81DC1" w:rsidP="000200DB" w:rsidRDefault="00B81DC1" w14:paraId="0B25355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79,5%</w:t>
            </w:r>
          </w:p>
        </w:tc>
        <w:tc>
          <w:tcPr>
            <w:tcW w:w="467" w:type="pct"/>
            <w:shd w:val="clear" w:color="000000" w:fill="FFFFFF"/>
            <w:noWrap/>
            <w:vAlign w:val="bottom"/>
            <w:hideMark/>
          </w:tcPr>
          <w:p w:rsidRPr="00A070CA" w:rsidR="00B81DC1" w:rsidP="000200DB" w:rsidRDefault="00B81DC1" w14:paraId="2D7CDD5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070CA" w:rsidR="00B81DC1" w:rsidP="000200DB" w:rsidRDefault="00B81DC1" w14:paraId="2A453BE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B81DC1" w:rsidP="000200DB" w:rsidRDefault="00B81DC1" w14:paraId="3D182E8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63BE364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B81DC1" w:rsidP="000200DB" w:rsidRDefault="00B81DC1" w14:paraId="1334387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r w:rsidRPr="00A070CA" w:rsidR="00B81DC1" w:rsidTr="000200DB" w14:paraId="1A8FDA16" w14:textId="77777777">
        <w:trPr>
          <w:trHeight w:val="300"/>
        </w:trPr>
        <w:tc>
          <w:tcPr>
            <w:tcW w:w="1419" w:type="pct"/>
            <w:shd w:val="clear" w:color="000000" w:fill="FFFFFF"/>
            <w:noWrap/>
            <w:vAlign w:val="bottom"/>
            <w:hideMark/>
          </w:tcPr>
          <w:p w:rsidRPr="00A070CA" w:rsidR="00B81DC1" w:rsidP="000200DB" w:rsidRDefault="00B81DC1" w14:paraId="55D5B49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027D6EF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2117452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4C515A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7DC9DC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59CD92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D4326B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54316F9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79281F2"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4B41033A" w14:textId="77777777">
        <w:trPr>
          <w:trHeight w:val="600"/>
        </w:trPr>
        <w:tc>
          <w:tcPr>
            <w:tcW w:w="1419" w:type="pct"/>
            <w:shd w:val="clear" w:color="000000" w:fill="9BC2E6"/>
            <w:vAlign w:val="bottom"/>
            <w:hideMark/>
          </w:tcPr>
          <w:p w:rsidRPr="00A070CA" w:rsidR="00B81DC1" w:rsidP="000200DB" w:rsidRDefault="00B81DC1" w14:paraId="1BAE482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Hoger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070CA" w:rsidR="00B81DC1" w:rsidP="000200DB" w:rsidRDefault="00B81DC1" w14:paraId="081393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71FE50F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4474E06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52D0E28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328FF19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573535A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2F58402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67A1F50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721C98AF" w14:textId="77777777">
        <w:trPr>
          <w:trHeight w:val="300"/>
        </w:trPr>
        <w:tc>
          <w:tcPr>
            <w:tcW w:w="1419" w:type="pct"/>
            <w:shd w:val="clear" w:color="000000" w:fill="FFFFFF"/>
            <w:noWrap/>
            <w:vAlign w:val="bottom"/>
            <w:hideMark/>
          </w:tcPr>
          <w:p w:rsidRPr="00A070CA" w:rsidR="00B81DC1" w:rsidP="000200DB" w:rsidRDefault="00B81DC1" w14:paraId="1825961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74FB0DB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5E4B571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0B58ED3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€ 25.251</w:t>
            </w:r>
          </w:p>
        </w:tc>
        <w:tc>
          <w:tcPr>
            <w:tcW w:w="467" w:type="pct"/>
            <w:shd w:val="clear" w:color="000000" w:fill="FFFFFF"/>
            <w:noWrap/>
            <w:vAlign w:val="bottom"/>
            <w:hideMark/>
          </w:tcPr>
          <w:p w:rsidRPr="00A070CA" w:rsidR="00B81DC1" w:rsidP="000200DB" w:rsidRDefault="00B81DC1" w14:paraId="6D90307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€ 26.477</w:t>
            </w:r>
          </w:p>
        </w:tc>
        <w:tc>
          <w:tcPr>
            <w:tcW w:w="467" w:type="pct"/>
            <w:shd w:val="clear" w:color="000000" w:fill="FFFFFF"/>
            <w:noWrap/>
            <w:vAlign w:val="bottom"/>
            <w:hideMark/>
          </w:tcPr>
          <w:p w:rsidRPr="00A070CA" w:rsidR="00B81DC1" w:rsidP="000200DB" w:rsidRDefault="00B81DC1" w14:paraId="4FA1146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€ 27.704</w:t>
            </w:r>
          </w:p>
        </w:tc>
        <w:tc>
          <w:tcPr>
            <w:tcW w:w="467" w:type="pct"/>
            <w:shd w:val="clear" w:color="000000" w:fill="FFFFFF"/>
            <w:noWrap/>
            <w:vAlign w:val="bottom"/>
            <w:hideMark/>
          </w:tcPr>
          <w:p w:rsidRPr="00A070CA" w:rsidR="00B81DC1" w:rsidP="000200DB" w:rsidRDefault="00B81DC1" w14:paraId="7197DFD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€ 28.930</w:t>
            </w:r>
          </w:p>
        </w:tc>
        <w:tc>
          <w:tcPr>
            <w:tcW w:w="467" w:type="pct"/>
            <w:shd w:val="clear" w:color="000000" w:fill="FFFFFF"/>
            <w:noWrap/>
            <w:vAlign w:val="bottom"/>
            <w:hideMark/>
          </w:tcPr>
          <w:p w:rsidRPr="00A070CA" w:rsidR="00B81DC1" w:rsidP="000200DB" w:rsidRDefault="00B81DC1" w14:paraId="6A7459E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€ 30.157</w:t>
            </w:r>
          </w:p>
        </w:tc>
        <w:tc>
          <w:tcPr>
            <w:tcW w:w="467" w:type="pct"/>
            <w:shd w:val="clear" w:color="000000" w:fill="FFFFFF"/>
            <w:noWrap/>
            <w:vAlign w:val="bottom"/>
            <w:hideMark/>
          </w:tcPr>
          <w:p w:rsidRPr="00A070CA" w:rsidR="00B81DC1" w:rsidP="000200DB" w:rsidRDefault="00B81DC1" w14:paraId="0CAA08B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€ 31.225</w:t>
            </w:r>
          </w:p>
        </w:tc>
      </w:tr>
      <w:tr w:rsidRPr="00A070CA" w:rsidR="00B81DC1" w:rsidTr="000200DB" w14:paraId="4C5F0534" w14:textId="77777777">
        <w:trPr>
          <w:trHeight w:val="300"/>
        </w:trPr>
        <w:tc>
          <w:tcPr>
            <w:tcW w:w="1419" w:type="pct"/>
            <w:shd w:val="clear" w:color="000000" w:fill="DDEBF7"/>
            <w:noWrap/>
            <w:vAlign w:val="bottom"/>
            <w:hideMark/>
          </w:tcPr>
          <w:p w:rsidRPr="00A070CA" w:rsidR="00B81DC1" w:rsidP="000200DB" w:rsidRDefault="00B81DC1" w14:paraId="4E1A73B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67D66DA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070CA" w:rsidR="00B81DC1" w:rsidP="000200DB" w:rsidRDefault="00B81DC1" w14:paraId="283A6E2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070CA" w:rsidR="00B81DC1" w:rsidP="000200DB" w:rsidRDefault="00B81DC1" w14:paraId="64A07BA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070CA" w:rsidR="00B81DC1" w:rsidP="000200DB" w:rsidRDefault="00B81DC1" w14:paraId="7BB472F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070CA" w:rsidR="00B81DC1" w:rsidP="000200DB" w:rsidRDefault="00B81DC1" w14:paraId="54AB112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41BE9BA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48671BC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36A0A82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06CDB150" w14:textId="77777777">
        <w:trPr>
          <w:trHeight w:val="300"/>
        </w:trPr>
        <w:tc>
          <w:tcPr>
            <w:tcW w:w="1419" w:type="pct"/>
            <w:shd w:val="clear" w:color="000000" w:fill="FFFFFF"/>
            <w:noWrap/>
            <w:vAlign w:val="bottom"/>
            <w:hideMark/>
          </w:tcPr>
          <w:p w:rsidRPr="00A070CA" w:rsidR="00B81DC1" w:rsidP="000200DB" w:rsidRDefault="00B81DC1" w14:paraId="7457887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5D1AF84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070CA" w:rsidR="00B81DC1" w:rsidP="000200DB" w:rsidRDefault="00B81DC1" w14:paraId="6EB3745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070CA" w:rsidR="00B81DC1" w:rsidP="000200DB" w:rsidRDefault="00B81DC1" w14:paraId="7583F2F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€ 10.033</w:t>
            </w:r>
          </w:p>
        </w:tc>
        <w:tc>
          <w:tcPr>
            <w:tcW w:w="467" w:type="pct"/>
            <w:shd w:val="clear" w:color="000000" w:fill="FFFFFF"/>
            <w:noWrap/>
            <w:vAlign w:val="bottom"/>
            <w:hideMark/>
          </w:tcPr>
          <w:p w:rsidRPr="00A070CA" w:rsidR="00B81DC1" w:rsidP="000200DB" w:rsidRDefault="00B81DC1" w14:paraId="620BFBC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€ 10.071</w:t>
            </w:r>
          </w:p>
        </w:tc>
        <w:tc>
          <w:tcPr>
            <w:tcW w:w="467" w:type="pct"/>
            <w:shd w:val="clear" w:color="000000" w:fill="FFFFFF"/>
            <w:noWrap/>
            <w:vAlign w:val="bottom"/>
            <w:hideMark/>
          </w:tcPr>
          <w:p w:rsidRPr="00A070CA" w:rsidR="00B81DC1" w:rsidP="000200DB" w:rsidRDefault="00B81DC1" w14:paraId="00C65D8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€ 3.300</w:t>
            </w:r>
          </w:p>
        </w:tc>
        <w:tc>
          <w:tcPr>
            <w:tcW w:w="467" w:type="pct"/>
            <w:shd w:val="clear" w:color="000000" w:fill="FFFFFF"/>
            <w:noWrap/>
            <w:vAlign w:val="bottom"/>
            <w:hideMark/>
          </w:tcPr>
          <w:p w:rsidRPr="00A070CA" w:rsidR="00B81DC1" w:rsidP="000200DB" w:rsidRDefault="00B81DC1" w14:paraId="54FFD1C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€ 3.672</w:t>
            </w:r>
          </w:p>
        </w:tc>
        <w:tc>
          <w:tcPr>
            <w:tcW w:w="467" w:type="pct"/>
            <w:shd w:val="clear" w:color="000000" w:fill="FFFFFF"/>
            <w:noWrap/>
            <w:vAlign w:val="bottom"/>
            <w:hideMark/>
          </w:tcPr>
          <w:p w:rsidRPr="00A070CA" w:rsidR="00B81DC1" w:rsidP="000200DB" w:rsidRDefault="00B81DC1" w14:paraId="751F73D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€ 4.005</w:t>
            </w:r>
          </w:p>
        </w:tc>
        <w:tc>
          <w:tcPr>
            <w:tcW w:w="467" w:type="pct"/>
            <w:shd w:val="clear" w:color="000000" w:fill="FFFFFF"/>
            <w:noWrap/>
            <w:vAlign w:val="bottom"/>
            <w:hideMark/>
          </w:tcPr>
          <w:p w:rsidRPr="00A070CA" w:rsidR="00B81DC1" w:rsidP="000200DB" w:rsidRDefault="00B81DC1" w14:paraId="52AB0AE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€ 4.146</w:t>
            </w:r>
          </w:p>
        </w:tc>
      </w:tr>
      <w:tr w:rsidRPr="00A070CA" w:rsidR="00B81DC1" w:rsidTr="000200DB" w14:paraId="4D3456D8" w14:textId="77777777">
        <w:trPr>
          <w:trHeight w:val="300"/>
        </w:trPr>
        <w:tc>
          <w:tcPr>
            <w:tcW w:w="1419" w:type="pct"/>
            <w:shd w:val="clear" w:color="000000" w:fill="DDEBF7"/>
            <w:noWrap/>
            <w:vAlign w:val="bottom"/>
            <w:hideMark/>
          </w:tcPr>
          <w:p w:rsidRPr="00A070CA" w:rsidR="00B81DC1" w:rsidP="000200DB" w:rsidRDefault="00B81DC1" w14:paraId="1C17ED6E"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5CFC649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070CA" w:rsidR="00B81DC1" w:rsidP="000200DB" w:rsidRDefault="00B81DC1" w14:paraId="59AC91B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070CA" w:rsidR="00B81DC1" w:rsidP="000200DB" w:rsidRDefault="00B81DC1" w14:paraId="4C5FA3B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39,7%</w:t>
            </w:r>
          </w:p>
        </w:tc>
        <w:tc>
          <w:tcPr>
            <w:tcW w:w="467" w:type="pct"/>
            <w:shd w:val="clear" w:color="000000" w:fill="DDEBF7"/>
            <w:noWrap/>
            <w:vAlign w:val="bottom"/>
            <w:hideMark/>
          </w:tcPr>
          <w:p w:rsidRPr="00A070CA" w:rsidR="00B81DC1" w:rsidP="000200DB" w:rsidRDefault="00B81DC1" w14:paraId="0C17F20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38,0%</w:t>
            </w:r>
          </w:p>
        </w:tc>
        <w:tc>
          <w:tcPr>
            <w:tcW w:w="467" w:type="pct"/>
            <w:shd w:val="clear" w:color="000000" w:fill="DDEBF7"/>
            <w:noWrap/>
            <w:vAlign w:val="bottom"/>
            <w:hideMark/>
          </w:tcPr>
          <w:p w:rsidRPr="00A070CA" w:rsidR="00B81DC1" w:rsidP="000200DB" w:rsidRDefault="00B81DC1" w14:paraId="0DACD4E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11,9%</w:t>
            </w:r>
          </w:p>
        </w:tc>
        <w:tc>
          <w:tcPr>
            <w:tcW w:w="467" w:type="pct"/>
            <w:shd w:val="clear" w:color="000000" w:fill="DDEBF7"/>
            <w:noWrap/>
            <w:vAlign w:val="bottom"/>
            <w:hideMark/>
          </w:tcPr>
          <w:p w:rsidRPr="00A070CA" w:rsidR="00B81DC1" w:rsidP="000200DB" w:rsidRDefault="00B81DC1" w14:paraId="3A6F898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63FB554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c>
          <w:tcPr>
            <w:tcW w:w="467" w:type="pct"/>
            <w:shd w:val="clear" w:color="000000" w:fill="DDEBF7"/>
            <w:noWrap/>
            <w:vAlign w:val="bottom"/>
            <w:hideMark/>
          </w:tcPr>
          <w:p w:rsidRPr="00A070CA" w:rsidR="00B81DC1" w:rsidP="000200DB" w:rsidRDefault="00B81DC1" w14:paraId="3C02A9A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13,3%</w:t>
            </w:r>
          </w:p>
        </w:tc>
      </w:tr>
      <w:tr w:rsidRPr="00A070CA" w:rsidR="00B81DC1" w:rsidTr="000200DB" w14:paraId="39DFA060" w14:textId="77777777">
        <w:trPr>
          <w:trHeight w:val="315"/>
        </w:trPr>
        <w:tc>
          <w:tcPr>
            <w:tcW w:w="1419" w:type="pct"/>
            <w:shd w:val="clear" w:color="000000" w:fill="FFFFFF"/>
            <w:noWrap/>
            <w:vAlign w:val="bottom"/>
            <w:hideMark/>
          </w:tcPr>
          <w:p w:rsidRPr="00A070CA" w:rsidR="00B81DC1" w:rsidP="000200DB" w:rsidRDefault="00B81DC1" w14:paraId="6BF4861E"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1ECA0B1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070CA" w:rsidR="00B81DC1" w:rsidP="000200DB" w:rsidRDefault="00B81DC1" w14:paraId="48180AE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070CA" w:rsidR="00B81DC1" w:rsidP="000200DB" w:rsidRDefault="00B81DC1" w14:paraId="5D673DC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60,3%</w:t>
            </w:r>
          </w:p>
        </w:tc>
        <w:tc>
          <w:tcPr>
            <w:tcW w:w="467" w:type="pct"/>
            <w:shd w:val="clear" w:color="000000" w:fill="FFFFFF"/>
            <w:noWrap/>
            <w:vAlign w:val="bottom"/>
            <w:hideMark/>
          </w:tcPr>
          <w:p w:rsidRPr="00A070CA" w:rsidR="00B81DC1" w:rsidP="000200DB" w:rsidRDefault="00B81DC1" w14:paraId="5CBA9AF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62,0%</w:t>
            </w:r>
          </w:p>
        </w:tc>
        <w:tc>
          <w:tcPr>
            <w:tcW w:w="467" w:type="pct"/>
            <w:shd w:val="clear" w:color="000000" w:fill="FFFFFF"/>
            <w:noWrap/>
            <w:vAlign w:val="bottom"/>
            <w:hideMark/>
          </w:tcPr>
          <w:p w:rsidRPr="00A070CA" w:rsidR="00B81DC1" w:rsidP="000200DB" w:rsidRDefault="00B81DC1" w14:paraId="7DD6F59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88,1%</w:t>
            </w:r>
          </w:p>
        </w:tc>
        <w:tc>
          <w:tcPr>
            <w:tcW w:w="467" w:type="pct"/>
            <w:shd w:val="clear" w:color="000000" w:fill="FFFFFF"/>
            <w:noWrap/>
            <w:vAlign w:val="bottom"/>
            <w:hideMark/>
          </w:tcPr>
          <w:p w:rsidRPr="00A070CA" w:rsidR="00B81DC1" w:rsidP="000200DB" w:rsidRDefault="00B81DC1" w14:paraId="3A98FDE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1A520CA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c>
          <w:tcPr>
            <w:tcW w:w="467" w:type="pct"/>
            <w:shd w:val="clear" w:color="000000" w:fill="FFFFFF"/>
            <w:noWrap/>
            <w:vAlign w:val="bottom"/>
            <w:hideMark/>
          </w:tcPr>
          <w:p w:rsidRPr="00A070CA" w:rsidR="00B81DC1" w:rsidP="000200DB" w:rsidRDefault="00B81DC1" w14:paraId="58BBDB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86,7%</w:t>
            </w:r>
          </w:p>
        </w:tc>
      </w:tr>
    </w:tbl>
    <w:p w:rsidR="00B81DC1" w:rsidP="00B81DC1" w:rsidRDefault="00B81DC1" w14:paraId="53186089" w14:textId="77777777">
      <w:r>
        <w:br w:type="page"/>
      </w:r>
    </w:p>
    <w:tbl>
      <w:tblPr>
        <w:tblW w:w="5000" w:type="pct"/>
        <w:tblCellMar>
          <w:left w:w="70" w:type="dxa"/>
          <w:right w:w="70" w:type="dxa"/>
        </w:tblCellMar>
        <w:tblLook w:val="04A0" w:firstRow="1" w:lastRow="0" w:firstColumn="1" w:lastColumn="0" w:noHBand="0" w:noVBand="1"/>
      </w:tblPr>
      <w:tblGrid>
        <w:gridCol w:w="2804"/>
        <w:gridCol w:w="774"/>
        <w:gridCol w:w="774"/>
        <w:gridCol w:w="787"/>
        <w:gridCol w:w="787"/>
        <w:gridCol w:w="787"/>
        <w:gridCol w:w="787"/>
        <w:gridCol w:w="787"/>
        <w:gridCol w:w="785"/>
      </w:tblGrid>
      <w:tr w:rsidRPr="00A070CA" w:rsidR="00B81DC1" w:rsidTr="000200DB" w14:paraId="7DB84333" w14:textId="77777777">
        <w:trPr>
          <w:trHeight w:val="300"/>
        </w:trPr>
        <w:tc>
          <w:tcPr>
            <w:tcW w:w="2200" w:type="pct"/>
            <w:gridSpan w:val="3"/>
            <w:shd w:val="clear" w:color="000000" w:fill="FFFFFF"/>
            <w:noWrap/>
            <w:vAlign w:val="bottom"/>
            <w:hideMark/>
          </w:tcPr>
          <w:p w:rsidRPr="00A070CA" w:rsidR="00B81DC1" w:rsidP="000200DB" w:rsidRDefault="00B81DC1" w14:paraId="693C438E"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lastRenderedPageBreak/>
              <w:t>Tabel 3 - scenario: +10% tariefstijging in 2029 t.o.v. 2024</w:t>
            </w:r>
          </w:p>
        </w:tc>
        <w:tc>
          <w:tcPr>
            <w:tcW w:w="467" w:type="pct"/>
            <w:shd w:val="clear" w:color="000000" w:fill="FFFFFF"/>
            <w:noWrap/>
            <w:vAlign w:val="bottom"/>
            <w:hideMark/>
          </w:tcPr>
          <w:p w:rsidRPr="00A070CA" w:rsidR="00B81DC1" w:rsidP="000200DB" w:rsidRDefault="00B81DC1" w14:paraId="47F88BF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51EFD84"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0F088E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6C182A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8BE0DF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4E2BB47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080834D2" w14:textId="77777777">
        <w:trPr>
          <w:trHeight w:val="300"/>
        </w:trPr>
        <w:tc>
          <w:tcPr>
            <w:tcW w:w="1419" w:type="pct"/>
            <w:shd w:val="clear" w:color="000000" w:fill="FFFFFF"/>
            <w:noWrap/>
            <w:vAlign w:val="bottom"/>
            <w:hideMark/>
          </w:tcPr>
          <w:p w:rsidRPr="00A070CA" w:rsidR="00B81DC1" w:rsidP="000200DB" w:rsidRDefault="00B81DC1" w14:paraId="20F6FE48"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3E85C24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2C7B31D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D344F0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AC8FA1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B300F4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DC855A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98B404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E2E0F2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199DBAF5" w14:textId="77777777">
        <w:trPr>
          <w:trHeight w:val="600"/>
        </w:trPr>
        <w:tc>
          <w:tcPr>
            <w:tcW w:w="1419" w:type="pct"/>
            <w:shd w:val="clear" w:color="000000" w:fill="9BC2E6"/>
            <w:vAlign w:val="bottom"/>
            <w:hideMark/>
          </w:tcPr>
          <w:p w:rsidRPr="00A070CA" w:rsidR="00B81DC1" w:rsidP="000200DB" w:rsidRDefault="00B81DC1" w14:paraId="3DDF141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Laag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070CA" w:rsidR="00B81DC1" w:rsidP="000200DB" w:rsidRDefault="00B81DC1" w14:paraId="32135C6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2BCB9F6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3DAFD63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1DB8D51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56D4A60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36F25B5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0AA7220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48D11EF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063BF363" w14:textId="77777777">
        <w:trPr>
          <w:trHeight w:val="300"/>
        </w:trPr>
        <w:tc>
          <w:tcPr>
            <w:tcW w:w="1419" w:type="pct"/>
            <w:shd w:val="clear" w:color="000000" w:fill="FFFFFF"/>
            <w:noWrap/>
            <w:vAlign w:val="bottom"/>
            <w:hideMark/>
          </w:tcPr>
          <w:p w:rsidRPr="00A070CA" w:rsidR="00B81DC1" w:rsidP="000200DB" w:rsidRDefault="00B81DC1" w14:paraId="5319F89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2662531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251A162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74CFF77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B81DC1" w:rsidP="000200DB" w:rsidRDefault="00B81DC1" w14:paraId="69552CE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B81DC1" w:rsidP="000200DB" w:rsidRDefault="00B81DC1" w14:paraId="03A96FD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B81DC1" w:rsidP="000200DB" w:rsidRDefault="00B81DC1" w14:paraId="1633781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B81DC1" w:rsidP="000200DB" w:rsidRDefault="00B81DC1" w14:paraId="4F93226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B81DC1" w:rsidP="000200DB" w:rsidRDefault="00B81DC1" w14:paraId="5A9AF87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B81DC1" w:rsidTr="000200DB" w14:paraId="4AB4CABE" w14:textId="77777777">
        <w:trPr>
          <w:trHeight w:val="300"/>
        </w:trPr>
        <w:tc>
          <w:tcPr>
            <w:tcW w:w="1419" w:type="pct"/>
            <w:shd w:val="clear" w:color="000000" w:fill="DDEBF7"/>
            <w:noWrap/>
            <w:vAlign w:val="bottom"/>
            <w:hideMark/>
          </w:tcPr>
          <w:p w:rsidRPr="00A070CA" w:rsidR="00B81DC1" w:rsidP="000200DB" w:rsidRDefault="00B81DC1" w14:paraId="44F4C8D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7DCAFDC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070CA" w:rsidR="00B81DC1" w:rsidP="000200DB" w:rsidRDefault="00B81DC1" w14:paraId="6F76DBA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070CA" w:rsidR="00B81DC1" w:rsidP="000200DB" w:rsidRDefault="00B81DC1" w14:paraId="3DD4F15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2D3AF9C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4A8C63F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06E2CD9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45F53CA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6C24614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5B07B6B5" w14:textId="77777777">
        <w:trPr>
          <w:trHeight w:val="300"/>
        </w:trPr>
        <w:tc>
          <w:tcPr>
            <w:tcW w:w="1419" w:type="pct"/>
            <w:shd w:val="clear" w:color="000000" w:fill="FFFFFF"/>
            <w:noWrap/>
            <w:vAlign w:val="bottom"/>
            <w:hideMark/>
          </w:tcPr>
          <w:p w:rsidRPr="00A070CA" w:rsidR="00B81DC1" w:rsidP="000200DB" w:rsidRDefault="00B81DC1" w14:paraId="14D2AED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718B5E4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070CA" w:rsidR="00B81DC1" w:rsidP="000200DB" w:rsidRDefault="00B81DC1" w14:paraId="0AADA02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070CA" w:rsidR="00B81DC1" w:rsidP="000200DB" w:rsidRDefault="00B81DC1" w14:paraId="41E55BC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€ 1.967</w:t>
            </w:r>
          </w:p>
        </w:tc>
        <w:tc>
          <w:tcPr>
            <w:tcW w:w="467" w:type="pct"/>
            <w:shd w:val="clear" w:color="000000" w:fill="FFFFFF"/>
            <w:noWrap/>
            <w:vAlign w:val="bottom"/>
            <w:hideMark/>
          </w:tcPr>
          <w:p w:rsidRPr="00A070CA" w:rsidR="00B81DC1" w:rsidP="000200DB" w:rsidRDefault="00B81DC1" w14:paraId="16FE747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€ 3.433</w:t>
            </w:r>
          </w:p>
        </w:tc>
        <w:tc>
          <w:tcPr>
            <w:tcW w:w="467" w:type="pct"/>
            <w:shd w:val="clear" w:color="000000" w:fill="FFFFFF"/>
            <w:noWrap/>
            <w:vAlign w:val="bottom"/>
            <w:hideMark/>
          </w:tcPr>
          <w:p w:rsidRPr="00A070CA" w:rsidR="00B81DC1" w:rsidP="000200DB" w:rsidRDefault="00B81DC1" w14:paraId="3AC732F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B81DC1" w:rsidP="000200DB" w:rsidRDefault="00B81DC1" w14:paraId="06FB85A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B81DC1" w:rsidP="000200DB" w:rsidRDefault="00B81DC1" w14:paraId="7A44040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B81DC1" w:rsidP="000200DB" w:rsidRDefault="00B81DC1" w14:paraId="1E5C6E7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B81DC1" w:rsidTr="000200DB" w14:paraId="1A3ECFA7" w14:textId="77777777">
        <w:trPr>
          <w:trHeight w:val="300"/>
        </w:trPr>
        <w:tc>
          <w:tcPr>
            <w:tcW w:w="1419" w:type="pct"/>
            <w:shd w:val="clear" w:color="000000" w:fill="DDEBF7"/>
            <w:noWrap/>
            <w:vAlign w:val="bottom"/>
            <w:hideMark/>
          </w:tcPr>
          <w:p w:rsidRPr="00A070CA" w:rsidR="00B81DC1" w:rsidP="000200DB" w:rsidRDefault="00B81DC1" w14:paraId="51F91CE9"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5CD70AB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070CA" w:rsidR="00B81DC1" w:rsidP="000200DB" w:rsidRDefault="00B81DC1" w14:paraId="40C2A97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070CA" w:rsidR="00B81DC1" w:rsidP="000200DB" w:rsidRDefault="00B81DC1" w14:paraId="06EBAFF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7,7%</w:t>
            </w:r>
          </w:p>
        </w:tc>
        <w:tc>
          <w:tcPr>
            <w:tcW w:w="467" w:type="pct"/>
            <w:shd w:val="clear" w:color="000000" w:fill="DDEBF7"/>
            <w:noWrap/>
            <w:vAlign w:val="bottom"/>
            <w:hideMark/>
          </w:tcPr>
          <w:p w:rsidRPr="00A070CA" w:rsidR="00B81DC1" w:rsidP="000200DB" w:rsidRDefault="00B81DC1" w14:paraId="1ACA74F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63F6FB1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B81DC1" w:rsidP="000200DB" w:rsidRDefault="00B81DC1" w14:paraId="150B210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B81DC1" w:rsidP="000200DB" w:rsidRDefault="00B81DC1" w14:paraId="66FFFA6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B81DC1" w:rsidP="000200DB" w:rsidRDefault="00B81DC1" w14:paraId="053696A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B81DC1" w:rsidTr="000200DB" w14:paraId="6B628F3E" w14:textId="77777777">
        <w:trPr>
          <w:trHeight w:val="300"/>
        </w:trPr>
        <w:tc>
          <w:tcPr>
            <w:tcW w:w="1419" w:type="pct"/>
            <w:shd w:val="clear" w:color="000000" w:fill="FFFFFF"/>
            <w:noWrap/>
            <w:vAlign w:val="bottom"/>
            <w:hideMark/>
          </w:tcPr>
          <w:p w:rsidRPr="00A070CA" w:rsidR="00B81DC1" w:rsidP="000200DB" w:rsidRDefault="00B81DC1" w14:paraId="76B0EF9D"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7CE551D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070CA" w:rsidR="00B81DC1" w:rsidP="000200DB" w:rsidRDefault="00B81DC1" w14:paraId="0481B66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070CA" w:rsidR="00B81DC1" w:rsidP="000200DB" w:rsidRDefault="00B81DC1" w14:paraId="7F3EFBF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92,3%</w:t>
            </w:r>
          </w:p>
        </w:tc>
        <w:tc>
          <w:tcPr>
            <w:tcW w:w="467" w:type="pct"/>
            <w:shd w:val="clear" w:color="000000" w:fill="FFFFFF"/>
            <w:noWrap/>
            <w:vAlign w:val="bottom"/>
            <w:hideMark/>
          </w:tcPr>
          <w:p w:rsidRPr="00A070CA" w:rsidR="00B81DC1" w:rsidP="000200DB" w:rsidRDefault="00B81DC1" w14:paraId="2E54D9D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0836066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B81DC1" w:rsidP="000200DB" w:rsidRDefault="00B81DC1" w14:paraId="1BA0ED4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B81DC1" w:rsidP="000200DB" w:rsidRDefault="00B81DC1" w14:paraId="07BB44F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B81DC1" w:rsidP="000200DB" w:rsidRDefault="00B81DC1" w14:paraId="3651637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B81DC1" w:rsidTr="000200DB" w14:paraId="49EF44ED" w14:textId="77777777">
        <w:trPr>
          <w:trHeight w:val="300"/>
        </w:trPr>
        <w:tc>
          <w:tcPr>
            <w:tcW w:w="1419" w:type="pct"/>
            <w:shd w:val="clear" w:color="000000" w:fill="FFFFFF"/>
            <w:noWrap/>
            <w:vAlign w:val="bottom"/>
            <w:hideMark/>
          </w:tcPr>
          <w:p w:rsidRPr="00A070CA" w:rsidR="00B81DC1" w:rsidP="000200DB" w:rsidRDefault="00B81DC1" w14:paraId="3F1E3FC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068076E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095E40B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FE5097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0A9E0E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0266F69"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D8CF96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644860E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47BA1CCA"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0E6C63C7" w14:textId="77777777">
        <w:trPr>
          <w:trHeight w:val="600"/>
        </w:trPr>
        <w:tc>
          <w:tcPr>
            <w:tcW w:w="1419" w:type="pct"/>
            <w:shd w:val="clear" w:color="000000" w:fill="9BC2E6"/>
            <w:vAlign w:val="bottom"/>
            <w:hideMark/>
          </w:tcPr>
          <w:p w:rsidRPr="00A070CA" w:rsidR="00B81DC1" w:rsidP="000200DB" w:rsidRDefault="00B81DC1" w14:paraId="7B34263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070CA" w:rsidR="00B81DC1" w:rsidP="000200DB" w:rsidRDefault="00B81DC1" w14:paraId="1AABF2D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518EEAC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72D0DC1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5198EA8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7269F41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65C6E9C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1B03713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6E1A9FA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01CC73B3" w14:textId="77777777">
        <w:trPr>
          <w:trHeight w:val="300"/>
        </w:trPr>
        <w:tc>
          <w:tcPr>
            <w:tcW w:w="1419" w:type="pct"/>
            <w:shd w:val="clear" w:color="000000" w:fill="FFFFFF"/>
            <w:noWrap/>
            <w:vAlign w:val="bottom"/>
            <w:hideMark/>
          </w:tcPr>
          <w:p w:rsidRPr="00A070CA" w:rsidR="00B81DC1" w:rsidP="000200DB" w:rsidRDefault="00B81DC1" w14:paraId="6F3C781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7DD92B4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0F5D4F5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09B926F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B81DC1" w:rsidP="000200DB" w:rsidRDefault="00B81DC1" w14:paraId="1F18258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B81DC1" w:rsidP="000200DB" w:rsidRDefault="00B81DC1" w14:paraId="7C64591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B81DC1" w:rsidP="000200DB" w:rsidRDefault="00B81DC1" w14:paraId="30BA0E1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B81DC1" w:rsidP="000200DB" w:rsidRDefault="00B81DC1" w14:paraId="6CBC2AB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B81DC1" w:rsidP="000200DB" w:rsidRDefault="00B81DC1" w14:paraId="09BF0FC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B81DC1" w:rsidTr="000200DB" w14:paraId="3C77F747" w14:textId="77777777">
        <w:trPr>
          <w:trHeight w:val="300"/>
        </w:trPr>
        <w:tc>
          <w:tcPr>
            <w:tcW w:w="1419" w:type="pct"/>
            <w:shd w:val="clear" w:color="000000" w:fill="DDEBF7"/>
            <w:noWrap/>
            <w:vAlign w:val="bottom"/>
            <w:hideMark/>
          </w:tcPr>
          <w:p w:rsidRPr="00A070CA" w:rsidR="00B81DC1" w:rsidP="000200DB" w:rsidRDefault="00B81DC1" w14:paraId="1B7F54E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7EE9B2B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070CA" w:rsidR="00B81DC1" w:rsidP="000200DB" w:rsidRDefault="00B81DC1" w14:paraId="667AAE5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070CA" w:rsidR="00B81DC1" w:rsidP="000200DB" w:rsidRDefault="00B81DC1" w14:paraId="0B7F039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22B8A1D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070CA" w:rsidR="00B81DC1" w:rsidP="000200DB" w:rsidRDefault="00B81DC1" w14:paraId="2025E94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69744F9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2E1F4B0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018DEAD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3DF7FF9D" w14:textId="77777777">
        <w:trPr>
          <w:trHeight w:val="300"/>
        </w:trPr>
        <w:tc>
          <w:tcPr>
            <w:tcW w:w="1419" w:type="pct"/>
            <w:shd w:val="clear" w:color="000000" w:fill="FFFFFF"/>
            <w:noWrap/>
            <w:vAlign w:val="bottom"/>
            <w:hideMark/>
          </w:tcPr>
          <w:p w:rsidRPr="00A070CA" w:rsidR="00B81DC1" w:rsidP="000200DB" w:rsidRDefault="00B81DC1" w14:paraId="6156343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431DE39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070CA" w:rsidR="00B81DC1" w:rsidP="000200DB" w:rsidRDefault="00B81DC1" w14:paraId="6CB202B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070CA" w:rsidR="00B81DC1" w:rsidP="000200DB" w:rsidRDefault="00B81DC1" w14:paraId="041FB41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€ 1.967</w:t>
            </w:r>
          </w:p>
        </w:tc>
        <w:tc>
          <w:tcPr>
            <w:tcW w:w="467" w:type="pct"/>
            <w:shd w:val="clear" w:color="000000" w:fill="FFFFFF"/>
            <w:noWrap/>
            <w:vAlign w:val="bottom"/>
            <w:hideMark/>
          </w:tcPr>
          <w:p w:rsidRPr="00A070CA" w:rsidR="00B81DC1" w:rsidP="000200DB" w:rsidRDefault="00B81DC1" w14:paraId="4F4C055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€ 3.433</w:t>
            </w:r>
          </w:p>
        </w:tc>
        <w:tc>
          <w:tcPr>
            <w:tcW w:w="467" w:type="pct"/>
            <w:shd w:val="clear" w:color="000000" w:fill="FFFFFF"/>
            <w:noWrap/>
            <w:vAlign w:val="bottom"/>
            <w:hideMark/>
          </w:tcPr>
          <w:p w:rsidRPr="00A070CA" w:rsidR="00B81DC1" w:rsidP="000200DB" w:rsidRDefault="00B81DC1" w14:paraId="327666B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B81DC1" w:rsidP="000200DB" w:rsidRDefault="00B81DC1" w14:paraId="034EB76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B81DC1" w:rsidP="000200DB" w:rsidRDefault="00B81DC1" w14:paraId="7DDF6E4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B81DC1" w:rsidP="000200DB" w:rsidRDefault="00B81DC1" w14:paraId="7F96243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B81DC1" w:rsidTr="000200DB" w14:paraId="473A44D2" w14:textId="77777777">
        <w:trPr>
          <w:trHeight w:val="300"/>
        </w:trPr>
        <w:tc>
          <w:tcPr>
            <w:tcW w:w="1419" w:type="pct"/>
            <w:shd w:val="clear" w:color="000000" w:fill="DDEBF7"/>
            <w:noWrap/>
            <w:vAlign w:val="bottom"/>
            <w:hideMark/>
          </w:tcPr>
          <w:p w:rsidRPr="00A070CA" w:rsidR="00B81DC1" w:rsidP="000200DB" w:rsidRDefault="00B81DC1" w14:paraId="6E15F556"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5B71D32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070CA" w:rsidR="00B81DC1" w:rsidP="000200DB" w:rsidRDefault="00B81DC1" w14:paraId="38BDB8F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070CA" w:rsidR="00B81DC1" w:rsidP="000200DB" w:rsidRDefault="00B81DC1" w14:paraId="616D87A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7,7%</w:t>
            </w:r>
          </w:p>
        </w:tc>
        <w:tc>
          <w:tcPr>
            <w:tcW w:w="467" w:type="pct"/>
            <w:shd w:val="clear" w:color="000000" w:fill="DDEBF7"/>
            <w:noWrap/>
            <w:vAlign w:val="bottom"/>
            <w:hideMark/>
          </w:tcPr>
          <w:p w:rsidRPr="00A070CA" w:rsidR="00B81DC1" w:rsidP="000200DB" w:rsidRDefault="00B81DC1" w14:paraId="41F962F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12,7%</w:t>
            </w:r>
          </w:p>
        </w:tc>
        <w:tc>
          <w:tcPr>
            <w:tcW w:w="467" w:type="pct"/>
            <w:shd w:val="clear" w:color="000000" w:fill="DDEBF7"/>
            <w:noWrap/>
            <w:vAlign w:val="bottom"/>
            <w:hideMark/>
          </w:tcPr>
          <w:p w:rsidRPr="00A070CA" w:rsidR="00B81DC1" w:rsidP="000200DB" w:rsidRDefault="00B81DC1" w14:paraId="1757578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B81DC1" w:rsidP="000200DB" w:rsidRDefault="00B81DC1" w14:paraId="0CC5CB2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B81DC1" w:rsidP="000200DB" w:rsidRDefault="00B81DC1" w14:paraId="1B0F93B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B81DC1" w:rsidP="000200DB" w:rsidRDefault="00B81DC1" w14:paraId="3FA20F8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B81DC1" w:rsidTr="000200DB" w14:paraId="524C6009" w14:textId="77777777">
        <w:trPr>
          <w:trHeight w:val="300"/>
        </w:trPr>
        <w:tc>
          <w:tcPr>
            <w:tcW w:w="1419" w:type="pct"/>
            <w:shd w:val="clear" w:color="000000" w:fill="FFFFFF"/>
            <w:noWrap/>
            <w:vAlign w:val="bottom"/>
            <w:hideMark/>
          </w:tcPr>
          <w:p w:rsidRPr="00A070CA" w:rsidR="00B81DC1" w:rsidP="000200DB" w:rsidRDefault="00B81DC1" w14:paraId="216F0E86"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3C8CE32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070CA" w:rsidR="00B81DC1" w:rsidP="000200DB" w:rsidRDefault="00B81DC1" w14:paraId="03F40D8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070CA" w:rsidR="00B81DC1" w:rsidP="000200DB" w:rsidRDefault="00B81DC1" w14:paraId="44B838F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92,3%</w:t>
            </w:r>
          </w:p>
        </w:tc>
        <w:tc>
          <w:tcPr>
            <w:tcW w:w="467" w:type="pct"/>
            <w:shd w:val="clear" w:color="000000" w:fill="FFFFFF"/>
            <w:noWrap/>
            <w:vAlign w:val="bottom"/>
            <w:hideMark/>
          </w:tcPr>
          <w:p w:rsidRPr="00A070CA" w:rsidR="00B81DC1" w:rsidP="000200DB" w:rsidRDefault="00B81DC1" w14:paraId="6A6DCFF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87,3%</w:t>
            </w:r>
          </w:p>
        </w:tc>
        <w:tc>
          <w:tcPr>
            <w:tcW w:w="467" w:type="pct"/>
            <w:shd w:val="clear" w:color="000000" w:fill="FFFFFF"/>
            <w:noWrap/>
            <w:vAlign w:val="bottom"/>
            <w:hideMark/>
          </w:tcPr>
          <w:p w:rsidRPr="00A070CA" w:rsidR="00B81DC1" w:rsidP="000200DB" w:rsidRDefault="00B81DC1" w14:paraId="11D0231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B81DC1" w:rsidP="000200DB" w:rsidRDefault="00B81DC1" w14:paraId="78DE82C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B81DC1" w:rsidP="000200DB" w:rsidRDefault="00B81DC1" w14:paraId="0B4B848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B81DC1" w:rsidP="000200DB" w:rsidRDefault="00B81DC1" w14:paraId="6B27008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B81DC1" w:rsidTr="000200DB" w14:paraId="27BFB3A5" w14:textId="77777777">
        <w:trPr>
          <w:trHeight w:val="300"/>
        </w:trPr>
        <w:tc>
          <w:tcPr>
            <w:tcW w:w="1419" w:type="pct"/>
            <w:shd w:val="clear" w:color="000000" w:fill="FFFFFF"/>
            <w:noWrap/>
            <w:vAlign w:val="bottom"/>
            <w:hideMark/>
          </w:tcPr>
          <w:p w:rsidRPr="00A070CA" w:rsidR="00B81DC1" w:rsidP="000200DB" w:rsidRDefault="00B81DC1" w14:paraId="570D123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2B806C6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78CB432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28DCB8B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6A7142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42BC130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4433A420"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C2C47A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19C4A37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7A4548C7" w14:textId="77777777">
        <w:trPr>
          <w:trHeight w:val="600"/>
        </w:trPr>
        <w:tc>
          <w:tcPr>
            <w:tcW w:w="1419" w:type="pct"/>
            <w:shd w:val="clear" w:color="000000" w:fill="9BC2E6"/>
            <w:vAlign w:val="bottom"/>
            <w:hideMark/>
          </w:tcPr>
          <w:p w:rsidRPr="00A070CA" w:rsidR="00B81DC1" w:rsidP="000200DB" w:rsidRDefault="00B81DC1" w14:paraId="005B894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Middeninkomen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070CA" w:rsidR="00B81DC1" w:rsidP="000200DB" w:rsidRDefault="00B81DC1" w14:paraId="52AD1A9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55E1F17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57FA407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36872EC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7B1B630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64B4289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6E850EB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0192DD6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4E916DF0" w14:textId="77777777">
        <w:trPr>
          <w:trHeight w:val="300"/>
        </w:trPr>
        <w:tc>
          <w:tcPr>
            <w:tcW w:w="1419" w:type="pct"/>
            <w:shd w:val="clear" w:color="000000" w:fill="FFFFFF"/>
            <w:noWrap/>
            <w:vAlign w:val="bottom"/>
            <w:hideMark/>
          </w:tcPr>
          <w:p w:rsidRPr="00A070CA" w:rsidR="00B81DC1" w:rsidP="000200DB" w:rsidRDefault="00B81DC1" w14:paraId="4F06049C"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34EBC5E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541380E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0B45569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B81DC1" w:rsidP="000200DB" w:rsidRDefault="00B81DC1" w14:paraId="7E18BB6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B81DC1" w:rsidP="000200DB" w:rsidRDefault="00B81DC1" w14:paraId="15DAF7C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B81DC1" w:rsidP="000200DB" w:rsidRDefault="00B81DC1" w14:paraId="0C60432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B81DC1" w:rsidP="000200DB" w:rsidRDefault="00B81DC1" w14:paraId="63FD931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B81DC1" w:rsidP="000200DB" w:rsidRDefault="00B81DC1" w14:paraId="1201150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B81DC1" w:rsidTr="000200DB" w14:paraId="62C9A7EE" w14:textId="77777777">
        <w:trPr>
          <w:trHeight w:val="300"/>
        </w:trPr>
        <w:tc>
          <w:tcPr>
            <w:tcW w:w="1419" w:type="pct"/>
            <w:shd w:val="clear" w:color="000000" w:fill="DDEBF7"/>
            <w:noWrap/>
            <w:vAlign w:val="bottom"/>
            <w:hideMark/>
          </w:tcPr>
          <w:p w:rsidRPr="00A070CA" w:rsidR="00B81DC1" w:rsidP="000200DB" w:rsidRDefault="00B81DC1" w14:paraId="3C335E57"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19B6F464"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070CA" w:rsidR="00B81DC1" w:rsidP="000200DB" w:rsidRDefault="00B81DC1" w14:paraId="1ACA706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070CA" w:rsidR="00B81DC1" w:rsidP="000200DB" w:rsidRDefault="00B81DC1" w14:paraId="6347E61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070CA" w:rsidR="00B81DC1" w:rsidP="000200DB" w:rsidRDefault="00B81DC1" w14:paraId="585371D9"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070CA" w:rsidR="00B81DC1" w:rsidP="000200DB" w:rsidRDefault="00B81DC1" w14:paraId="14437C1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7BFBFAD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0CD2A8F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08A9525E"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3ECCF020" w14:textId="77777777">
        <w:trPr>
          <w:trHeight w:val="300"/>
        </w:trPr>
        <w:tc>
          <w:tcPr>
            <w:tcW w:w="1419" w:type="pct"/>
            <w:shd w:val="clear" w:color="000000" w:fill="FFFFFF"/>
            <w:noWrap/>
            <w:vAlign w:val="bottom"/>
            <w:hideMark/>
          </w:tcPr>
          <w:p w:rsidRPr="00A070CA" w:rsidR="00B81DC1" w:rsidP="000200DB" w:rsidRDefault="00B81DC1" w14:paraId="6D3C2FBF"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3900ADD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070CA" w:rsidR="00B81DC1" w:rsidP="000200DB" w:rsidRDefault="00B81DC1" w14:paraId="6A1B04A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070CA" w:rsidR="00B81DC1" w:rsidP="000200DB" w:rsidRDefault="00B81DC1" w14:paraId="298F315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€ 5.409</w:t>
            </w:r>
          </w:p>
        </w:tc>
        <w:tc>
          <w:tcPr>
            <w:tcW w:w="467" w:type="pct"/>
            <w:shd w:val="clear" w:color="000000" w:fill="FFFFFF"/>
            <w:noWrap/>
            <w:vAlign w:val="bottom"/>
            <w:hideMark/>
          </w:tcPr>
          <w:p w:rsidRPr="00A070CA" w:rsidR="00B81DC1" w:rsidP="000200DB" w:rsidRDefault="00B81DC1" w14:paraId="7563F3C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€ 5.688</w:t>
            </w:r>
          </w:p>
        </w:tc>
        <w:tc>
          <w:tcPr>
            <w:tcW w:w="467" w:type="pct"/>
            <w:shd w:val="clear" w:color="000000" w:fill="FFFFFF"/>
            <w:noWrap/>
            <w:vAlign w:val="bottom"/>
            <w:hideMark/>
          </w:tcPr>
          <w:p w:rsidRPr="00A070CA" w:rsidR="00B81DC1" w:rsidP="000200DB" w:rsidRDefault="00B81DC1" w14:paraId="168BDCB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B81DC1" w:rsidP="000200DB" w:rsidRDefault="00B81DC1" w14:paraId="0E9FB7B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B81DC1" w:rsidP="000200DB" w:rsidRDefault="00B81DC1" w14:paraId="2056DF4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B81DC1" w:rsidP="000200DB" w:rsidRDefault="00B81DC1" w14:paraId="3FBFDEA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B81DC1" w:rsidTr="000200DB" w14:paraId="2D3E10D5" w14:textId="77777777">
        <w:trPr>
          <w:trHeight w:val="300"/>
        </w:trPr>
        <w:tc>
          <w:tcPr>
            <w:tcW w:w="1419" w:type="pct"/>
            <w:shd w:val="clear" w:color="000000" w:fill="DDEBF7"/>
            <w:noWrap/>
            <w:vAlign w:val="bottom"/>
            <w:hideMark/>
          </w:tcPr>
          <w:p w:rsidRPr="00A070CA" w:rsidR="00B81DC1" w:rsidP="000200DB" w:rsidRDefault="00B81DC1" w14:paraId="5724DE74"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3C76F86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070CA" w:rsidR="00B81DC1" w:rsidP="000200DB" w:rsidRDefault="00B81DC1" w14:paraId="3B23A53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070CA" w:rsidR="00B81DC1" w:rsidP="000200DB" w:rsidRDefault="00B81DC1" w14:paraId="6184F74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21,2%</w:t>
            </w:r>
          </w:p>
        </w:tc>
        <w:tc>
          <w:tcPr>
            <w:tcW w:w="467" w:type="pct"/>
            <w:shd w:val="clear" w:color="000000" w:fill="DDEBF7"/>
            <w:noWrap/>
            <w:vAlign w:val="bottom"/>
            <w:hideMark/>
          </w:tcPr>
          <w:p w:rsidRPr="00A070CA" w:rsidR="00B81DC1" w:rsidP="000200DB" w:rsidRDefault="00B81DC1" w14:paraId="450E6A2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21,1%</w:t>
            </w:r>
          </w:p>
        </w:tc>
        <w:tc>
          <w:tcPr>
            <w:tcW w:w="467" w:type="pct"/>
            <w:shd w:val="clear" w:color="000000" w:fill="DDEBF7"/>
            <w:noWrap/>
            <w:vAlign w:val="bottom"/>
            <w:hideMark/>
          </w:tcPr>
          <w:p w:rsidRPr="00A070CA" w:rsidR="00B81DC1" w:rsidP="000200DB" w:rsidRDefault="00B81DC1" w14:paraId="550A54F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B81DC1" w:rsidP="000200DB" w:rsidRDefault="00B81DC1" w14:paraId="0869A36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B81DC1" w:rsidP="000200DB" w:rsidRDefault="00B81DC1" w14:paraId="57AE77F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B81DC1" w:rsidP="000200DB" w:rsidRDefault="00B81DC1" w14:paraId="5B3C240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B81DC1" w:rsidTr="000200DB" w14:paraId="1F260AA2" w14:textId="77777777">
        <w:trPr>
          <w:trHeight w:val="300"/>
        </w:trPr>
        <w:tc>
          <w:tcPr>
            <w:tcW w:w="1419" w:type="pct"/>
            <w:shd w:val="clear" w:color="000000" w:fill="FFFFFF"/>
            <w:noWrap/>
            <w:vAlign w:val="bottom"/>
            <w:hideMark/>
          </w:tcPr>
          <w:p w:rsidRPr="00A070CA" w:rsidR="00B81DC1" w:rsidP="000200DB" w:rsidRDefault="00B81DC1" w14:paraId="41188662"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64E8309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070CA" w:rsidR="00B81DC1" w:rsidP="000200DB" w:rsidRDefault="00B81DC1" w14:paraId="3A9E277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070CA" w:rsidR="00B81DC1" w:rsidP="000200DB" w:rsidRDefault="00B81DC1" w14:paraId="605DDD8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78,8%</w:t>
            </w:r>
          </w:p>
        </w:tc>
        <w:tc>
          <w:tcPr>
            <w:tcW w:w="467" w:type="pct"/>
            <w:shd w:val="clear" w:color="000000" w:fill="FFFFFF"/>
            <w:noWrap/>
            <w:vAlign w:val="bottom"/>
            <w:hideMark/>
          </w:tcPr>
          <w:p w:rsidRPr="00A070CA" w:rsidR="00B81DC1" w:rsidP="000200DB" w:rsidRDefault="00B81DC1" w14:paraId="0C09165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78,9%</w:t>
            </w:r>
          </w:p>
        </w:tc>
        <w:tc>
          <w:tcPr>
            <w:tcW w:w="467" w:type="pct"/>
            <w:shd w:val="clear" w:color="000000" w:fill="FFFFFF"/>
            <w:noWrap/>
            <w:vAlign w:val="bottom"/>
            <w:hideMark/>
          </w:tcPr>
          <w:p w:rsidRPr="00A070CA" w:rsidR="00B81DC1" w:rsidP="000200DB" w:rsidRDefault="00B81DC1" w14:paraId="53AB7A5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B81DC1" w:rsidP="000200DB" w:rsidRDefault="00B81DC1" w14:paraId="74827C2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B81DC1" w:rsidP="000200DB" w:rsidRDefault="00B81DC1" w14:paraId="4CE0F43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B81DC1" w:rsidP="000200DB" w:rsidRDefault="00B81DC1" w14:paraId="6D0620D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r w:rsidRPr="00A070CA" w:rsidR="00B81DC1" w:rsidTr="000200DB" w14:paraId="5803F77C" w14:textId="77777777">
        <w:trPr>
          <w:trHeight w:val="300"/>
        </w:trPr>
        <w:tc>
          <w:tcPr>
            <w:tcW w:w="1419" w:type="pct"/>
            <w:shd w:val="clear" w:color="000000" w:fill="FFFFFF"/>
            <w:noWrap/>
            <w:vAlign w:val="bottom"/>
            <w:hideMark/>
          </w:tcPr>
          <w:p w:rsidRPr="00A070CA" w:rsidR="00B81DC1" w:rsidP="000200DB" w:rsidRDefault="00B81DC1" w14:paraId="1172A386"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75F807C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070CA" w:rsidR="00B81DC1" w:rsidP="000200DB" w:rsidRDefault="00B81DC1" w14:paraId="474F0455"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3D65FCC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C9F5E93"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58FBDFAE"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51C0EB7B"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71169C48"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070CA" w:rsidR="00B81DC1" w:rsidP="000200DB" w:rsidRDefault="00B81DC1" w14:paraId="0B7664C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w:t>
            </w:r>
          </w:p>
        </w:tc>
      </w:tr>
      <w:tr w:rsidRPr="00A070CA" w:rsidR="00B81DC1" w:rsidTr="000200DB" w14:paraId="3F909D17" w14:textId="77777777">
        <w:trPr>
          <w:trHeight w:val="600"/>
        </w:trPr>
        <w:tc>
          <w:tcPr>
            <w:tcW w:w="1419" w:type="pct"/>
            <w:shd w:val="clear" w:color="000000" w:fill="9BC2E6"/>
            <w:vAlign w:val="bottom"/>
            <w:hideMark/>
          </w:tcPr>
          <w:p w:rsidRPr="00A070CA" w:rsidR="00B81DC1" w:rsidP="000200DB" w:rsidRDefault="00B81DC1" w14:paraId="2B3A32C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Hoger inkomen</w:t>
            </w:r>
            <w:r w:rsidRPr="00A070CA">
              <w:rPr>
                <w:rFonts w:ascii="Calibri" w:hAnsi="Calibri" w:eastAsia="Times New Roman" w:cs="Calibri"/>
                <w:b/>
                <w:bCs/>
                <w:color w:val="000000"/>
                <w:kern w:val="0"/>
                <w:sz w:val="18"/>
                <w:szCs w:val="18"/>
                <w:lang w:eastAsia="nl-NL"/>
                <w14:ligatures w14:val="none"/>
              </w:rPr>
              <w:br/>
            </w:r>
            <w:r w:rsidRPr="00A070CA">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070CA" w:rsidR="00B81DC1" w:rsidP="000200DB" w:rsidRDefault="00B81DC1" w14:paraId="72BBCBB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070CA" w:rsidR="00B81DC1" w:rsidP="000200DB" w:rsidRDefault="00B81DC1" w14:paraId="2984401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070CA" w:rsidR="00B81DC1" w:rsidP="000200DB" w:rsidRDefault="00B81DC1" w14:paraId="519BAD2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070CA" w:rsidR="00B81DC1" w:rsidP="000200DB" w:rsidRDefault="00B81DC1" w14:paraId="5C4EF2E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070CA" w:rsidR="00B81DC1" w:rsidP="000200DB" w:rsidRDefault="00B81DC1" w14:paraId="5BCA8A0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070CA" w:rsidR="00B81DC1" w:rsidP="000200DB" w:rsidRDefault="00B81DC1" w14:paraId="041DE1C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070CA" w:rsidR="00B81DC1" w:rsidP="000200DB" w:rsidRDefault="00B81DC1" w14:paraId="096C0BE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070CA" w:rsidR="00B81DC1" w:rsidP="000200DB" w:rsidRDefault="00B81DC1" w14:paraId="1110762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2030</w:t>
            </w:r>
          </w:p>
        </w:tc>
      </w:tr>
      <w:tr w:rsidRPr="00A070CA" w:rsidR="00B81DC1" w:rsidTr="000200DB" w14:paraId="19F413C0" w14:textId="77777777">
        <w:trPr>
          <w:trHeight w:val="300"/>
        </w:trPr>
        <w:tc>
          <w:tcPr>
            <w:tcW w:w="1419" w:type="pct"/>
            <w:shd w:val="clear" w:color="000000" w:fill="FFFFFF"/>
            <w:noWrap/>
            <w:vAlign w:val="bottom"/>
            <w:hideMark/>
          </w:tcPr>
          <w:p w:rsidRPr="00A070CA" w:rsidR="00B81DC1" w:rsidP="000200DB" w:rsidRDefault="00B81DC1" w14:paraId="29E751AD"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070CA" w:rsidR="00B81DC1" w:rsidP="000200DB" w:rsidRDefault="00B81DC1" w14:paraId="2A3516E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070CA" w:rsidR="00B81DC1" w:rsidP="000200DB" w:rsidRDefault="00B81DC1" w14:paraId="51BCEA4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070CA" w:rsidR="00B81DC1" w:rsidP="000200DB" w:rsidRDefault="00B81DC1" w14:paraId="57743C0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€ 25.491</w:t>
            </w:r>
          </w:p>
        </w:tc>
        <w:tc>
          <w:tcPr>
            <w:tcW w:w="467" w:type="pct"/>
            <w:shd w:val="clear" w:color="000000" w:fill="FFFFFF"/>
            <w:noWrap/>
            <w:vAlign w:val="bottom"/>
            <w:hideMark/>
          </w:tcPr>
          <w:p w:rsidRPr="00A070CA" w:rsidR="00B81DC1" w:rsidP="000200DB" w:rsidRDefault="00B81DC1" w14:paraId="2130702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€ 26.958</w:t>
            </w:r>
          </w:p>
        </w:tc>
        <w:tc>
          <w:tcPr>
            <w:tcW w:w="467" w:type="pct"/>
            <w:shd w:val="clear" w:color="000000" w:fill="FFFFFF"/>
            <w:noWrap/>
            <w:vAlign w:val="bottom"/>
            <w:hideMark/>
          </w:tcPr>
          <w:p w:rsidRPr="00A070CA" w:rsidR="00B81DC1" w:rsidP="000200DB" w:rsidRDefault="00B81DC1" w14:paraId="5A4C43B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€ 28.425</w:t>
            </w:r>
          </w:p>
        </w:tc>
        <w:tc>
          <w:tcPr>
            <w:tcW w:w="467" w:type="pct"/>
            <w:shd w:val="clear" w:color="000000" w:fill="FFFFFF"/>
            <w:noWrap/>
            <w:vAlign w:val="bottom"/>
            <w:hideMark/>
          </w:tcPr>
          <w:p w:rsidRPr="00A070CA" w:rsidR="00B81DC1" w:rsidP="000200DB" w:rsidRDefault="00B81DC1" w14:paraId="3ACDB2DF"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€ 29.891</w:t>
            </w:r>
          </w:p>
        </w:tc>
        <w:tc>
          <w:tcPr>
            <w:tcW w:w="467" w:type="pct"/>
            <w:shd w:val="clear" w:color="000000" w:fill="FFFFFF"/>
            <w:noWrap/>
            <w:vAlign w:val="bottom"/>
            <w:hideMark/>
          </w:tcPr>
          <w:p w:rsidRPr="00A070CA" w:rsidR="00B81DC1" w:rsidP="000200DB" w:rsidRDefault="00B81DC1" w14:paraId="0053D92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€ 31.358</w:t>
            </w:r>
          </w:p>
        </w:tc>
        <w:tc>
          <w:tcPr>
            <w:tcW w:w="467" w:type="pct"/>
            <w:shd w:val="clear" w:color="000000" w:fill="FFFFFF"/>
            <w:noWrap/>
            <w:vAlign w:val="bottom"/>
            <w:hideMark/>
          </w:tcPr>
          <w:p w:rsidRPr="00A070CA" w:rsidR="00B81DC1" w:rsidP="000200DB" w:rsidRDefault="00B81DC1" w14:paraId="2BBD586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€ 32.468</w:t>
            </w:r>
          </w:p>
        </w:tc>
      </w:tr>
      <w:tr w:rsidRPr="00A070CA" w:rsidR="00B81DC1" w:rsidTr="000200DB" w14:paraId="7216FF78" w14:textId="77777777">
        <w:trPr>
          <w:trHeight w:val="300"/>
        </w:trPr>
        <w:tc>
          <w:tcPr>
            <w:tcW w:w="1419" w:type="pct"/>
            <w:shd w:val="clear" w:color="000000" w:fill="DDEBF7"/>
            <w:noWrap/>
            <w:vAlign w:val="bottom"/>
            <w:hideMark/>
          </w:tcPr>
          <w:p w:rsidRPr="00A070CA" w:rsidR="00B81DC1" w:rsidP="000200DB" w:rsidRDefault="00B81DC1" w14:paraId="43A6697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070CA" w:rsidR="00B81DC1" w:rsidP="000200DB" w:rsidRDefault="00B81DC1" w14:paraId="6227F2D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070CA" w:rsidR="00B81DC1" w:rsidP="000200DB" w:rsidRDefault="00B81DC1" w14:paraId="319BCCF7"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070CA" w:rsidR="00B81DC1" w:rsidP="000200DB" w:rsidRDefault="00B81DC1" w14:paraId="4112F5AC"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070CA" w:rsidR="00B81DC1" w:rsidP="000200DB" w:rsidRDefault="00B81DC1" w14:paraId="0F67AE70"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070CA" w:rsidR="00B81DC1" w:rsidP="000200DB" w:rsidRDefault="00B81DC1" w14:paraId="179BC83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070CA" w:rsidR="00B81DC1" w:rsidP="000200DB" w:rsidRDefault="00B81DC1" w14:paraId="4E5BE0E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070CA" w:rsidR="00B81DC1" w:rsidP="000200DB" w:rsidRDefault="00B81DC1" w14:paraId="35D00DB5"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070CA" w:rsidR="00B81DC1" w:rsidP="000200DB" w:rsidRDefault="00B81DC1" w14:paraId="09AAA20A"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€ 27.078</w:t>
            </w:r>
          </w:p>
        </w:tc>
      </w:tr>
      <w:tr w:rsidRPr="00A070CA" w:rsidR="00B81DC1" w:rsidTr="000200DB" w14:paraId="42B7A520" w14:textId="77777777">
        <w:trPr>
          <w:trHeight w:val="300"/>
        </w:trPr>
        <w:tc>
          <w:tcPr>
            <w:tcW w:w="1419" w:type="pct"/>
            <w:shd w:val="clear" w:color="000000" w:fill="FFFFFF"/>
            <w:noWrap/>
            <w:vAlign w:val="bottom"/>
            <w:hideMark/>
          </w:tcPr>
          <w:p w:rsidRPr="00A070CA" w:rsidR="00B81DC1" w:rsidP="000200DB" w:rsidRDefault="00B81DC1" w14:paraId="77539461" w14:textId="77777777">
            <w:pPr>
              <w:spacing w:after="0" w:line="240" w:lineRule="auto"/>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070CA" w:rsidR="00B81DC1" w:rsidP="000200DB" w:rsidRDefault="00B81DC1" w14:paraId="5C703BC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070CA" w:rsidR="00B81DC1" w:rsidP="000200DB" w:rsidRDefault="00B81DC1" w14:paraId="58B15851"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070CA" w:rsidR="00B81DC1" w:rsidP="000200DB" w:rsidRDefault="00B81DC1" w14:paraId="26960946"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€ 10.274</w:t>
            </w:r>
          </w:p>
        </w:tc>
        <w:tc>
          <w:tcPr>
            <w:tcW w:w="467" w:type="pct"/>
            <w:shd w:val="clear" w:color="000000" w:fill="FFFFFF"/>
            <w:noWrap/>
            <w:vAlign w:val="bottom"/>
            <w:hideMark/>
          </w:tcPr>
          <w:p w:rsidRPr="00A070CA" w:rsidR="00B81DC1" w:rsidP="000200DB" w:rsidRDefault="00B81DC1" w14:paraId="64EE80D8"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€ 10.552</w:t>
            </w:r>
          </w:p>
        </w:tc>
        <w:tc>
          <w:tcPr>
            <w:tcW w:w="467" w:type="pct"/>
            <w:shd w:val="clear" w:color="000000" w:fill="FFFFFF"/>
            <w:noWrap/>
            <w:vAlign w:val="bottom"/>
            <w:hideMark/>
          </w:tcPr>
          <w:p w:rsidRPr="00A070CA" w:rsidR="00B81DC1" w:rsidP="000200DB" w:rsidRDefault="00B81DC1" w14:paraId="2CD1C413"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€ 4.020</w:t>
            </w:r>
          </w:p>
        </w:tc>
        <w:tc>
          <w:tcPr>
            <w:tcW w:w="467" w:type="pct"/>
            <w:shd w:val="clear" w:color="000000" w:fill="FFFFFF"/>
            <w:noWrap/>
            <w:vAlign w:val="bottom"/>
            <w:hideMark/>
          </w:tcPr>
          <w:p w:rsidRPr="00A070CA" w:rsidR="00B81DC1" w:rsidP="000200DB" w:rsidRDefault="00B81DC1" w14:paraId="065BCC12"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€ 4.633</w:t>
            </w:r>
          </w:p>
        </w:tc>
        <w:tc>
          <w:tcPr>
            <w:tcW w:w="467" w:type="pct"/>
            <w:shd w:val="clear" w:color="000000" w:fill="FFFFFF"/>
            <w:noWrap/>
            <w:vAlign w:val="bottom"/>
            <w:hideMark/>
          </w:tcPr>
          <w:p w:rsidRPr="00A070CA" w:rsidR="00B81DC1" w:rsidP="000200DB" w:rsidRDefault="00B81DC1" w14:paraId="0AB086BD"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€ 5.206</w:t>
            </w:r>
          </w:p>
        </w:tc>
        <w:tc>
          <w:tcPr>
            <w:tcW w:w="467" w:type="pct"/>
            <w:shd w:val="clear" w:color="000000" w:fill="FFFFFF"/>
            <w:noWrap/>
            <w:vAlign w:val="bottom"/>
            <w:hideMark/>
          </w:tcPr>
          <w:p w:rsidRPr="00A070CA" w:rsidR="00B81DC1" w:rsidP="000200DB" w:rsidRDefault="00B81DC1" w14:paraId="312DBCFB" w14:textId="77777777">
            <w:pPr>
              <w:spacing w:after="0" w:line="240" w:lineRule="auto"/>
              <w:jc w:val="right"/>
              <w:rPr>
                <w:rFonts w:ascii="Calibri" w:hAnsi="Calibri" w:eastAsia="Times New Roman" w:cs="Calibri"/>
                <w:color w:val="000000"/>
                <w:kern w:val="0"/>
                <w:sz w:val="18"/>
                <w:szCs w:val="18"/>
                <w:lang w:eastAsia="nl-NL"/>
                <w14:ligatures w14:val="none"/>
              </w:rPr>
            </w:pPr>
            <w:r w:rsidRPr="00A070CA">
              <w:rPr>
                <w:rFonts w:ascii="Calibri" w:hAnsi="Calibri" w:eastAsia="Times New Roman" w:cs="Calibri"/>
                <w:color w:val="000000"/>
                <w:kern w:val="0"/>
                <w:sz w:val="18"/>
                <w:szCs w:val="18"/>
                <w:lang w:eastAsia="nl-NL"/>
                <w14:ligatures w14:val="none"/>
              </w:rPr>
              <w:t>€ 5.390</w:t>
            </w:r>
          </w:p>
        </w:tc>
      </w:tr>
      <w:tr w:rsidRPr="00A070CA" w:rsidR="00B81DC1" w:rsidTr="000200DB" w14:paraId="24A940ED" w14:textId="77777777">
        <w:trPr>
          <w:trHeight w:val="300"/>
        </w:trPr>
        <w:tc>
          <w:tcPr>
            <w:tcW w:w="1419" w:type="pct"/>
            <w:shd w:val="clear" w:color="000000" w:fill="DDEBF7"/>
            <w:noWrap/>
            <w:vAlign w:val="bottom"/>
            <w:hideMark/>
          </w:tcPr>
          <w:p w:rsidRPr="00A070CA" w:rsidR="00B81DC1" w:rsidP="000200DB" w:rsidRDefault="00B81DC1" w14:paraId="1A46A275"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070CA" w:rsidR="00B81DC1" w:rsidP="000200DB" w:rsidRDefault="00B81DC1" w14:paraId="22D3103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070CA" w:rsidR="00B81DC1" w:rsidP="000200DB" w:rsidRDefault="00B81DC1" w14:paraId="1621B9D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070CA" w:rsidR="00B81DC1" w:rsidP="000200DB" w:rsidRDefault="00B81DC1" w14:paraId="26E2445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40,3%</w:t>
            </w:r>
          </w:p>
        </w:tc>
        <w:tc>
          <w:tcPr>
            <w:tcW w:w="467" w:type="pct"/>
            <w:shd w:val="clear" w:color="000000" w:fill="DDEBF7"/>
            <w:noWrap/>
            <w:vAlign w:val="bottom"/>
            <w:hideMark/>
          </w:tcPr>
          <w:p w:rsidRPr="00A070CA" w:rsidR="00B81DC1" w:rsidP="000200DB" w:rsidRDefault="00B81DC1" w14:paraId="5165A1E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39,1%</w:t>
            </w:r>
          </w:p>
        </w:tc>
        <w:tc>
          <w:tcPr>
            <w:tcW w:w="467" w:type="pct"/>
            <w:shd w:val="clear" w:color="000000" w:fill="DDEBF7"/>
            <w:noWrap/>
            <w:vAlign w:val="bottom"/>
            <w:hideMark/>
          </w:tcPr>
          <w:p w:rsidRPr="00A070CA" w:rsidR="00B81DC1" w:rsidP="000200DB" w:rsidRDefault="00B81DC1" w14:paraId="4300763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14,1%</w:t>
            </w:r>
          </w:p>
        </w:tc>
        <w:tc>
          <w:tcPr>
            <w:tcW w:w="467" w:type="pct"/>
            <w:shd w:val="clear" w:color="000000" w:fill="DDEBF7"/>
            <w:noWrap/>
            <w:vAlign w:val="bottom"/>
            <w:hideMark/>
          </w:tcPr>
          <w:p w:rsidRPr="00A070CA" w:rsidR="00B81DC1" w:rsidP="000200DB" w:rsidRDefault="00B81DC1" w14:paraId="03C3829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15,5%</w:t>
            </w:r>
          </w:p>
        </w:tc>
        <w:tc>
          <w:tcPr>
            <w:tcW w:w="467" w:type="pct"/>
            <w:shd w:val="clear" w:color="000000" w:fill="DDEBF7"/>
            <w:noWrap/>
            <w:vAlign w:val="bottom"/>
            <w:hideMark/>
          </w:tcPr>
          <w:p w:rsidRPr="00A070CA" w:rsidR="00B81DC1" w:rsidP="000200DB" w:rsidRDefault="00B81DC1" w14:paraId="7E7551D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c>
          <w:tcPr>
            <w:tcW w:w="467" w:type="pct"/>
            <w:shd w:val="clear" w:color="000000" w:fill="DDEBF7"/>
            <w:noWrap/>
            <w:vAlign w:val="bottom"/>
            <w:hideMark/>
          </w:tcPr>
          <w:p w:rsidRPr="00A070CA" w:rsidR="00B81DC1" w:rsidP="000200DB" w:rsidRDefault="00B81DC1" w14:paraId="75D26CE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16,6%</w:t>
            </w:r>
          </w:p>
        </w:tc>
      </w:tr>
      <w:tr w:rsidRPr="00A070CA" w:rsidR="00B81DC1" w:rsidTr="000200DB" w14:paraId="19FD9FDD" w14:textId="77777777">
        <w:trPr>
          <w:trHeight w:val="315"/>
        </w:trPr>
        <w:tc>
          <w:tcPr>
            <w:tcW w:w="1419" w:type="pct"/>
            <w:shd w:val="clear" w:color="000000" w:fill="FFFFFF"/>
            <w:noWrap/>
            <w:vAlign w:val="bottom"/>
            <w:hideMark/>
          </w:tcPr>
          <w:p w:rsidRPr="00A070CA" w:rsidR="00B81DC1" w:rsidP="000200DB" w:rsidRDefault="00B81DC1" w14:paraId="0C2C7794" w14:textId="77777777">
            <w:pPr>
              <w:spacing w:after="0" w:line="240" w:lineRule="auto"/>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070CA" w:rsidR="00B81DC1" w:rsidP="000200DB" w:rsidRDefault="00B81DC1" w14:paraId="20F4141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070CA" w:rsidR="00B81DC1" w:rsidP="000200DB" w:rsidRDefault="00B81DC1" w14:paraId="4EB2F64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070CA" w:rsidR="00B81DC1" w:rsidP="000200DB" w:rsidRDefault="00B81DC1" w14:paraId="429F69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59,7%</w:t>
            </w:r>
          </w:p>
        </w:tc>
        <w:tc>
          <w:tcPr>
            <w:tcW w:w="467" w:type="pct"/>
            <w:shd w:val="clear" w:color="000000" w:fill="FFFFFF"/>
            <w:noWrap/>
            <w:vAlign w:val="bottom"/>
            <w:hideMark/>
          </w:tcPr>
          <w:p w:rsidRPr="00A070CA" w:rsidR="00B81DC1" w:rsidP="000200DB" w:rsidRDefault="00B81DC1" w14:paraId="789E12B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60,9%</w:t>
            </w:r>
          </w:p>
        </w:tc>
        <w:tc>
          <w:tcPr>
            <w:tcW w:w="467" w:type="pct"/>
            <w:shd w:val="clear" w:color="000000" w:fill="FFFFFF"/>
            <w:noWrap/>
            <w:vAlign w:val="bottom"/>
            <w:hideMark/>
          </w:tcPr>
          <w:p w:rsidRPr="00A070CA" w:rsidR="00B81DC1" w:rsidP="000200DB" w:rsidRDefault="00B81DC1" w14:paraId="63409C1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85,9%</w:t>
            </w:r>
          </w:p>
        </w:tc>
        <w:tc>
          <w:tcPr>
            <w:tcW w:w="467" w:type="pct"/>
            <w:shd w:val="clear" w:color="000000" w:fill="FFFFFF"/>
            <w:noWrap/>
            <w:vAlign w:val="bottom"/>
            <w:hideMark/>
          </w:tcPr>
          <w:p w:rsidRPr="00A070CA" w:rsidR="00B81DC1" w:rsidP="000200DB" w:rsidRDefault="00B81DC1" w14:paraId="40B125C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84,5%</w:t>
            </w:r>
          </w:p>
        </w:tc>
        <w:tc>
          <w:tcPr>
            <w:tcW w:w="467" w:type="pct"/>
            <w:shd w:val="clear" w:color="000000" w:fill="FFFFFF"/>
            <w:noWrap/>
            <w:vAlign w:val="bottom"/>
            <w:hideMark/>
          </w:tcPr>
          <w:p w:rsidRPr="00A070CA" w:rsidR="00B81DC1" w:rsidP="000200DB" w:rsidRDefault="00B81DC1" w14:paraId="6702193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c>
          <w:tcPr>
            <w:tcW w:w="467" w:type="pct"/>
            <w:shd w:val="clear" w:color="000000" w:fill="FFFFFF"/>
            <w:noWrap/>
            <w:vAlign w:val="bottom"/>
            <w:hideMark/>
          </w:tcPr>
          <w:p w:rsidRPr="00A070CA" w:rsidR="00B81DC1" w:rsidP="000200DB" w:rsidRDefault="00B81DC1" w14:paraId="568DD3A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070CA">
              <w:rPr>
                <w:rFonts w:ascii="Calibri" w:hAnsi="Calibri" w:eastAsia="Times New Roman" w:cs="Calibri"/>
                <w:b/>
                <w:bCs/>
                <w:color w:val="000000"/>
                <w:kern w:val="0"/>
                <w:sz w:val="18"/>
                <w:szCs w:val="18"/>
                <w:lang w:eastAsia="nl-NL"/>
                <w14:ligatures w14:val="none"/>
              </w:rPr>
              <w:t>83,4%</w:t>
            </w:r>
          </w:p>
        </w:tc>
      </w:tr>
    </w:tbl>
    <w:p w:rsidR="00B81DC1" w:rsidP="00B81DC1" w:rsidRDefault="00B81DC1" w14:paraId="31EA8DDE" w14:textId="77777777">
      <w:r>
        <w:br w:type="page"/>
      </w:r>
    </w:p>
    <w:tbl>
      <w:tblPr>
        <w:tblW w:w="5000" w:type="pct"/>
        <w:tblCellMar>
          <w:left w:w="70" w:type="dxa"/>
          <w:right w:w="70" w:type="dxa"/>
        </w:tblCellMar>
        <w:tblLook w:val="04A0" w:firstRow="1" w:lastRow="0" w:firstColumn="1" w:lastColumn="0" w:noHBand="0" w:noVBand="1"/>
      </w:tblPr>
      <w:tblGrid>
        <w:gridCol w:w="2804"/>
        <w:gridCol w:w="774"/>
        <w:gridCol w:w="774"/>
        <w:gridCol w:w="787"/>
        <w:gridCol w:w="787"/>
        <w:gridCol w:w="787"/>
        <w:gridCol w:w="787"/>
        <w:gridCol w:w="787"/>
        <w:gridCol w:w="785"/>
      </w:tblGrid>
      <w:tr w:rsidRPr="00A36386" w:rsidR="00B81DC1" w:rsidTr="000200DB" w14:paraId="53822588" w14:textId="77777777">
        <w:trPr>
          <w:trHeight w:val="300"/>
        </w:trPr>
        <w:tc>
          <w:tcPr>
            <w:tcW w:w="2200" w:type="pct"/>
            <w:gridSpan w:val="3"/>
            <w:shd w:val="clear" w:color="000000" w:fill="FFFFFF"/>
            <w:noWrap/>
            <w:vAlign w:val="bottom"/>
            <w:hideMark/>
          </w:tcPr>
          <w:p w:rsidRPr="00A36386" w:rsidR="00B81DC1" w:rsidP="000200DB" w:rsidRDefault="00B81DC1" w14:paraId="0E515A6A"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lastRenderedPageBreak/>
              <w:t>Tabel 4 - scenario: +15% tariefstijging in 2029 t.o.v. 2024</w:t>
            </w:r>
          </w:p>
        </w:tc>
        <w:tc>
          <w:tcPr>
            <w:tcW w:w="467" w:type="pct"/>
            <w:shd w:val="clear" w:color="000000" w:fill="FFFFFF"/>
            <w:noWrap/>
            <w:vAlign w:val="bottom"/>
            <w:hideMark/>
          </w:tcPr>
          <w:p w:rsidRPr="00A36386" w:rsidR="00B81DC1" w:rsidP="000200DB" w:rsidRDefault="00B81DC1" w14:paraId="6206430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2546A8C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22C4D0F4"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7390D62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673F11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78F4698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B81DC1" w:rsidTr="000200DB" w14:paraId="489602D9" w14:textId="77777777">
        <w:trPr>
          <w:trHeight w:val="300"/>
        </w:trPr>
        <w:tc>
          <w:tcPr>
            <w:tcW w:w="1419" w:type="pct"/>
            <w:shd w:val="clear" w:color="000000" w:fill="FFFFFF"/>
            <w:noWrap/>
            <w:vAlign w:val="bottom"/>
            <w:hideMark/>
          </w:tcPr>
          <w:p w:rsidRPr="00A36386" w:rsidR="00B81DC1" w:rsidP="000200DB" w:rsidRDefault="00B81DC1" w14:paraId="42E6AE0B"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26AFBB7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3EB73AB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65455B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3C6877FD"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0ECFF51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5AFA0E1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45FBF5BA"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6E0ECB31"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B81DC1" w:rsidTr="000200DB" w14:paraId="0B787FB4" w14:textId="77777777">
        <w:trPr>
          <w:trHeight w:val="600"/>
        </w:trPr>
        <w:tc>
          <w:tcPr>
            <w:tcW w:w="1419" w:type="pct"/>
            <w:shd w:val="clear" w:color="000000" w:fill="9BC2E6"/>
            <w:vAlign w:val="bottom"/>
            <w:hideMark/>
          </w:tcPr>
          <w:p w:rsidRPr="00A36386" w:rsidR="00B81DC1" w:rsidP="000200DB" w:rsidRDefault="00B81DC1" w14:paraId="3DF815F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Laag 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(had recht op 96% in 2024)</w:t>
            </w:r>
          </w:p>
        </w:tc>
        <w:tc>
          <w:tcPr>
            <w:tcW w:w="390" w:type="pct"/>
            <w:shd w:val="clear" w:color="000000" w:fill="9BC2E6"/>
            <w:noWrap/>
            <w:vAlign w:val="center"/>
            <w:hideMark/>
          </w:tcPr>
          <w:p w:rsidRPr="00A36386" w:rsidR="00B81DC1" w:rsidP="000200DB" w:rsidRDefault="00B81DC1" w14:paraId="716FD4C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B81DC1" w:rsidP="000200DB" w:rsidRDefault="00B81DC1" w14:paraId="6A4403D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B81DC1" w:rsidP="000200DB" w:rsidRDefault="00B81DC1" w14:paraId="4E54CFB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B81DC1" w:rsidP="000200DB" w:rsidRDefault="00B81DC1" w14:paraId="26B23DB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B81DC1" w:rsidP="000200DB" w:rsidRDefault="00B81DC1" w14:paraId="1EF61D8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B81DC1" w:rsidP="000200DB" w:rsidRDefault="00B81DC1" w14:paraId="62D67BA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B81DC1" w:rsidP="000200DB" w:rsidRDefault="00B81DC1" w14:paraId="5953CDA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B81DC1" w:rsidP="000200DB" w:rsidRDefault="00B81DC1" w14:paraId="7F055AC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B81DC1" w:rsidTr="000200DB" w14:paraId="4243BC15" w14:textId="77777777">
        <w:trPr>
          <w:trHeight w:val="300"/>
        </w:trPr>
        <w:tc>
          <w:tcPr>
            <w:tcW w:w="1419" w:type="pct"/>
            <w:shd w:val="clear" w:color="000000" w:fill="FFFFFF"/>
            <w:noWrap/>
            <w:vAlign w:val="bottom"/>
            <w:hideMark/>
          </w:tcPr>
          <w:p w:rsidRPr="00A36386" w:rsidR="00B81DC1" w:rsidP="000200DB" w:rsidRDefault="00B81DC1" w14:paraId="28C7D62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B81DC1" w:rsidP="000200DB" w:rsidRDefault="00B81DC1" w14:paraId="156FBE7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B81DC1" w:rsidP="000200DB" w:rsidRDefault="00B81DC1" w14:paraId="7AEA66F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B81DC1" w:rsidP="000200DB" w:rsidRDefault="00B81DC1" w14:paraId="0D7E0BF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B81DC1" w:rsidP="000200DB" w:rsidRDefault="00B81DC1" w14:paraId="379DFFF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B81DC1" w:rsidP="000200DB" w:rsidRDefault="00B81DC1" w14:paraId="437061A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B81DC1" w:rsidP="000200DB" w:rsidRDefault="00B81DC1" w14:paraId="495FC1E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B81DC1" w:rsidP="000200DB" w:rsidRDefault="00B81DC1" w14:paraId="799E7A2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B81DC1" w:rsidP="000200DB" w:rsidRDefault="00B81DC1" w14:paraId="4FC1360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B81DC1" w:rsidTr="000200DB" w14:paraId="582DD674" w14:textId="77777777">
        <w:trPr>
          <w:trHeight w:val="300"/>
        </w:trPr>
        <w:tc>
          <w:tcPr>
            <w:tcW w:w="1419" w:type="pct"/>
            <w:shd w:val="clear" w:color="000000" w:fill="DDEBF7"/>
            <w:noWrap/>
            <w:vAlign w:val="bottom"/>
            <w:hideMark/>
          </w:tcPr>
          <w:p w:rsidRPr="00A36386" w:rsidR="00B81DC1" w:rsidP="000200DB" w:rsidRDefault="00B81DC1" w14:paraId="3B935B4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B81DC1" w:rsidP="000200DB" w:rsidRDefault="00B81DC1" w14:paraId="1F2190F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€ 20.032</w:t>
            </w:r>
          </w:p>
        </w:tc>
        <w:tc>
          <w:tcPr>
            <w:tcW w:w="390" w:type="pct"/>
            <w:shd w:val="clear" w:color="000000" w:fill="DDEBF7"/>
            <w:noWrap/>
            <w:vAlign w:val="bottom"/>
            <w:hideMark/>
          </w:tcPr>
          <w:p w:rsidRPr="00A36386" w:rsidR="00B81DC1" w:rsidP="000200DB" w:rsidRDefault="00B81DC1" w14:paraId="65C3AD0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€ 22.514</w:t>
            </w:r>
          </w:p>
        </w:tc>
        <w:tc>
          <w:tcPr>
            <w:tcW w:w="467" w:type="pct"/>
            <w:shd w:val="clear" w:color="000000" w:fill="DDEBF7"/>
            <w:noWrap/>
            <w:vAlign w:val="bottom"/>
            <w:hideMark/>
          </w:tcPr>
          <w:p w:rsidRPr="00A36386" w:rsidR="00B81DC1" w:rsidP="000200DB" w:rsidRDefault="00B81DC1" w14:paraId="1ED18FB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B81DC1" w:rsidP="000200DB" w:rsidRDefault="00B81DC1" w14:paraId="6883B68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B81DC1" w:rsidP="000200DB" w:rsidRDefault="00B81DC1" w14:paraId="1FFE185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B81DC1" w:rsidP="000200DB" w:rsidRDefault="00B81DC1" w14:paraId="71F9478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B81DC1" w:rsidP="000200DB" w:rsidRDefault="00B81DC1" w14:paraId="033AED0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B81DC1" w:rsidP="000200DB" w:rsidRDefault="00B81DC1" w14:paraId="06A3E25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B81DC1" w:rsidTr="000200DB" w14:paraId="3E54BC5E" w14:textId="77777777">
        <w:trPr>
          <w:trHeight w:val="300"/>
        </w:trPr>
        <w:tc>
          <w:tcPr>
            <w:tcW w:w="1419" w:type="pct"/>
            <w:shd w:val="clear" w:color="000000" w:fill="FFFFFF"/>
            <w:noWrap/>
            <w:vAlign w:val="bottom"/>
            <w:hideMark/>
          </w:tcPr>
          <w:p w:rsidRPr="00A36386" w:rsidR="00B81DC1" w:rsidP="000200DB" w:rsidRDefault="00B81DC1" w14:paraId="7189043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B81DC1" w:rsidP="000200DB" w:rsidRDefault="00B81DC1" w14:paraId="3074562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€ 2.119</w:t>
            </w:r>
          </w:p>
        </w:tc>
        <w:tc>
          <w:tcPr>
            <w:tcW w:w="390" w:type="pct"/>
            <w:shd w:val="clear" w:color="000000" w:fill="FFFFFF"/>
            <w:noWrap/>
            <w:vAlign w:val="bottom"/>
            <w:hideMark/>
          </w:tcPr>
          <w:p w:rsidRPr="00A36386" w:rsidR="00B81DC1" w:rsidP="000200DB" w:rsidRDefault="00B81DC1" w14:paraId="7A18EBD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€ 1.510</w:t>
            </w:r>
          </w:p>
        </w:tc>
        <w:tc>
          <w:tcPr>
            <w:tcW w:w="467" w:type="pct"/>
            <w:shd w:val="clear" w:color="000000" w:fill="FFFFFF"/>
            <w:noWrap/>
            <w:vAlign w:val="bottom"/>
            <w:hideMark/>
          </w:tcPr>
          <w:p w:rsidRPr="00A36386" w:rsidR="00B81DC1" w:rsidP="000200DB" w:rsidRDefault="00B81DC1" w14:paraId="291D0F6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€ 2.207</w:t>
            </w:r>
          </w:p>
        </w:tc>
        <w:tc>
          <w:tcPr>
            <w:tcW w:w="467" w:type="pct"/>
            <w:shd w:val="clear" w:color="000000" w:fill="FFFFFF"/>
            <w:noWrap/>
            <w:vAlign w:val="bottom"/>
            <w:hideMark/>
          </w:tcPr>
          <w:p w:rsidRPr="00A36386" w:rsidR="00B81DC1" w:rsidP="000200DB" w:rsidRDefault="00B81DC1" w14:paraId="5AE5543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€ 3.914</w:t>
            </w:r>
          </w:p>
        </w:tc>
        <w:tc>
          <w:tcPr>
            <w:tcW w:w="467" w:type="pct"/>
            <w:shd w:val="clear" w:color="000000" w:fill="FFFFFF"/>
            <w:noWrap/>
            <w:vAlign w:val="bottom"/>
            <w:hideMark/>
          </w:tcPr>
          <w:p w:rsidRPr="00A36386" w:rsidR="00B81DC1" w:rsidP="000200DB" w:rsidRDefault="00B81DC1" w14:paraId="2ADC7B6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B81DC1" w:rsidP="000200DB" w:rsidRDefault="00B81DC1" w14:paraId="6775F0F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B81DC1" w:rsidP="000200DB" w:rsidRDefault="00B81DC1" w14:paraId="32A9D41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B81DC1" w:rsidP="000200DB" w:rsidRDefault="00B81DC1" w14:paraId="383AAEE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B81DC1" w:rsidTr="000200DB" w14:paraId="0A3B5920" w14:textId="77777777">
        <w:trPr>
          <w:trHeight w:val="300"/>
        </w:trPr>
        <w:tc>
          <w:tcPr>
            <w:tcW w:w="1419" w:type="pct"/>
            <w:shd w:val="clear" w:color="000000" w:fill="DDEBF7"/>
            <w:noWrap/>
            <w:vAlign w:val="bottom"/>
            <w:hideMark/>
          </w:tcPr>
          <w:p w:rsidRPr="00A36386" w:rsidR="00B81DC1" w:rsidP="000200DB" w:rsidRDefault="00B81DC1" w14:paraId="53CB43EE"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B81DC1" w:rsidP="000200DB" w:rsidRDefault="00B81DC1" w14:paraId="37F9DCE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9,6%</w:t>
            </w:r>
          </w:p>
        </w:tc>
        <w:tc>
          <w:tcPr>
            <w:tcW w:w="390" w:type="pct"/>
            <w:shd w:val="clear" w:color="000000" w:fill="DDEBF7"/>
            <w:noWrap/>
            <w:vAlign w:val="bottom"/>
            <w:hideMark/>
          </w:tcPr>
          <w:p w:rsidRPr="00A36386" w:rsidR="00B81DC1" w:rsidP="000200DB" w:rsidRDefault="00B81DC1" w14:paraId="079B47E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6,3%</w:t>
            </w:r>
          </w:p>
        </w:tc>
        <w:tc>
          <w:tcPr>
            <w:tcW w:w="467" w:type="pct"/>
            <w:shd w:val="clear" w:color="000000" w:fill="DDEBF7"/>
            <w:noWrap/>
            <w:vAlign w:val="bottom"/>
            <w:hideMark/>
          </w:tcPr>
          <w:p w:rsidRPr="00A36386" w:rsidR="00B81DC1" w:rsidP="000200DB" w:rsidRDefault="00B81DC1" w14:paraId="6B23450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8,6%</w:t>
            </w:r>
          </w:p>
        </w:tc>
        <w:tc>
          <w:tcPr>
            <w:tcW w:w="467" w:type="pct"/>
            <w:shd w:val="clear" w:color="000000" w:fill="DDEBF7"/>
            <w:noWrap/>
            <w:vAlign w:val="bottom"/>
            <w:hideMark/>
          </w:tcPr>
          <w:p w:rsidRPr="00A36386" w:rsidR="00B81DC1" w:rsidP="000200DB" w:rsidRDefault="00B81DC1" w14:paraId="431C405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14,3%</w:t>
            </w:r>
          </w:p>
        </w:tc>
        <w:tc>
          <w:tcPr>
            <w:tcW w:w="467" w:type="pct"/>
            <w:shd w:val="clear" w:color="000000" w:fill="DDEBF7"/>
            <w:noWrap/>
            <w:vAlign w:val="bottom"/>
            <w:hideMark/>
          </w:tcPr>
          <w:p w:rsidRPr="00A36386" w:rsidR="00B81DC1" w:rsidP="000200DB" w:rsidRDefault="00B81DC1" w14:paraId="2DDDFE6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B81DC1" w:rsidP="000200DB" w:rsidRDefault="00B81DC1" w14:paraId="3874E43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B81DC1" w:rsidP="000200DB" w:rsidRDefault="00B81DC1" w14:paraId="77632FE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B81DC1" w:rsidP="000200DB" w:rsidRDefault="00B81DC1" w14:paraId="33316D5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B81DC1" w:rsidTr="000200DB" w14:paraId="7F6AC3DD" w14:textId="77777777">
        <w:trPr>
          <w:trHeight w:val="300"/>
        </w:trPr>
        <w:tc>
          <w:tcPr>
            <w:tcW w:w="1419" w:type="pct"/>
            <w:shd w:val="clear" w:color="000000" w:fill="FFFFFF"/>
            <w:noWrap/>
            <w:vAlign w:val="bottom"/>
            <w:hideMark/>
          </w:tcPr>
          <w:p w:rsidRPr="00A36386" w:rsidR="00B81DC1" w:rsidP="000200DB" w:rsidRDefault="00B81DC1" w14:paraId="21D6E9E8"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B81DC1" w:rsidP="000200DB" w:rsidRDefault="00B81DC1" w14:paraId="4CD8357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90,4%</w:t>
            </w:r>
          </w:p>
        </w:tc>
        <w:tc>
          <w:tcPr>
            <w:tcW w:w="390" w:type="pct"/>
            <w:shd w:val="clear" w:color="000000" w:fill="FFFFFF"/>
            <w:noWrap/>
            <w:vAlign w:val="bottom"/>
            <w:hideMark/>
          </w:tcPr>
          <w:p w:rsidRPr="00A36386" w:rsidR="00B81DC1" w:rsidP="000200DB" w:rsidRDefault="00B81DC1" w14:paraId="1D88A5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93,7%</w:t>
            </w:r>
          </w:p>
        </w:tc>
        <w:tc>
          <w:tcPr>
            <w:tcW w:w="467" w:type="pct"/>
            <w:shd w:val="clear" w:color="000000" w:fill="FFFFFF"/>
            <w:noWrap/>
            <w:vAlign w:val="bottom"/>
            <w:hideMark/>
          </w:tcPr>
          <w:p w:rsidRPr="00A36386" w:rsidR="00B81DC1" w:rsidP="000200DB" w:rsidRDefault="00B81DC1" w14:paraId="1E40DB1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91,4%</w:t>
            </w:r>
          </w:p>
        </w:tc>
        <w:tc>
          <w:tcPr>
            <w:tcW w:w="467" w:type="pct"/>
            <w:shd w:val="clear" w:color="000000" w:fill="FFFFFF"/>
            <w:noWrap/>
            <w:vAlign w:val="bottom"/>
            <w:hideMark/>
          </w:tcPr>
          <w:p w:rsidRPr="00A36386" w:rsidR="00B81DC1" w:rsidP="000200DB" w:rsidRDefault="00B81DC1" w14:paraId="3922BE4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85,7%</w:t>
            </w:r>
          </w:p>
        </w:tc>
        <w:tc>
          <w:tcPr>
            <w:tcW w:w="467" w:type="pct"/>
            <w:shd w:val="clear" w:color="000000" w:fill="FFFFFF"/>
            <w:noWrap/>
            <w:vAlign w:val="bottom"/>
            <w:hideMark/>
          </w:tcPr>
          <w:p w:rsidRPr="00A36386" w:rsidR="00B81DC1" w:rsidP="000200DB" w:rsidRDefault="00B81DC1" w14:paraId="04EB76D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B81DC1" w:rsidP="000200DB" w:rsidRDefault="00B81DC1" w14:paraId="583B4BB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B81DC1" w:rsidP="000200DB" w:rsidRDefault="00B81DC1" w14:paraId="75D52A2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B81DC1" w:rsidP="000200DB" w:rsidRDefault="00B81DC1" w14:paraId="0DBF4FF3"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B81DC1" w:rsidTr="000200DB" w14:paraId="4ADE93D5" w14:textId="77777777">
        <w:trPr>
          <w:trHeight w:val="300"/>
        </w:trPr>
        <w:tc>
          <w:tcPr>
            <w:tcW w:w="1419" w:type="pct"/>
            <w:shd w:val="clear" w:color="000000" w:fill="FFFFFF"/>
            <w:noWrap/>
            <w:vAlign w:val="bottom"/>
            <w:hideMark/>
          </w:tcPr>
          <w:p w:rsidRPr="00A36386" w:rsidR="00B81DC1" w:rsidP="000200DB" w:rsidRDefault="00B81DC1" w14:paraId="3DE8E408"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2A80CC5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2A2CF43D"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9A2839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0A9EA02F"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0273CF4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2FE3334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3A3300E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51B5E9F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B81DC1" w:rsidTr="000200DB" w14:paraId="2D9F6C1F" w14:textId="77777777">
        <w:trPr>
          <w:trHeight w:val="600"/>
        </w:trPr>
        <w:tc>
          <w:tcPr>
            <w:tcW w:w="1419" w:type="pct"/>
            <w:shd w:val="clear" w:color="000000" w:fill="9BC2E6"/>
            <w:vAlign w:val="bottom"/>
            <w:hideMark/>
          </w:tcPr>
          <w:p w:rsidRPr="00A36386" w:rsidR="00B81DC1" w:rsidP="000200DB" w:rsidRDefault="00B81DC1" w14:paraId="57DA350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Middeninkomen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(1 x modaal in 2024)</w:t>
            </w:r>
          </w:p>
        </w:tc>
        <w:tc>
          <w:tcPr>
            <w:tcW w:w="390" w:type="pct"/>
            <w:shd w:val="clear" w:color="000000" w:fill="9BC2E6"/>
            <w:noWrap/>
            <w:vAlign w:val="center"/>
            <w:hideMark/>
          </w:tcPr>
          <w:p w:rsidRPr="00A36386" w:rsidR="00B81DC1" w:rsidP="000200DB" w:rsidRDefault="00B81DC1" w14:paraId="693262C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B81DC1" w:rsidP="000200DB" w:rsidRDefault="00B81DC1" w14:paraId="4D036BF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B81DC1" w:rsidP="000200DB" w:rsidRDefault="00B81DC1" w14:paraId="1750D0A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B81DC1" w:rsidP="000200DB" w:rsidRDefault="00B81DC1" w14:paraId="126035F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B81DC1" w:rsidP="000200DB" w:rsidRDefault="00B81DC1" w14:paraId="1002DBD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B81DC1" w:rsidP="000200DB" w:rsidRDefault="00B81DC1" w14:paraId="58B76BF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B81DC1" w:rsidP="000200DB" w:rsidRDefault="00B81DC1" w14:paraId="0FB4CAE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B81DC1" w:rsidP="000200DB" w:rsidRDefault="00B81DC1" w14:paraId="25D9BFC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B81DC1" w:rsidTr="000200DB" w14:paraId="4E9EA84B" w14:textId="77777777">
        <w:trPr>
          <w:trHeight w:val="300"/>
        </w:trPr>
        <w:tc>
          <w:tcPr>
            <w:tcW w:w="1419" w:type="pct"/>
            <w:shd w:val="clear" w:color="000000" w:fill="FFFFFF"/>
            <w:noWrap/>
            <w:vAlign w:val="bottom"/>
            <w:hideMark/>
          </w:tcPr>
          <w:p w:rsidRPr="00A36386" w:rsidR="00B81DC1" w:rsidP="000200DB" w:rsidRDefault="00B81DC1" w14:paraId="58039C87"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B81DC1" w:rsidP="000200DB" w:rsidRDefault="00B81DC1" w14:paraId="1D98DAE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B81DC1" w:rsidP="000200DB" w:rsidRDefault="00B81DC1" w14:paraId="0C11E2E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B81DC1" w:rsidP="000200DB" w:rsidRDefault="00B81DC1" w14:paraId="253A606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B81DC1" w:rsidP="000200DB" w:rsidRDefault="00B81DC1" w14:paraId="4B90466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B81DC1" w:rsidP="000200DB" w:rsidRDefault="00B81DC1" w14:paraId="78E8A23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B81DC1" w:rsidP="000200DB" w:rsidRDefault="00B81DC1" w14:paraId="0FA52EC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B81DC1" w:rsidP="000200DB" w:rsidRDefault="00B81DC1" w14:paraId="4EFFF3F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B81DC1" w:rsidP="000200DB" w:rsidRDefault="00B81DC1" w14:paraId="4C40022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B81DC1" w:rsidTr="000200DB" w14:paraId="0A20A9D2" w14:textId="77777777">
        <w:trPr>
          <w:trHeight w:val="300"/>
        </w:trPr>
        <w:tc>
          <w:tcPr>
            <w:tcW w:w="1419" w:type="pct"/>
            <w:shd w:val="clear" w:color="000000" w:fill="DDEBF7"/>
            <w:noWrap/>
            <w:vAlign w:val="bottom"/>
            <w:hideMark/>
          </w:tcPr>
          <w:p w:rsidRPr="00A36386" w:rsidR="00B81DC1" w:rsidP="000200DB" w:rsidRDefault="00B81DC1" w14:paraId="37AB2C3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B81DC1" w:rsidP="000200DB" w:rsidRDefault="00B81DC1" w14:paraId="3CCB6A0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€ 18.968</w:t>
            </w:r>
          </w:p>
        </w:tc>
        <w:tc>
          <w:tcPr>
            <w:tcW w:w="390" w:type="pct"/>
            <w:shd w:val="clear" w:color="000000" w:fill="DDEBF7"/>
            <w:noWrap/>
            <w:vAlign w:val="bottom"/>
            <w:hideMark/>
          </w:tcPr>
          <w:p w:rsidRPr="00A36386" w:rsidR="00B81DC1" w:rsidP="000200DB" w:rsidRDefault="00B81DC1" w14:paraId="62AF960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€ 21.318</w:t>
            </w:r>
          </w:p>
        </w:tc>
        <w:tc>
          <w:tcPr>
            <w:tcW w:w="467" w:type="pct"/>
            <w:shd w:val="clear" w:color="000000" w:fill="DDEBF7"/>
            <w:noWrap/>
            <w:vAlign w:val="bottom"/>
            <w:hideMark/>
          </w:tcPr>
          <w:p w:rsidRPr="00A36386" w:rsidR="00B81DC1" w:rsidP="000200DB" w:rsidRDefault="00B81DC1" w14:paraId="051ADA8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B81DC1" w:rsidP="000200DB" w:rsidRDefault="00B81DC1" w14:paraId="723DC33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€ 23.524</w:t>
            </w:r>
          </w:p>
        </w:tc>
        <w:tc>
          <w:tcPr>
            <w:tcW w:w="467" w:type="pct"/>
            <w:shd w:val="clear" w:color="000000" w:fill="DDEBF7"/>
            <w:noWrap/>
            <w:vAlign w:val="bottom"/>
            <w:hideMark/>
          </w:tcPr>
          <w:p w:rsidRPr="00A36386" w:rsidR="00B81DC1" w:rsidP="000200DB" w:rsidRDefault="00B81DC1" w14:paraId="4677A10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B81DC1" w:rsidP="000200DB" w:rsidRDefault="00B81DC1" w14:paraId="76684C7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B81DC1" w:rsidP="000200DB" w:rsidRDefault="00B81DC1" w14:paraId="1A4B99A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B81DC1" w:rsidP="000200DB" w:rsidRDefault="00B81DC1" w14:paraId="615161C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B81DC1" w:rsidTr="000200DB" w14:paraId="17216598" w14:textId="77777777">
        <w:trPr>
          <w:trHeight w:val="300"/>
        </w:trPr>
        <w:tc>
          <w:tcPr>
            <w:tcW w:w="1419" w:type="pct"/>
            <w:shd w:val="clear" w:color="000000" w:fill="FFFFFF"/>
            <w:noWrap/>
            <w:vAlign w:val="bottom"/>
            <w:hideMark/>
          </w:tcPr>
          <w:p w:rsidRPr="00A36386" w:rsidR="00B81DC1" w:rsidP="000200DB" w:rsidRDefault="00B81DC1" w14:paraId="221F9C4E"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B81DC1" w:rsidP="000200DB" w:rsidRDefault="00B81DC1" w14:paraId="31BC2CF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€ 3.183</w:t>
            </w:r>
          </w:p>
        </w:tc>
        <w:tc>
          <w:tcPr>
            <w:tcW w:w="390" w:type="pct"/>
            <w:shd w:val="clear" w:color="000000" w:fill="FFFFFF"/>
            <w:noWrap/>
            <w:vAlign w:val="bottom"/>
            <w:hideMark/>
          </w:tcPr>
          <w:p w:rsidRPr="00A36386" w:rsidR="00B81DC1" w:rsidP="000200DB" w:rsidRDefault="00B81DC1" w14:paraId="1B159DE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€ 2.706</w:t>
            </w:r>
          </w:p>
        </w:tc>
        <w:tc>
          <w:tcPr>
            <w:tcW w:w="467" w:type="pct"/>
            <w:shd w:val="clear" w:color="000000" w:fill="FFFFFF"/>
            <w:noWrap/>
            <w:vAlign w:val="bottom"/>
            <w:hideMark/>
          </w:tcPr>
          <w:p w:rsidRPr="00A36386" w:rsidR="00B81DC1" w:rsidP="000200DB" w:rsidRDefault="00B81DC1" w14:paraId="27586EA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€ 2.207</w:t>
            </w:r>
          </w:p>
        </w:tc>
        <w:tc>
          <w:tcPr>
            <w:tcW w:w="467" w:type="pct"/>
            <w:shd w:val="clear" w:color="000000" w:fill="FFFFFF"/>
            <w:noWrap/>
            <w:vAlign w:val="bottom"/>
            <w:hideMark/>
          </w:tcPr>
          <w:p w:rsidRPr="00A36386" w:rsidR="00B81DC1" w:rsidP="000200DB" w:rsidRDefault="00B81DC1" w14:paraId="0699E98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€ 3.914</w:t>
            </w:r>
          </w:p>
        </w:tc>
        <w:tc>
          <w:tcPr>
            <w:tcW w:w="467" w:type="pct"/>
            <w:shd w:val="clear" w:color="000000" w:fill="FFFFFF"/>
            <w:noWrap/>
            <w:vAlign w:val="bottom"/>
            <w:hideMark/>
          </w:tcPr>
          <w:p w:rsidRPr="00A36386" w:rsidR="00B81DC1" w:rsidP="000200DB" w:rsidRDefault="00B81DC1" w14:paraId="59A12A0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B81DC1" w:rsidP="000200DB" w:rsidRDefault="00B81DC1" w14:paraId="16D7032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B81DC1" w:rsidP="000200DB" w:rsidRDefault="00B81DC1" w14:paraId="51A18FA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B81DC1" w:rsidP="000200DB" w:rsidRDefault="00B81DC1" w14:paraId="3E106C8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B81DC1" w:rsidTr="000200DB" w14:paraId="2FB5530F" w14:textId="77777777">
        <w:trPr>
          <w:trHeight w:val="300"/>
        </w:trPr>
        <w:tc>
          <w:tcPr>
            <w:tcW w:w="1419" w:type="pct"/>
            <w:shd w:val="clear" w:color="000000" w:fill="DDEBF7"/>
            <w:noWrap/>
            <w:vAlign w:val="bottom"/>
            <w:hideMark/>
          </w:tcPr>
          <w:p w:rsidRPr="00A36386" w:rsidR="00B81DC1" w:rsidP="000200DB" w:rsidRDefault="00B81DC1" w14:paraId="7743422C"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B81DC1" w:rsidP="000200DB" w:rsidRDefault="00B81DC1" w14:paraId="6A4E768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14,4%</w:t>
            </w:r>
          </w:p>
        </w:tc>
        <w:tc>
          <w:tcPr>
            <w:tcW w:w="390" w:type="pct"/>
            <w:shd w:val="clear" w:color="000000" w:fill="DDEBF7"/>
            <w:noWrap/>
            <w:vAlign w:val="bottom"/>
            <w:hideMark/>
          </w:tcPr>
          <w:p w:rsidRPr="00A36386" w:rsidR="00B81DC1" w:rsidP="000200DB" w:rsidRDefault="00B81DC1" w14:paraId="5F265CF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11,3%</w:t>
            </w:r>
          </w:p>
        </w:tc>
        <w:tc>
          <w:tcPr>
            <w:tcW w:w="467" w:type="pct"/>
            <w:shd w:val="clear" w:color="000000" w:fill="DDEBF7"/>
            <w:noWrap/>
            <w:vAlign w:val="bottom"/>
            <w:hideMark/>
          </w:tcPr>
          <w:p w:rsidRPr="00A36386" w:rsidR="00B81DC1" w:rsidP="000200DB" w:rsidRDefault="00B81DC1" w14:paraId="5DC9E2A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8,6%</w:t>
            </w:r>
          </w:p>
        </w:tc>
        <w:tc>
          <w:tcPr>
            <w:tcW w:w="467" w:type="pct"/>
            <w:shd w:val="clear" w:color="000000" w:fill="DDEBF7"/>
            <w:noWrap/>
            <w:vAlign w:val="bottom"/>
            <w:hideMark/>
          </w:tcPr>
          <w:p w:rsidRPr="00A36386" w:rsidR="00B81DC1" w:rsidP="000200DB" w:rsidRDefault="00B81DC1" w14:paraId="2508CF8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14,3%</w:t>
            </w:r>
          </w:p>
        </w:tc>
        <w:tc>
          <w:tcPr>
            <w:tcW w:w="467" w:type="pct"/>
            <w:shd w:val="clear" w:color="000000" w:fill="DDEBF7"/>
            <w:noWrap/>
            <w:vAlign w:val="bottom"/>
            <w:hideMark/>
          </w:tcPr>
          <w:p w:rsidRPr="00A36386" w:rsidR="00B81DC1" w:rsidP="000200DB" w:rsidRDefault="00B81DC1" w14:paraId="5E0D292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B81DC1" w:rsidP="000200DB" w:rsidRDefault="00B81DC1" w14:paraId="39EFC9B4"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B81DC1" w:rsidP="000200DB" w:rsidRDefault="00B81DC1" w14:paraId="3F19DBC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B81DC1" w:rsidP="000200DB" w:rsidRDefault="00B81DC1" w14:paraId="5E103B0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B81DC1" w:rsidTr="000200DB" w14:paraId="003D0688" w14:textId="77777777">
        <w:trPr>
          <w:trHeight w:val="300"/>
        </w:trPr>
        <w:tc>
          <w:tcPr>
            <w:tcW w:w="1419" w:type="pct"/>
            <w:shd w:val="clear" w:color="000000" w:fill="FFFFFF"/>
            <w:noWrap/>
            <w:vAlign w:val="bottom"/>
            <w:hideMark/>
          </w:tcPr>
          <w:p w:rsidRPr="00A36386" w:rsidR="00B81DC1" w:rsidP="000200DB" w:rsidRDefault="00B81DC1" w14:paraId="5A404648"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B81DC1" w:rsidP="000200DB" w:rsidRDefault="00B81DC1" w14:paraId="6ED51E35"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85,6%</w:t>
            </w:r>
          </w:p>
        </w:tc>
        <w:tc>
          <w:tcPr>
            <w:tcW w:w="390" w:type="pct"/>
            <w:shd w:val="clear" w:color="000000" w:fill="FFFFFF"/>
            <w:noWrap/>
            <w:vAlign w:val="bottom"/>
            <w:hideMark/>
          </w:tcPr>
          <w:p w:rsidRPr="00A36386" w:rsidR="00B81DC1" w:rsidP="000200DB" w:rsidRDefault="00B81DC1" w14:paraId="00F4C03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88,7%</w:t>
            </w:r>
          </w:p>
        </w:tc>
        <w:tc>
          <w:tcPr>
            <w:tcW w:w="467" w:type="pct"/>
            <w:shd w:val="clear" w:color="000000" w:fill="FFFFFF"/>
            <w:noWrap/>
            <w:vAlign w:val="bottom"/>
            <w:hideMark/>
          </w:tcPr>
          <w:p w:rsidRPr="00A36386" w:rsidR="00B81DC1" w:rsidP="000200DB" w:rsidRDefault="00B81DC1" w14:paraId="487F5D5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91,4%</w:t>
            </w:r>
          </w:p>
        </w:tc>
        <w:tc>
          <w:tcPr>
            <w:tcW w:w="467" w:type="pct"/>
            <w:shd w:val="clear" w:color="000000" w:fill="FFFFFF"/>
            <w:noWrap/>
            <w:vAlign w:val="bottom"/>
            <w:hideMark/>
          </w:tcPr>
          <w:p w:rsidRPr="00A36386" w:rsidR="00B81DC1" w:rsidP="000200DB" w:rsidRDefault="00B81DC1" w14:paraId="592CBE8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85,7%</w:t>
            </w:r>
          </w:p>
        </w:tc>
        <w:tc>
          <w:tcPr>
            <w:tcW w:w="467" w:type="pct"/>
            <w:shd w:val="clear" w:color="000000" w:fill="FFFFFF"/>
            <w:noWrap/>
            <w:vAlign w:val="bottom"/>
            <w:hideMark/>
          </w:tcPr>
          <w:p w:rsidRPr="00A36386" w:rsidR="00B81DC1" w:rsidP="000200DB" w:rsidRDefault="00B81DC1" w14:paraId="24952F6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B81DC1" w:rsidP="000200DB" w:rsidRDefault="00B81DC1" w14:paraId="0A47984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B81DC1" w:rsidP="000200DB" w:rsidRDefault="00B81DC1" w14:paraId="77A873F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B81DC1" w:rsidP="000200DB" w:rsidRDefault="00B81DC1" w14:paraId="1475A4B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B81DC1" w:rsidTr="000200DB" w14:paraId="1B9D7F55" w14:textId="77777777">
        <w:trPr>
          <w:trHeight w:val="300"/>
        </w:trPr>
        <w:tc>
          <w:tcPr>
            <w:tcW w:w="1419" w:type="pct"/>
            <w:shd w:val="clear" w:color="000000" w:fill="FFFFFF"/>
            <w:noWrap/>
            <w:vAlign w:val="bottom"/>
            <w:hideMark/>
          </w:tcPr>
          <w:p w:rsidRPr="00A36386" w:rsidR="00B81DC1" w:rsidP="000200DB" w:rsidRDefault="00B81DC1" w14:paraId="4030412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16408CC1"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45647538"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39F1CC8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0C3FE8BB"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0ACFFC51"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680F739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33D30CC0"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429CFCDD"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B81DC1" w:rsidTr="000200DB" w14:paraId="37A2096C" w14:textId="77777777">
        <w:trPr>
          <w:trHeight w:val="600"/>
        </w:trPr>
        <w:tc>
          <w:tcPr>
            <w:tcW w:w="1419" w:type="pct"/>
            <w:shd w:val="clear" w:color="000000" w:fill="9BC2E6"/>
            <w:vAlign w:val="bottom"/>
            <w:hideMark/>
          </w:tcPr>
          <w:p w:rsidRPr="00A36386" w:rsidR="00B81DC1" w:rsidP="000200DB" w:rsidRDefault="00B81DC1" w14:paraId="042A999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Middeninkomen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(2 x modaal in 2024)</w:t>
            </w:r>
          </w:p>
        </w:tc>
        <w:tc>
          <w:tcPr>
            <w:tcW w:w="390" w:type="pct"/>
            <w:shd w:val="clear" w:color="000000" w:fill="9BC2E6"/>
            <w:noWrap/>
            <w:vAlign w:val="center"/>
            <w:hideMark/>
          </w:tcPr>
          <w:p w:rsidRPr="00A36386" w:rsidR="00B81DC1" w:rsidP="000200DB" w:rsidRDefault="00B81DC1" w14:paraId="715270F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B81DC1" w:rsidP="000200DB" w:rsidRDefault="00B81DC1" w14:paraId="02C5C34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B81DC1" w:rsidP="000200DB" w:rsidRDefault="00B81DC1" w14:paraId="77E03534"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B81DC1" w:rsidP="000200DB" w:rsidRDefault="00B81DC1" w14:paraId="6F660C9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B81DC1" w:rsidP="000200DB" w:rsidRDefault="00B81DC1" w14:paraId="38FEFC9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B81DC1" w:rsidP="000200DB" w:rsidRDefault="00B81DC1" w14:paraId="292C013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B81DC1" w:rsidP="000200DB" w:rsidRDefault="00B81DC1" w14:paraId="1836AFB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B81DC1" w:rsidP="000200DB" w:rsidRDefault="00B81DC1" w14:paraId="04FEA23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B81DC1" w:rsidTr="000200DB" w14:paraId="557854E7" w14:textId="77777777">
        <w:trPr>
          <w:trHeight w:val="300"/>
        </w:trPr>
        <w:tc>
          <w:tcPr>
            <w:tcW w:w="1419" w:type="pct"/>
            <w:shd w:val="clear" w:color="000000" w:fill="FFFFFF"/>
            <w:noWrap/>
            <w:vAlign w:val="bottom"/>
            <w:hideMark/>
          </w:tcPr>
          <w:p w:rsidRPr="00A36386" w:rsidR="00B81DC1" w:rsidP="000200DB" w:rsidRDefault="00B81DC1" w14:paraId="5E504E3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B81DC1" w:rsidP="000200DB" w:rsidRDefault="00B81DC1" w14:paraId="49D5C05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B81DC1" w:rsidP="000200DB" w:rsidRDefault="00B81DC1" w14:paraId="283FB49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B81DC1" w:rsidP="000200DB" w:rsidRDefault="00B81DC1" w14:paraId="2EFF3A6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B81DC1" w:rsidP="000200DB" w:rsidRDefault="00B81DC1" w14:paraId="106F5FF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B81DC1" w:rsidP="000200DB" w:rsidRDefault="00B81DC1" w14:paraId="1BC0B66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B81DC1" w:rsidP="000200DB" w:rsidRDefault="00B81DC1" w14:paraId="4B22986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B81DC1" w:rsidP="000200DB" w:rsidRDefault="00B81DC1" w14:paraId="093DCBD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B81DC1" w:rsidP="000200DB" w:rsidRDefault="00B81DC1" w14:paraId="22C0B1F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B81DC1" w:rsidTr="000200DB" w14:paraId="2458C731" w14:textId="77777777">
        <w:trPr>
          <w:trHeight w:val="300"/>
        </w:trPr>
        <w:tc>
          <w:tcPr>
            <w:tcW w:w="1419" w:type="pct"/>
            <w:shd w:val="clear" w:color="000000" w:fill="DDEBF7"/>
            <w:noWrap/>
            <w:vAlign w:val="bottom"/>
            <w:hideMark/>
          </w:tcPr>
          <w:p w:rsidRPr="00A36386" w:rsidR="00B81DC1" w:rsidP="000200DB" w:rsidRDefault="00B81DC1" w14:paraId="045E0BA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B81DC1" w:rsidP="000200DB" w:rsidRDefault="00B81DC1" w14:paraId="26F177B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€ 16.203</w:t>
            </w:r>
          </w:p>
        </w:tc>
        <w:tc>
          <w:tcPr>
            <w:tcW w:w="390" w:type="pct"/>
            <w:shd w:val="clear" w:color="000000" w:fill="DDEBF7"/>
            <w:noWrap/>
            <w:vAlign w:val="bottom"/>
            <w:hideMark/>
          </w:tcPr>
          <w:p w:rsidRPr="00A36386" w:rsidR="00B81DC1" w:rsidP="000200DB" w:rsidRDefault="00B81DC1" w14:paraId="188B230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€ 18.210</w:t>
            </w:r>
          </w:p>
        </w:tc>
        <w:tc>
          <w:tcPr>
            <w:tcW w:w="467" w:type="pct"/>
            <w:shd w:val="clear" w:color="000000" w:fill="DDEBF7"/>
            <w:noWrap/>
            <w:vAlign w:val="bottom"/>
            <w:hideMark/>
          </w:tcPr>
          <w:p w:rsidRPr="00A36386" w:rsidR="00B81DC1" w:rsidP="000200DB" w:rsidRDefault="00B81DC1" w14:paraId="2CCB216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€ 20.081</w:t>
            </w:r>
          </w:p>
        </w:tc>
        <w:tc>
          <w:tcPr>
            <w:tcW w:w="467" w:type="pct"/>
            <w:shd w:val="clear" w:color="000000" w:fill="DDEBF7"/>
            <w:noWrap/>
            <w:vAlign w:val="bottom"/>
            <w:hideMark/>
          </w:tcPr>
          <w:p w:rsidRPr="00A36386" w:rsidR="00B81DC1" w:rsidP="000200DB" w:rsidRDefault="00B81DC1" w14:paraId="07CC405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€ 21.270</w:t>
            </w:r>
          </w:p>
        </w:tc>
        <w:tc>
          <w:tcPr>
            <w:tcW w:w="467" w:type="pct"/>
            <w:shd w:val="clear" w:color="000000" w:fill="DDEBF7"/>
            <w:noWrap/>
            <w:vAlign w:val="bottom"/>
            <w:hideMark/>
          </w:tcPr>
          <w:p w:rsidRPr="00A36386" w:rsidR="00B81DC1" w:rsidP="000200DB" w:rsidRDefault="00B81DC1" w14:paraId="41CBE7C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B81DC1" w:rsidP="000200DB" w:rsidRDefault="00B81DC1" w14:paraId="46875EF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B81DC1" w:rsidP="000200DB" w:rsidRDefault="00B81DC1" w14:paraId="5251E60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B81DC1" w:rsidP="000200DB" w:rsidRDefault="00B81DC1" w14:paraId="2AF2169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B81DC1" w:rsidTr="000200DB" w14:paraId="56CD2AA7" w14:textId="77777777">
        <w:trPr>
          <w:trHeight w:val="300"/>
        </w:trPr>
        <w:tc>
          <w:tcPr>
            <w:tcW w:w="1419" w:type="pct"/>
            <w:shd w:val="clear" w:color="000000" w:fill="FFFFFF"/>
            <w:noWrap/>
            <w:vAlign w:val="bottom"/>
            <w:hideMark/>
          </w:tcPr>
          <w:p w:rsidRPr="00A36386" w:rsidR="00B81DC1" w:rsidP="000200DB" w:rsidRDefault="00B81DC1" w14:paraId="7CDE68B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B81DC1" w:rsidP="000200DB" w:rsidRDefault="00B81DC1" w14:paraId="7B63D3A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€ 5.948</w:t>
            </w:r>
          </w:p>
        </w:tc>
        <w:tc>
          <w:tcPr>
            <w:tcW w:w="390" w:type="pct"/>
            <w:shd w:val="clear" w:color="000000" w:fill="FFFFFF"/>
            <w:noWrap/>
            <w:vAlign w:val="bottom"/>
            <w:hideMark/>
          </w:tcPr>
          <w:p w:rsidRPr="00A36386" w:rsidR="00B81DC1" w:rsidP="000200DB" w:rsidRDefault="00B81DC1" w14:paraId="3FBB76B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€ 5.814</w:t>
            </w:r>
          </w:p>
        </w:tc>
        <w:tc>
          <w:tcPr>
            <w:tcW w:w="467" w:type="pct"/>
            <w:shd w:val="clear" w:color="000000" w:fill="FFFFFF"/>
            <w:noWrap/>
            <w:vAlign w:val="bottom"/>
            <w:hideMark/>
          </w:tcPr>
          <w:p w:rsidRPr="00A36386" w:rsidR="00B81DC1" w:rsidP="000200DB" w:rsidRDefault="00B81DC1" w14:paraId="15C674F2"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€ 5.650</w:t>
            </w:r>
          </w:p>
        </w:tc>
        <w:tc>
          <w:tcPr>
            <w:tcW w:w="467" w:type="pct"/>
            <w:shd w:val="clear" w:color="000000" w:fill="FFFFFF"/>
            <w:noWrap/>
            <w:vAlign w:val="bottom"/>
            <w:hideMark/>
          </w:tcPr>
          <w:p w:rsidRPr="00A36386" w:rsidR="00B81DC1" w:rsidP="000200DB" w:rsidRDefault="00B81DC1" w14:paraId="7981244E"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€ 6.168</w:t>
            </w:r>
          </w:p>
        </w:tc>
        <w:tc>
          <w:tcPr>
            <w:tcW w:w="467" w:type="pct"/>
            <w:shd w:val="clear" w:color="000000" w:fill="FFFFFF"/>
            <w:noWrap/>
            <w:vAlign w:val="bottom"/>
            <w:hideMark/>
          </w:tcPr>
          <w:p w:rsidRPr="00A36386" w:rsidR="00B81DC1" w:rsidP="000200DB" w:rsidRDefault="00B81DC1" w14:paraId="6A5AAD9C"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B81DC1" w:rsidP="000200DB" w:rsidRDefault="00B81DC1" w14:paraId="33C31B7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B81DC1" w:rsidP="000200DB" w:rsidRDefault="00B81DC1" w14:paraId="5F010C8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B81DC1" w:rsidP="000200DB" w:rsidRDefault="00B81DC1" w14:paraId="464B6E2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B81DC1" w:rsidTr="000200DB" w14:paraId="2E166E75" w14:textId="77777777">
        <w:trPr>
          <w:trHeight w:val="300"/>
        </w:trPr>
        <w:tc>
          <w:tcPr>
            <w:tcW w:w="1419" w:type="pct"/>
            <w:shd w:val="clear" w:color="000000" w:fill="DDEBF7"/>
            <w:noWrap/>
            <w:vAlign w:val="bottom"/>
            <w:hideMark/>
          </w:tcPr>
          <w:p w:rsidRPr="00A36386" w:rsidR="00B81DC1" w:rsidP="000200DB" w:rsidRDefault="00B81DC1" w14:paraId="17EA1EC3"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B81DC1" w:rsidP="000200DB" w:rsidRDefault="00B81DC1" w14:paraId="0BAAED5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26,9%</w:t>
            </w:r>
          </w:p>
        </w:tc>
        <w:tc>
          <w:tcPr>
            <w:tcW w:w="390" w:type="pct"/>
            <w:shd w:val="clear" w:color="000000" w:fill="DDEBF7"/>
            <w:noWrap/>
            <w:vAlign w:val="bottom"/>
            <w:hideMark/>
          </w:tcPr>
          <w:p w:rsidRPr="00A36386" w:rsidR="00B81DC1" w:rsidP="000200DB" w:rsidRDefault="00B81DC1" w14:paraId="3760F06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24,2%</w:t>
            </w:r>
          </w:p>
        </w:tc>
        <w:tc>
          <w:tcPr>
            <w:tcW w:w="467" w:type="pct"/>
            <w:shd w:val="clear" w:color="000000" w:fill="DDEBF7"/>
            <w:noWrap/>
            <w:vAlign w:val="bottom"/>
            <w:hideMark/>
          </w:tcPr>
          <w:p w:rsidRPr="00A36386" w:rsidR="00B81DC1" w:rsidP="000200DB" w:rsidRDefault="00B81DC1" w14:paraId="1CF3CE0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22,0%</w:t>
            </w:r>
          </w:p>
        </w:tc>
        <w:tc>
          <w:tcPr>
            <w:tcW w:w="467" w:type="pct"/>
            <w:shd w:val="clear" w:color="000000" w:fill="DDEBF7"/>
            <w:noWrap/>
            <w:vAlign w:val="bottom"/>
            <w:hideMark/>
          </w:tcPr>
          <w:p w:rsidRPr="00A36386" w:rsidR="00B81DC1" w:rsidP="000200DB" w:rsidRDefault="00B81DC1" w14:paraId="5032B86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22,5%</w:t>
            </w:r>
          </w:p>
        </w:tc>
        <w:tc>
          <w:tcPr>
            <w:tcW w:w="467" w:type="pct"/>
            <w:shd w:val="clear" w:color="000000" w:fill="DDEBF7"/>
            <w:noWrap/>
            <w:vAlign w:val="bottom"/>
            <w:hideMark/>
          </w:tcPr>
          <w:p w:rsidRPr="00A36386" w:rsidR="00B81DC1" w:rsidP="000200DB" w:rsidRDefault="00B81DC1" w14:paraId="44D84E0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B81DC1" w:rsidP="000200DB" w:rsidRDefault="00B81DC1" w14:paraId="39367F38"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B81DC1" w:rsidP="000200DB" w:rsidRDefault="00B81DC1" w14:paraId="7ABB59E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B81DC1" w:rsidP="000200DB" w:rsidRDefault="00B81DC1" w14:paraId="0075464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B81DC1" w:rsidTr="000200DB" w14:paraId="02DA2CE6" w14:textId="77777777">
        <w:trPr>
          <w:trHeight w:val="300"/>
        </w:trPr>
        <w:tc>
          <w:tcPr>
            <w:tcW w:w="1419" w:type="pct"/>
            <w:shd w:val="clear" w:color="000000" w:fill="FFFFFF"/>
            <w:noWrap/>
            <w:vAlign w:val="bottom"/>
            <w:hideMark/>
          </w:tcPr>
          <w:p w:rsidRPr="00A36386" w:rsidR="00B81DC1" w:rsidP="000200DB" w:rsidRDefault="00B81DC1" w14:paraId="2D9855B9"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B81DC1" w:rsidP="000200DB" w:rsidRDefault="00B81DC1" w14:paraId="481D69AB"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73,1%</w:t>
            </w:r>
          </w:p>
        </w:tc>
        <w:tc>
          <w:tcPr>
            <w:tcW w:w="390" w:type="pct"/>
            <w:shd w:val="clear" w:color="000000" w:fill="FFFFFF"/>
            <w:noWrap/>
            <w:vAlign w:val="bottom"/>
            <w:hideMark/>
          </w:tcPr>
          <w:p w:rsidRPr="00A36386" w:rsidR="00B81DC1" w:rsidP="000200DB" w:rsidRDefault="00B81DC1" w14:paraId="2B6BA3F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75,8%</w:t>
            </w:r>
          </w:p>
        </w:tc>
        <w:tc>
          <w:tcPr>
            <w:tcW w:w="467" w:type="pct"/>
            <w:shd w:val="clear" w:color="000000" w:fill="FFFFFF"/>
            <w:noWrap/>
            <w:vAlign w:val="bottom"/>
            <w:hideMark/>
          </w:tcPr>
          <w:p w:rsidRPr="00A36386" w:rsidR="00B81DC1" w:rsidP="000200DB" w:rsidRDefault="00B81DC1" w14:paraId="5B7D3C6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78,0%</w:t>
            </w:r>
          </w:p>
        </w:tc>
        <w:tc>
          <w:tcPr>
            <w:tcW w:w="467" w:type="pct"/>
            <w:shd w:val="clear" w:color="000000" w:fill="FFFFFF"/>
            <w:noWrap/>
            <w:vAlign w:val="bottom"/>
            <w:hideMark/>
          </w:tcPr>
          <w:p w:rsidRPr="00A36386" w:rsidR="00B81DC1" w:rsidP="000200DB" w:rsidRDefault="00B81DC1" w14:paraId="6E830BD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77,5%</w:t>
            </w:r>
          </w:p>
        </w:tc>
        <w:tc>
          <w:tcPr>
            <w:tcW w:w="467" w:type="pct"/>
            <w:shd w:val="clear" w:color="000000" w:fill="FFFFFF"/>
            <w:noWrap/>
            <w:vAlign w:val="bottom"/>
            <w:hideMark/>
          </w:tcPr>
          <w:p w:rsidRPr="00A36386" w:rsidR="00B81DC1" w:rsidP="000200DB" w:rsidRDefault="00B81DC1" w14:paraId="346926F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B81DC1" w:rsidP="000200DB" w:rsidRDefault="00B81DC1" w14:paraId="4107D97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B81DC1" w:rsidP="000200DB" w:rsidRDefault="00B81DC1" w14:paraId="652EBC5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B81DC1" w:rsidP="000200DB" w:rsidRDefault="00B81DC1" w14:paraId="4CFC3716"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r w:rsidRPr="00A36386" w:rsidR="00B81DC1" w:rsidTr="000200DB" w14:paraId="7C080E6F" w14:textId="77777777">
        <w:trPr>
          <w:trHeight w:val="300"/>
        </w:trPr>
        <w:tc>
          <w:tcPr>
            <w:tcW w:w="1419" w:type="pct"/>
            <w:shd w:val="clear" w:color="000000" w:fill="FFFFFF"/>
            <w:noWrap/>
            <w:vAlign w:val="bottom"/>
            <w:hideMark/>
          </w:tcPr>
          <w:p w:rsidRPr="00A36386" w:rsidR="00B81DC1" w:rsidP="000200DB" w:rsidRDefault="00B81DC1" w14:paraId="06F9283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1F892D83"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390" w:type="pct"/>
            <w:shd w:val="clear" w:color="000000" w:fill="FFFFFF"/>
            <w:noWrap/>
            <w:vAlign w:val="bottom"/>
            <w:hideMark/>
          </w:tcPr>
          <w:p w:rsidRPr="00A36386" w:rsidR="00B81DC1" w:rsidP="000200DB" w:rsidRDefault="00B81DC1" w14:paraId="6CA3CF66"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63585E5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5027655A"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2680750"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3BED44D4"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8765EC5"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c>
          <w:tcPr>
            <w:tcW w:w="467" w:type="pct"/>
            <w:shd w:val="clear" w:color="000000" w:fill="FFFFFF"/>
            <w:noWrap/>
            <w:vAlign w:val="bottom"/>
            <w:hideMark/>
          </w:tcPr>
          <w:p w:rsidRPr="00A36386" w:rsidR="00B81DC1" w:rsidP="000200DB" w:rsidRDefault="00B81DC1" w14:paraId="101E78AC"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w:t>
            </w:r>
          </w:p>
        </w:tc>
      </w:tr>
      <w:tr w:rsidRPr="00A36386" w:rsidR="00B81DC1" w:rsidTr="000200DB" w14:paraId="0D6FB5AE" w14:textId="77777777">
        <w:trPr>
          <w:trHeight w:val="600"/>
        </w:trPr>
        <w:tc>
          <w:tcPr>
            <w:tcW w:w="1419" w:type="pct"/>
            <w:shd w:val="clear" w:color="000000" w:fill="9BC2E6"/>
            <w:vAlign w:val="bottom"/>
            <w:hideMark/>
          </w:tcPr>
          <w:p w:rsidRPr="00A36386" w:rsidR="00B81DC1" w:rsidP="000200DB" w:rsidRDefault="00B81DC1" w14:paraId="5C1EC21E"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Hoger inkomen</w:t>
            </w:r>
            <w:r w:rsidRPr="00A36386">
              <w:rPr>
                <w:rFonts w:ascii="Calibri" w:hAnsi="Calibri" w:eastAsia="Times New Roman" w:cs="Calibri"/>
                <w:b/>
                <w:bCs/>
                <w:color w:val="000000"/>
                <w:kern w:val="0"/>
                <w:sz w:val="18"/>
                <w:szCs w:val="18"/>
                <w:lang w:eastAsia="nl-NL"/>
                <w14:ligatures w14:val="none"/>
              </w:rPr>
              <w:br/>
            </w:r>
            <w:r w:rsidRPr="00A36386">
              <w:rPr>
                <w:rFonts w:ascii="Calibri" w:hAnsi="Calibri" w:eastAsia="Times New Roman" w:cs="Calibri"/>
                <w:i/>
                <w:iCs/>
                <w:color w:val="000000"/>
                <w:kern w:val="0"/>
                <w:sz w:val="18"/>
                <w:szCs w:val="18"/>
                <w:lang w:eastAsia="nl-NL"/>
                <w14:ligatures w14:val="none"/>
              </w:rPr>
              <w:t>(had recht op 33,3% in 2024)</w:t>
            </w:r>
          </w:p>
        </w:tc>
        <w:tc>
          <w:tcPr>
            <w:tcW w:w="390" w:type="pct"/>
            <w:shd w:val="clear" w:color="000000" w:fill="9BC2E6"/>
            <w:noWrap/>
            <w:vAlign w:val="center"/>
            <w:hideMark/>
          </w:tcPr>
          <w:p w:rsidRPr="00A36386" w:rsidR="00B81DC1" w:rsidP="000200DB" w:rsidRDefault="00B81DC1" w14:paraId="2309D43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2023</w:t>
            </w:r>
          </w:p>
        </w:tc>
        <w:tc>
          <w:tcPr>
            <w:tcW w:w="390" w:type="pct"/>
            <w:shd w:val="clear" w:color="000000" w:fill="9BC2E6"/>
            <w:noWrap/>
            <w:vAlign w:val="center"/>
            <w:hideMark/>
          </w:tcPr>
          <w:p w:rsidRPr="00A36386" w:rsidR="00B81DC1" w:rsidP="000200DB" w:rsidRDefault="00B81DC1" w14:paraId="4B1FEBBF"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2024</w:t>
            </w:r>
          </w:p>
        </w:tc>
        <w:tc>
          <w:tcPr>
            <w:tcW w:w="467" w:type="pct"/>
            <w:shd w:val="clear" w:color="000000" w:fill="9BC2E6"/>
            <w:noWrap/>
            <w:vAlign w:val="center"/>
            <w:hideMark/>
          </w:tcPr>
          <w:p w:rsidRPr="00A36386" w:rsidR="00B81DC1" w:rsidP="000200DB" w:rsidRDefault="00B81DC1" w14:paraId="22A3D2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2025</w:t>
            </w:r>
          </w:p>
        </w:tc>
        <w:tc>
          <w:tcPr>
            <w:tcW w:w="467" w:type="pct"/>
            <w:shd w:val="clear" w:color="000000" w:fill="9BC2E6"/>
            <w:noWrap/>
            <w:vAlign w:val="center"/>
            <w:hideMark/>
          </w:tcPr>
          <w:p w:rsidRPr="00A36386" w:rsidR="00B81DC1" w:rsidP="000200DB" w:rsidRDefault="00B81DC1" w14:paraId="01BF455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2026</w:t>
            </w:r>
          </w:p>
        </w:tc>
        <w:tc>
          <w:tcPr>
            <w:tcW w:w="467" w:type="pct"/>
            <w:shd w:val="clear" w:color="000000" w:fill="9BC2E6"/>
            <w:noWrap/>
            <w:vAlign w:val="center"/>
            <w:hideMark/>
          </w:tcPr>
          <w:p w:rsidRPr="00A36386" w:rsidR="00B81DC1" w:rsidP="000200DB" w:rsidRDefault="00B81DC1" w14:paraId="21D4396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2027</w:t>
            </w:r>
          </w:p>
        </w:tc>
        <w:tc>
          <w:tcPr>
            <w:tcW w:w="467" w:type="pct"/>
            <w:shd w:val="clear" w:color="000000" w:fill="9BC2E6"/>
            <w:noWrap/>
            <w:vAlign w:val="center"/>
            <w:hideMark/>
          </w:tcPr>
          <w:p w:rsidRPr="00A36386" w:rsidR="00B81DC1" w:rsidP="000200DB" w:rsidRDefault="00B81DC1" w14:paraId="65AA141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2028</w:t>
            </w:r>
          </w:p>
        </w:tc>
        <w:tc>
          <w:tcPr>
            <w:tcW w:w="467" w:type="pct"/>
            <w:shd w:val="clear" w:color="000000" w:fill="9BC2E6"/>
            <w:noWrap/>
            <w:vAlign w:val="center"/>
            <w:hideMark/>
          </w:tcPr>
          <w:p w:rsidRPr="00A36386" w:rsidR="00B81DC1" w:rsidP="000200DB" w:rsidRDefault="00B81DC1" w14:paraId="48D246C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2029</w:t>
            </w:r>
          </w:p>
        </w:tc>
        <w:tc>
          <w:tcPr>
            <w:tcW w:w="467" w:type="pct"/>
            <w:shd w:val="clear" w:color="000000" w:fill="9BC2E6"/>
            <w:noWrap/>
            <w:vAlign w:val="center"/>
            <w:hideMark/>
          </w:tcPr>
          <w:p w:rsidRPr="00A36386" w:rsidR="00B81DC1" w:rsidP="000200DB" w:rsidRDefault="00B81DC1" w14:paraId="45F2C4A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2030</w:t>
            </w:r>
          </w:p>
        </w:tc>
      </w:tr>
      <w:tr w:rsidRPr="00A36386" w:rsidR="00B81DC1" w:rsidTr="000200DB" w14:paraId="51EEAD9B" w14:textId="77777777">
        <w:trPr>
          <w:trHeight w:val="300"/>
        </w:trPr>
        <w:tc>
          <w:tcPr>
            <w:tcW w:w="1419" w:type="pct"/>
            <w:shd w:val="clear" w:color="000000" w:fill="FFFFFF"/>
            <w:noWrap/>
            <w:vAlign w:val="bottom"/>
            <w:hideMark/>
          </w:tcPr>
          <w:p w:rsidRPr="00A36386" w:rsidR="00B81DC1" w:rsidP="000200DB" w:rsidRDefault="00B81DC1" w14:paraId="11999AB9"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Kosten opvang per jaar:</w:t>
            </w:r>
          </w:p>
        </w:tc>
        <w:tc>
          <w:tcPr>
            <w:tcW w:w="390" w:type="pct"/>
            <w:shd w:val="clear" w:color="000000" w:fill="FFFFFF"/>
            <w:noWrap/>
            <w:vAlign w:val="bottom"/>
            <w:hideMark/>
          </w:tcPr>
          <w:p w:rsidRPr="00A36386" w:rsidR="00B81DC1" w:rsidP="000200DB" w:rsidRDefault="00B81DC1" w14:paraId="4CD15BC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€ 22.151</w:t>
            </w:r>
          </w:p>
        </w:tc>
        <w:tc>
          <w:tcPr>
            <w:tcW w:w="390" w:type="pct"/>
            <w:shd w:val="clear" w:color="000000" w:fill="FFFFFF"/>
            <w:noWrap/>
            <w:vAlign w:val="bottom"/>
            <w:hideMark/>
          </w:tcPr>
          <w:p w:rsidRPr="00A36386" w:rsidR="00B81DC1" w:rsidP="000200DB" w:rsidRDefault="00B81DC1" w14:paraId="16BA164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€ 24.024</w:t>
            </w:r>
          </w:p>
        </w:tc>
        <w:tc>
          <w:tcPr>
            <w:tcW w:w="467" w:type="pct"/>
            <w:shd w:val="clear" w:color="000000" w:fill="FFFFFF"/>
            <w:noWrap/>
            <w:vAlign w:val="bottom"/>
            <w:hideMark/>
          </w:tcPr>
          <w:p w:rsidRPr="00A36386" w:rsidR="00B81DC1" w:rsidP="000200DB" w:rsidRDefault="00B81DC1" w14:paraId="7BF5F58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€ 25.731</w:t>
            </w:r>
          </w:p>
        </w:tc>
        <w:tc>
          <w:tcPr>
            <w:tcW w:w="467" w:type="pct"/>
            <w:shd w:val="clear" w:color="000000" w:fill="FFFFFF"/>
            <w:noWrap/>
            <w:vAlign w:val="bottom"/>
            <w:hideMark/>
          </w:tcPr>
          <w:p w:rsidRPr="00A36386" w:rsidR="00B81DC1" w:rsidP="000200DB" w:rsidRDefault="00B81DC1" w14:paraId="25D9951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€ 27.438</w:t>
            </w:r>
          </w:p>
        </w:tc>
        <w:tc>
          <w:tcPr>
            <w:tcW w:w="467" w:type="pct"/>
            <w:shd w:val="clear" w:color="000000" w:fill="FFFFFF"/>
            <w:noWrap/>
            <w:vAlign w:val="bottom"/>
            <w:hideMark/>
          </w:tcPr>
          <w:p w:rsidRPr="00A36386" w:rsidR="00B81DC1" w:rsidP="000200DB" w:rsidRDefault="00B81DC1" w14:paraId="273A354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€ 29.145</w:t>
            </w:r>
          </w:p>
        </w:tc>
        <w:tc>
          <w:tcPr>
            <w:tcW w:w="467" w:type="pct"/>
            <w:shd w:val="clear" w:color="000000" w:fill="FFFFFF"/>
            <w:noWrap/>
            <w:vAlign w:val="bottom"/>
            <w:hideMark/>
          </w:tcPr>
          <w:p w:rsidRPr="00A36386" w:rsidR="00B81DC1" w:rsidP="000200DB" w:rsidRDefault="00B81DC1" w14:paraId="7F19CF88"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€ 30.852</w:t>
            </w:r>
          </w:p>
        </w:tc>
        <w:tc>
          <w:tcPr>
            <w:tcW w:w="467" w:type="pct"/>
            <w:shd w:val="clear" w:color="000000" w:fill="FFFFFF"/>
            <w:noWrap/>
            <w:vAlign w:val="bottom"/>
            <w:hideMark/>
          </w:tcPr>
          <w:p w:rsidRPr="00A36386" w:rsidR="00B81DC1" w:rsidP="000200DB" w:rsidRDefault="00B81DC1" w14:paraId="1C3B9B34"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€ 32.559</w:t>
            </w:r>
          </w:p>
        </w:tc>
        <w:tc>
          <w:tcPr>
            <w:tcW w:w="467" w:type="pct"/>
            <w:shd w:val="clear" w:color="000000" w:fill="FFFFFF"/>
            <w:noWrap/>
            <w:vAlign w:val="bottom"/>
            <w:hideMark/>
          </w:tcPr>
          <w:p w:rsidRPr="00A36386" w:rsidR="00B81DC1" w:rsidP="000200DB" w:rsidRDefault="00B81DC1" w14:paraId="35BDEB0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€ 33.712</w:t>
            </w:r>
          </w:p>
        </w:tc>
      </w:tr>
      <w:tr w:rsidRPr="00A36386" w:rsidR="00B81DC1" w:rsidTr="000200DB" w14:paraId="6BC0D477" w14:textId="77777777">
        <w:trPr>
          <w:trHeight w:val="300"/>
        </w:trPr>
        <w:tc>
          <w:tcPr>
            <w:tcW w:w="1419" w:type="pct"/>
            <w:shd w:val="clear" w:color="000000" w:fill="DDEBF7"/>
            <w:noWrap/>
            <w:vAlign w:val="bottom"/>
            <w:hideMark/>
          </w:tcPr>
          <w:p w:rsidRPr="00A36386" w:rsidR="00B81DC1" w:rsidP="000200DB" w:rsidRDefault="00B81DC1" w14:paraId="4C86FE61"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KOT/VKO per jaar:</w:t>
            </w:r>
          </w:p>
        </w:tc>
        <w:tc>
          <w:tcPr>
            <w:tcW w:w="390" w:type="pct"/>
            <w:shd w:val="clear" w:color="000000" w:fill="DDEBF7"/>
            <w:noWrap/>
            <w:vAlign w:val="bottom"/>
            <w:hideMark/>
          </w:tcPr>
          <w:p w:rsidRPr="00A36386" w:rsidR="00B81DC1" w:rsidP="000200DB" w:rsidRDefault="00B81DC1" w14:paraId="71D9BEBB"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€ 12.123</w:t>
            </w:r>
          </w:p>
        </w:tc>
        <w:tc>
          <w:tcPr>
            <w:tcW w:w="390" w:type="pct"/>
            <w:shd w:val="clear" w:color="000000" w:fill="DDEBF7"/>
            <w:noWrap/>
            <w:vAlign w:val="bottom"/>
            <w:hideMark/>
          </w:tcPr>
          <w:p w:rsidRPr="00A36386" w:rsidR="00B81DC1" w:rsidP="000200DB" w:rsidRDefault="00B81DC1" w14:paraId="4976F090"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€ 13.626</w:t>
            </w:r>
          </w:p>
        </w:tc>
        <w:tc>
          <w:tcPr>
            <w:tcW w:w="467" w:type="pct"/>
            <w:shd w:val="clear" w:color="000000" w:fill="DDEBF7"/>
            <w:noWrap/>
            <w:vAlign w:val="bottom"/>
            <w:hideMark/>
          </w:tcPr>
          <w:p w:rsidRPr="00A36386" w:rsidR="00B81DC1" w:rsidP="000200DB" w:rsidRDefault="00B81DC1" w14:paraId="72F79C0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€ 15.217</w:t>
            </w:r>
          </w:p>
        </w:tc>
        <w:tc>
          <w:tcPr>
            <w:tcW w:w="467" w:type="pct"/>
            <w:shd w:val="clear" w:color="000000" w:fill="DDEBF7"/>
            <w:noWrap/>
            <w:vAlign w:val="bottom"/>
            <w:hideMark/>
          </w:tcPr>
          <w:p w:rsidRPr="00A36386" w:rsidR="00B81DC1" w:rsidP="000200DB" w:rsidRDefault="00B81DC1" w14:paraId="202A9377"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€ 16.406</w:t>
            </w:r>
          </w:p>
        </w:tc>
        <w:tc>
          <w:tcPr>
            <w:tcW w:w="467" w:type="pct"/>
            <w:shd w:val="clear" w:color="000000" w:fill="DDEBF7"/>
            <w:noWrap/>
            <w:vAlign w:val="bottom"/>
            <w:hideMark/>
          </w:tcPr>
          <w:p w:rsidRPr="00A36386" w:rsidR="00B81DC1" w:rsidP="000200DB" w:rsidRDefault="00B81DC1" w14:paraId="1C67EFB5"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€ 24.404</w:t>
            </w:r>
          </w:p>
        </w:tc>
        <w:tc>
          <w:tcPr>
            <w:tcW w:w="467" w:type="pct"/>
            <w:shd w:val="clear" w:color="000000" w:fill="DDEBF7"/>
            <w:noWrap/>
            <w:vAlign w:val="bottom"/>
            <w:hideMark/>
          </w:tcPr>
          <w:p w:rsidRPr="00A36386" w:rsidR="00B81DC1" w:rsidP="000200DB" w:rsidRDefault="00B81DC1" w14:paraId="5A63C46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€ 25.258</w:t>
            </w:r>
          </w:p>
        </w:tc>
        <w:tc>
          <w:tcPr>
            <w:tcW w:w="467" w:type="pct"/>
            <w:shd w:val="clear" w:color="000000" w:fill="DDEBF7"/>
            <w:noWrap/>
            <w:vAlign w:val="bottom"/>
            <w:hideMark/>
          </w:tcPr>
          <w:p w:rsidRPr="00A36386" w:rsidR="00B81DC1" w:rsidP="000200DB" w:rsidRDefault="00B81DC1" w14:paraId="407362FD"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€ 26.152</w:t>
            </w:r>
          </w:p>
        </w:tc>
        <w:tc>
          <w:tcPr>
            <w:tcW w:w="467" w:type="pct"/>
            <w:shd w:val="clear" w:color="000000" w:fill="DDEBF7"/>
            <w:noWrap/>
            <w:vAlign w:val="bottom"/>
            <w:hideMark/>
          </w:tcPr>
          <w:p w:rsidRPr="00A36386" w:rsidR="00B81DC1" w:rsidP="000200DB" w:rsidRDefault="00B81DC1" w14:paraId="25A9522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€ 27.078</w:t>
            </w:r>
          </w:p>
        </w:tc>
      </w:tr>
      <w:tr w:rsidRPr="00A36386" w:rsidR="00B81DC1" w:rsidTr="000200DB" w14:paraId="6FAE4373" w14:textId="77777777">
        <w:trPr>
          <w:trHeight w:val="300"/>
        </w:trPr>
        <w:tc>
          <w:tcPr>
            <w:tcW w:w="1419" w:type="pct"/>
            <w:shd w:val="clear" w:color="000000" w:fill="FFFFFF"/>
            <w:noWrap/>
            <w:vAlign w:val="bottom"/>
            <w:hideMark/>
          </w:tcPr>
          <w:p w:rsidRPr="00A36386" w:rsidR="00B81DC1" w:rsidP="000200DB" w:rsidRDefault="00B81DC1" w14:paraId="5FA3CB92" w14:textId="77777777">
            <w:pPr>
              <w:spacing w:after="0" w:line="240" w:lineRule="auto"/>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Eigen bijdrage per jaar:</w:t>
            </w:r>
          </w:p>
        </w:tc>
        <w:tc>
          <w:tcPr>
            <w:tcW w:w="390" w:type="pct"/>
            <w:shd w:val="clear" w:color="000000" w:fill="FFFFFF"/>
            <w:noWrap/>
            <w:vAlign w:val="bottom"/>
            <w:hideMark/>
          </w:tcPr>
          <w:p w:rsidRPr="00A36386" w:rsidR="00B81DC1" w:rsidP="000200DB" w:rsidRDefault="00B81DC1" w14:paraId="29C5811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€ 10.028</w:t>
            </w:r>
          </w:p>
        </w:tc>
        <w:tc>
          <w:tcPr>
            <w:tcW w:w="390" w:type="pct"/>
            <w:shd w:val="clear" w:color="000000" w:fill="FFFFFF"/>
            <w:noWrap/>
            <w:vAlign w:val="bottom"/>
            <w:hideMark/>
          </w:tcPr>
          <w:p w:rsidRPr="00A36386" w:rsidR="00B81DC1" w:rsidP="000200DB" w:rsidRDefault="00B81DC1" w14:paraId="18F571F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€ 10.398</w:t>
            </w:r>
          </w:p>
        </w:tc>
        <w:tc>
          <w:tcPr>
            <w:tcW w:w="467" w:type="pct"/>
            <w:shd w:val="clear" w:color="000000" w:fill="FFFFFF"/>
            <w:noWrap/>
            <w:vAlign w:val="bottom"/>
            <w:hideMark/>
          </w:tcPr>
          <w:p w:rsidRPr="00A36386" w:rsidR="00B81DC1" w:rsidP="000200DB" w:rsidRDefault="00B81DC1" w14:paraId="1B23110A"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€ 10.514</w:t>
            </w:r>
          </w:p>
        </w:tc>
        <w:tc>
          <w:tcPr>
            <w:tcW w:w="467" w:type="pct"/>
            <w:shd w:val="clear" w:color="000000" w:fill="FFFFFF"/>
            <w:noWrap/>
            <w:vAlign w:val="bottom"/>
            <w:hideMark/>
          </w:tcPr>
          <w:p w:rsidRPr="00A36386" w:rsidR="00B81DC1" w:rsidP="000200DB" w:rsidRDefault="00B81DC1" w14:paraId="2B517876"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€ 11.032</w:t>
            </w:r>
          </w:p>
        </w:tc>
        <w:tc>
          <w:tcPr>
            <w:tcW w:w="467" w:type="pct"/>
            <w:shd w:val="clear" w:color="000000" w:fill="FFFFFF"/>
            <w:noWrap/>
            <w:vAlign w:val="bottom"/>
            <w:hideMark/>
          </w:tcPr>
          <w:p w:rsidRPr="00A36386" w:rsidR="00B81DC1" w:rsidP="000200DB" w:rsidRDefault="00B81DC1" w14:paraId="6F8719CF"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€ 4.741</w:t>
            </w:r>
          </w:p>
        </w:tc>
        <w:tc>
          <w:tcPr>
            <w:tcW w:w="467" w:type="pct"/>
            <w:shd w:val="clear" w:color="000000" w:fill="FFFFFF"/>
            <w:noWrap/>
            <w:vAlign w:val="bottom"/>
            <w:hideMark/>
          </w:tcPr>
          <w:p w:rsidRPr="00A36386" w:rsidR="00B81DC1" w:rsidP="000200DB" w:rsidRDefault="00B81DC1" w14:paraId="2CF61D53"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€ 5.594</w:t>
            </w:r>
          </w:p>
        </w:tc>
        <w:tc>
          <w:tcPr>
            <w:tcW w:w="467" w:type="pct"/>
            <w:shd w:val="clear" w:color="000000" w:fill="FFFFFF"/>
            <w:noWrap/>
            <w:vAlign w:val="bottom"/>
            <w:hideMark/>
          </w:tcPr>
          <w:p w:rsidRPr="00A36386" w:rsidR="00B81DC1" w:rsidP="000200DB" w:rsidRDefault="00B81DC1" w14:paraId="78CFCE31"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€ 6.407</w:t>
            </w:r>
          </w:p>
        </w:tc>
        <w:tc>
          <w:tcPr>
            <w:tcW w:w="467" w:type="pct"/>
            <w:shd w:val="clear" w:color="000000" w:fill="FFFFFF"/>
            <w:noWrap/>
            <w:vAlign w:val="bottom"/>
            <w:hideMark/>
          </w:tcPr>
          <w:p w:rsidRPr="00A36386" w:rsidR="00B81DC1" w:rsidP="000200DB" w:rsidRDefault="00B81DC1" w14:paraId="57263439" w14:textId="77777777">
            <w:pPr>
              <w:spacing w:after="0" w:line="240" w:lineRule="auto"/>
              <w:jc w:val="right"/>
              <w:rPr>
                <w:rFonts w:ascii="Calibri" w:hAnsi="Calibri" w:eastAsia="Times New Roman" w:cs="Calibri"/>
                <w:color w:val="000000"/>
                <w:kern w:val="0"/>
                <w:sz w:val="18"/>
                <w:szCs w:val="18"/>
                <w:lang w:eastAsia="nl-NL"/>
                <w14:ligatures w14:val="none"/>
              </w:rPr>
            </w:pPr>
            <w:r w:rsidRPr="00A36386">
              <w:rPr>
                <w:rFonts w:ascii="Calibri" w:hAnsi="Calibri" w:eastAsia="Times New Roman" w:cs="Calibri"/>
                <w:color w:val="000000"/>
                <w:kern w:val="0"/>
                <w:sz w:val="18"/>
                <w:szCs w:val="18"/>
                <w:lang w:eastAsia="nl-NL"/>
                <w14:ligatures w14:val="none"/>
              </w:rPr>
              <w:t>€ 6.634</w:t>
            </w:r>
          </w:p>
        </w:tc>
      </w:tr>
      <w:tr w:rsidRPr="00A36386" w:rsidR="00B81DC1" w:rsidTr="000200DB" w14:paraId="08321771" w14:textId="77777777">
        <w:trPr>
          <w:trHeight w:val="300"/>
        </w:trPr>
        <w:tc>
          <w:tcPr>
            <w:tcW w:w="1419" w:type="pct"/>
            <w:shd w:val="clear" w:color="000000" w:fill="DDEBF7"/>
            <w:noWrap/>
            <w:vAlign w:val="bottom"/>
            <w:hideMark/>
          </w:tcPr>
          <w:p w:rsidRPr="00A36386" w:rsidR="00B81DC1" w:rsidP="000200DB" w:rsidRDefault="00B81DC1" w14:paraId="0B5E7D54"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eigen bijdrage:</w:t>
            </w:r>
          </w:p>
        </w:tc>
        <w:tc>
          <w:tcPr>
            <w:tcW w:w="390" w:type="pct"/>
            <w:shd w:val="clear" w:color="000000" w:fill="DDEBF7"/>
            <w:noWrap/>
            <w:vAlign w:val="bottom"/>
            <w:hideMark/>
          </w:tcPr>
          <w:p w:rsidRPr="00A36386" w:rsidR="00B81DC1" w:rsidP="000200DB" w:rsidRDefault="00B81DC1" w14:paraId="42FABE6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45,3%</w:t>
            </w:r>
          </w:p>
        </w:tc>
        <w:tc>
          <w:tcPr>
            <w:tcW w:w="390" w:type="pct"/>
            <w:shd w:val="clear" w:color="000000" w:fill="DDEBF7"/>
            <w:noWrap/>
            <w:vAlign w:val="bottom"/>
            <w:hideMark/>
          </w:tcPr>
          <w:p w:rsidRPr="00A36386" w:rsidR="00B81DC1" w:rsidP="000200DB" w:rsidRDefault="00B81DC1" w14:paraId="2866784A"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43,3%</w:t>
            </w:r>
          </w:p>
        </w:tc>
        <w:tc>
          <w:tcPr>
            <w:tcW w:w="467" w:type="pct"/>
            <w:shd w:val="clear" w:color="000000" w:fill="DDEBF7"/>
            <w:noWrap/>
            <w:vAlign w:val="bottom"/>
            <w:hideMark/>
          </w:tcPr>
          <w:p w:rsidRPr="00A36386" w:rsidR="00B81DC1" w:rsidP="000200DB" w:rsidRDefault="00B81DC1" w14:paraId="7E217BAE"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40,9%</w:t>
            </w:r>
          </w:p>
        </w:tc>
        <w:tc>
          <w:tcPr>
            <w:tcW w:w="467" w:type="pct"/>
            <w:shd w:val="clear" w:color="000000" w:fill="DDEBF7"/>
            <w:noWrap/>
            <w:vAlign w:val="bottom"/>
            <w:hideMark/>
          </w:tcPr>
          <w:p w:rsidRPr="00A36386" w:rsidR="00B81DC1" w:rsidP="000200DB" w:rsidRDefault="00B81DC1" w14:paraId="6592C96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40,2%</w:t>
            </w:r>
          </w:p>
        </w:tc>
        <w:tc>
          <w:tcPr>
            <w:tcW w:w="467" w:type="pct"/>
            <w:shd w:val="clear" w:color="000000" w:fill="DDEBF7"/>
            <w:noWrap/>
            <w:vAlign w:val="bottom"/>
            <w:hideMark/>
          </w:tcPr>
          <w:p w:rsidRPr="00A36386" w:rsidR="00B81DC1" w:rsidP="000200DB" w:rsidRDefault="00B81DC1" w14:paraId="4B44822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16,3%</w:t>
            </w:r>
          </w:p>
        </w:tc>
        <w:tc>
          <w:tcPr>
            <w:tcW w:w="467" w:type="pct"/>
            <w:shd w:val="clear" w:color="000000" w:fill="DDEBF7"/>
            <w:noWrap/>
            <w:vAlign w:val="bottom"/>
            <w:hideMark/>
          </w:tcPr>
          <w:p w:rsidRPr="00A36386" w:rsidR="00B81DC1" w:rsidP="000200DB" w:rsidRDefault="00B81DC1" w14:paraId="1E41EBEF"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18,1%</w:t>
            </w:r>
          </w:p>
        </w:tc>
        <w:tc>
          <w:tcPr>
            <w:tcW w:w="467" w:type="pct"/>
            <w:shd w:val="clear" w:color="000000" w:fill="DDEBF7"/>
            <w:noWrap/>
            <w:vAlign w:val="bottom"/>
            <w:hideMark/>
          </w:tcPr>
          <w:p w:rsidRPr="00A36386" w:rsidR="00B81DC1" w:rsidP="000200DB" w:rsidRDefault="00B81DC1" w14:paraId="6204FA87"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c>
          <w:tcPr>
            <w:tcW w:w="467" w:type="pct"/>
            <w:shd w:val="clear" w:color="000000" w:fill="DDEBF7"/>
            <w:noWrap/>
            <w:vAlign w:val="bottom"/>
            <w:hideMark/>
          </w:tcPr>
          <w:p w:rsidRPr="00A36386" w:rsidR="00B81DC1" w:rsidP="000200DB" w:rsidRDefault="00B81DC1" w14:paraId="740BEA8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19,7%</w:t>
            </w:r>
          </w:p>
        </w:tc>
      </w:tr>
      <w:tr w:rsidRPr="00A36386" w:rsidR="00B81DC1" w:rsidTr="000200DB" w14:paraId="63653530" w14:textId="77777777">
        <w:trPr>
          <w:trHeight w:val="315"/>
        </w:trPr>
        <w:tc>
          <w:tcPr>
            <w:tcW w:w="1419" w:type="pct"/>
            <w:shd w:val="clear" w:color="000000" w:fill="FFFFFF"/>
            <w:noWrap/>
            <w:vAlign w:val="bottom"/>
            <w:hideMark/>
          </w:tcPr>
          <w:p w:rsidRPr="00A36386" w:rsidR="00B81DC1" w:rsidP="000200DB" w:rsidRDefault="00B81DC1" w14:paraId="04B9F30A" w14:textId="77777777">
            <w:pPr>
              <w:spacing w:after="0" w:line="240" w:lineRule="auto"/>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Percentage overheidsbijdrage:</w:t>
            </w:r>
          </w:p>
        </w:tc>
        <w:tc>
          <w:tcPr>
            <w:tcW w:w="390" w:type="pct"/>
            <w:shd w:val="clear" w:color="000000" w:fill="FFFFFF"/>
            <w:noWrap/>
            <w:vAlign w:val="bottom"/>
            <w:hideMark/>
          </w:tcPr>
          <w:p w:rsidRPr="00A36386" w:rsidR="00B81DC1" w:rsidP="000200DB" w:rsidRDefault="00B81DC1" w14:paraId="6CAD87D1"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54,7%</w:t>
            </w:r>
          </w:p>
        </w:tc>
        <w:tc>
          <w:tcPr>
            <w:tcW w:w="390" w:type="pct"/>
            <w:shd w:val="clear" w:color="000000" w:fill="FFFFFF"/>
            <w:noWrap/>
            <w:vAlign w:val="bottom"/>
            <w:hideMark/>
          </w:tcPr>
          <w:p w:rsidRPr="00A36386" w:rsidR="00B81DC1" w:rsidP="000200DB" w:rsidRDefault="00B81DC1" w14:paraId="58405E2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56,7%</w:t>
            </w:r>
          </w:p>
        </w:tc>
        <w:tc>
          <w:tcPr>
            <w:tcW w:w="467" w:type="pct"/>
            <w:shd w:val="clear" w:color="000000" w:fill="FFFFFF"/>
            <w:noWrap/>
            <w:vAlign w:val="bottom"/>
            <w:hideMark/>
          </w:tcPr>
          <w:p w:rsidRPr="00A36386" w:rsidR="00B81DC1" w:rsidP="000200DB" w:rsidRDefault="00B81DC1" w14:paraId="3869CAED"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59,1%</w:t>
            </w:r>
          </w:p>
        </w:tc>
        <w:tc>
          <w:tcPr>
            <w:tcW w:w="467" w:type="pct"/>
            <w:shd w:val="clear" w:color="000000" w:fill="FFFFFF"/>
            <w:noWrap/>
            <w:vAlign w:val="bottom"/>
            <w:hideMark/>
          </w:tcPr>
          <w:p w:rsidRPr="00A36386" w:rsidR="00B81DC1" w:rsidP="000200DB" w:rsidRDefault="00B81DC1" w14:paraId="4D9AB320"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59,8%</w:t>
            </w:r>
          </w:p>
        </w:tc>
        <w:tc>
          <w:tcPr>
            <w:tcW w:w="467" w:type="pct"/>
            <w:shd w:val="clear" w:color="000000" w:fill="FFFFFF"/>
            <w:noWrap/>
            <w:vAlign w:val="bottom"/>
            <w:hideMark/>
          </w:tcPr>
          <w:p w:rsidRPr="00A36386" w:rsidR="00B81DC1" w:rsidP="000200DB" w:rsidRDefault="00B81DC1" w14:paraId="42D6A1F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83,7%</w:t>
            </w:r>
          </w:p>
        </w:tc>
        <w:tc>
          <w:tcPr>
            <w:tcW w:w="467" w:type="pct"/>
            <w:shd w:val="clear" w:color="000000" w:fill="FFFFFF"/>
            <w:noWrap/>
            <w:vAlign w:val="bottom"/>
            <w:hideMark/>
          </w:tcPr>
          <w:p w:rsidRPr="00A36386" w:rsidR="00B81DC1" w:rsidP="000200DB" w:rsidRDefault="00B81DC1" w14:paraId="3F10B502"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81,9%</w:t>
            </w:r>
          </w:p>
        </w:tc>
        <w:tc>
          <w:tcPr>
            <w:tcW w:w="467" w:type="pct"/>
            <w:shd w:val="clear" w:color="000000" w:fill="FFFFFF"/>
            <w:noWrap/>
            <w:vAlign w:val="bottom"/>
            <w:hideMark/>
          </w:tcPr>
          <w:p w:rsidRPr="00A36386" w:rsidR="00B81DC1" w:rsidP="000200DB" w:rsidRDefault="00B81DC1" w14:paraId="7EFCE89C"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c>
          <w:tcPr>
            <w:tcW w:w="467" w:type="pct"/>
            <w:shd w:val="clear" w:color="000000" w:fill="FFFFFF"/>
            <w:noWrap/>
            <w:vAlign w:val="bottom"/>
            <w:hideMark/>
          </w:tcPr>
          <w:p w:rsidRPr="00A36386" w:rsidR="00B81DC1" w:rsidP="000200DB" w:rsidRDefault="00B81DC1" w14:paraId="4774B589" w14:textId="77777777">
            <w:pPr>
              <w:spacing w:after="0" w:line="240" w:lineRule="auto"/>
              <w:jc w:val="right"/>
              <w:rPr>
                <w:rFonts w:ascii="Calibri" w:hAnsi="Calibri" w:eastAsia="Times New Roman" w:cs="Calibri"/>
                <w:b/>
                <w:bCs/>
                <w:color w:val="000000"/>
                <w:kern w:val="0"/>
                <w:sz w:val="18"/>
                <w:szCs w:val="18"/>
                <w:lang w:eastAsia="nl-NL"/>
                <w14:ligatures w14:val="none"/>
              </w:rPr>
            </w:pPr>
            <w:r w:rsidRPr="00A36386">
              <w:rPr>
                <w:rFonts w:ascii="Calibri" w:hAnsi="Calibri" w:eastAsia="Times New Roman" w:cs="Calibri"/>
                <w:b/>
                <w:bCs/>
                <w:color w:val="000000"/>
                <w:kern w:val="0"/>
                <w:sz w:val="18"/>
                <w:szCs w:val="18"/>
                <w:lang w:eastAsia="nl-NL"/>
                <w14:ligatures w14:val="none"/>
              </w:rPr>
              <w:t>80,3%</w:t>
            </w:r>
          </w:p>
        </w:tc>
      </w:tr>
    </w:tbl>
    <w:p w:rsidRPr="0078759F" w:rsidR="00B81DC1" w:rsidP="00B81DC1" w:rsidRDefault="00B81DC1" w14:paraId="3CB66C45" w14:textId="77777777"/>
    <w:p w:rsidRPr="005F16B8" w:rsidR="00B81DC1" w:rsidP="00B81DC1" w:rsidRDefault="00B81DC1" w14:paraId="3D647A3E" w14:textId="77777777">
      <w:pPr>
        <w:rPr>
          <w:rFonts w:ascii="Verdana" w:hAnsi="Verdana"/>
        </w:rPr>
      </w:pPr>
    </w:p>
    <w:p w:rsidR="00A7078C" w:rsidRDefault="00A7078C" w14:paraId="52B27AEF" w14:textId="77777777"/>
    <w:sectPr w:rsidR="00A7078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7B70" w14:textId="77777777" w:rsidR="00B81DC1" w:rsidRDefault="00B81DC1" w:rsidP="00B81DC1">
      <w:pPr>
        <w:spacing w:after="0" w:line="240" w:lineRule="auto"/>
      </w:pPr>
      <w:r>
        <w:separator/>
      </w:r>
    </w:p>
  </w:endnote>
  <w:endnote w:type="continuationSeparator" w:id="0">
    <w:p w14:paraId="34FC2B29" w14:textId="77777777" w:rsidR="00B81DC1" w:rsidRDefault="00B81DC1" w:rsidP="00B8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3ACA" w14:textId="77777777" w:rsidR="00B81DC1" w:rsidRPr="00B81DC1" w:rsidRDefault="00B81DC1" w:rsidP="00B81D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7F5D" w14:textId="77777777" w:rsidR="00B81DC1" w:rsidRPr="00B81DC1" w:rsidRDefault="00B81DC1" w:rsidP="00B81D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F4AE" w14:textId="77777777" w:rsidR="00B81DC1" w:rsidRPr="00B81DC1" w:rsidRDefault="00B81DC1" w:rsidP="00B81D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8207" w14:textId="77777777" w:rsidR="00B81DC1" w:rsidRDefault="00B81DC1" w:rsidP="00B81DC1">
      <w:pPr>
        <w:spacing w:after="0" w:line="240" w:lineRule="auto"/>
      </w:pPr>
      <w:r>
        <w:separator/>
      </w:r>
    </w:p>
  </w:footnote>
  <w:footnote w:type="continuationSeparator" w:id="0">
    <w:p w14:paraId="168F2177" w14:textId="77777777" w:rsidR="00B81DC1" w:rsidRDefault="00B81DC1" w:rsidP="00B81DC1">
      <w:pPr>
        <w:spacing w:after="0" w:line="240" w:lineRule="auto"/>
      </w:pPr>
      <w:r>
        <w:continuationSeparator/>
      </w:r>
    </w:p>
  </w:footnote>
  <w:footnote w:id="1">
    <w:p w14:paraId="5FE337A4" w14:textId="77777777" w:rsidR="00B81DC1" w:rsidRPr="00F372AF" w:rsidRDefault="00B81DC1" w:rsidP="00B81DC1">
      <w:pPr>
        <w:autoSpaceDE w:val="0"/>
        <w:autoSpaceDN w:val="0"/>
        <w:adjustRightInd w:val="0"/>
        <w:spacing w:after="0" w:line="240" w:lineRule="auto"/>
        <w:rPr>
          <w:rFonts w:ascii="Verdana" w:eastAsia="DejaVuSerifCondensed" w:hAnsi="Verdana" w:cs="DejaVuSerifCondensed"/>
          <w:color w:val="000000"/>
          <w:kern w:val="0"/>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w:t>
      </w:r>
      <w:r w:rsidRPr="00F372AF">
        <w:rPr>
          <w:rFonts w:ascii="Verdana" w:eastAsia="DejaVuSerifCondensed" w:hAnsi="Verdana" w:cs="DejaVuSerifCondensed"/>
          <w:color w:val="000000"/>
          <w:kern w:val="0"/>
          <w:sz w:val="16"/>
          <w:szCs w:val="16"/>
        </w:rPr>
        <w:t>Financieel Dagblad, 16 januari 2025, 'Gratis kinderopvang? Een plek krijgen wordt een 'lot uit de loterij',</w:t>
      </w:r>
    </w:p>
    <w:p w14:paraId="2ADA6CB1" w14:textId="77777777" w:rsidR="00B81DC1" w:rsidRPr="00F372AF" w:rsidRDefault="00B81DC1" w:rsidP="00B81DC1">
      <w:pPr>
        <w:spacing w:after="0"/>
        <w:rPr>
          <w:rFonts w:ascii="Verdana" w:hAnsi="Verdana"/>
          <w:sz w:val="16"/>
          <w:szCs w:val="16"/>
        </w:rPr>
      </w:pPr>
      <w:r w:rsidRPr="00F372AF">
        <w:rPr>
          <w:rFonts w:ascii="Verdana" w:eastAsia="DejaVuSerifCondensed" w:hAnsi="Verdana" w:cs="DejaVuSerifCondensed"/>
          <w:color w:val="000000"/>
          <w:kern w:val="0"/>
          <w:sz w:val="16"/>
          <w:szCs w:val="16"/>
        </w:rPr>
        <w:t>waarschuwt CNV', (</w:t>
      </w:r>
      <w:r w:rsidRPr="00F372AF">
        <w:rPr>
          <w:rFonts w:ascii="Verdana" w:eastAsia="DejaVuSerifCondensed" w:hAnsi="Verdana" w:cs="DejaVuSerifCondensed"/>
          <w:color w:val="0000FF"/>
          <w:kern w:val="0"/>
          <w:sz w:val="16"/>
          <w:szCs w:val="16"/>
        </w:rPr>
        <w:t>Gratis kinderopvang? Een plek krijgen wordt een ‘lot uit de loterij’, waarschuwt CNV</w:t>
      </w:r>
      <w:r w:rsidRPr="00F372AF">
        <w:rPr>
          <w:rFonts w:ascii="Verdana" w:eastAsia="DejaVuSerifCondensed" w:hAnsi="Verdana" w:cs="DejaVuSerifCondensed"/>
          <w:color w:val="000000"/>
          <w:kern w:val="0"/>
          <w:sz w:val="16"/>
          <w:szCs w:val="16"/>
        </w:rPr>
        <w:t>).</w:t>
      </w:r>
    </w:p>
  </w:footnote>
  <w:footnote w:id="2">
    <w:p w14:paraId="18887B2D" w14:textId="77777777" w:rsidR="00B81DC1" w:rsidRPr="00F372AF" w:rsidRDefault="00B81DC1" w:rsidP="00B81DC1">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w:t>
      </w:r>
      <w:hyperlink r:id="rId1" w:history="1">
        <w:r w:rsidRPr="00F372AF">
          <w:rPr>
            <w:rStyle w:val="Hyperlink"/>
            <w:rFonts w:ascii="Verdana" w:hAnsi="Verdana"/>
            <w:sz w:val="16"/>
            <w:szCs w:val="16"/>
          </w:rPr>
          <w:t>Sectorrapport Kinderopvang 2024.pdf</w:t>
        </w:r>
      </w:hyperlink>
      <w:r w:rsidRPr="00F372AF">
        <w:rPr>
          <w:rFonts w:ascii="Verdana" w:hAnsi="Verdana"/>
          <w:sz w:val="16"/>
          <w:szCs w:val="16"/>
        </w:rPr>
        <w:t>.</w:t>
      </w:r>
    </w:p>
  </w:footnote>
  <w:footnote w:id="3">
    <w:p w14:paraId="46EA1BA7" w14:textId="77777777" w:rsidR="00B81DC1" w:rsidRPr="00F372AF" w:rsidRDefault="00B81DC1" w:rsidP="00B81DC1">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2023D15108 en 2023D15784</w:t>
      </w:r>
      <w:r>
        <w:rPr>
          <w:rFonts w:ascii="Verdana" w:hAnsi="Verdana"/>
          <w:sz w:val="16"/>
          <w:szCs w:val="16"/>
        </w:rPr>
        <w:t>.</w:t>
      </w:r>
    </w:p>
  </w:footnote>
  <w:footnote w:id="4">
    <w:p w14:paraId="1E33B940" w14:textId="77777777" w:rsidR="00B81DC1" w:rsidRPr="00F372AF" w:rsidRDefault="00B81DC1" w:rsidP="00B81DC1">
      <w:pPr>
        <w:spacing w:after="0" w:line="276" w:lineRule="auto"/>
        <w:rPr>
          <w:rFonts w:ascii="Verdana" w:eastAsia="Calibri" w:hAnsi="Verdana" w:cs="Calibri"/>
          <w:i/>
          <w:iCs/>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Dit tarief ligt boven de maximum </w:t>
      </w:r>
      <w:proofErr w:type="spellStart"/>
      <w:r w:rsidRPr="00F372AF">
        <w:rPr>
          <w:rFonts w:ascii="Verdana" w:hAnsi="Verdana"/>
          <w:sz w:val="16"/>
          <w:szCs w:val="16"/>
        </w:rPr>
        <w:t>uurprijs</w:t>
      </w:r>
      <w:proofErr w:type="spellEnd"/>
      <w:r w:rsidRPr="00F372AF">
        <w:rPr>
          <w:rFonts w:ascii="Verdana" w:hAnsi="Verdana"/>
          <w:sz w:val="16"/>
          <w:szCs w:val="16"/>
        </w:rPr>
        <w:t xml:space="preserve"> in 2026. Als een kinderopvangorganisatie een hoger of lager tarief rekent dan in deze rekenvoorbeelden is aangehouden, zijn de gevolgen voor de hoogte van de eigen bijdrage ook anders.</w:t>
      </w:r>
    </w:p>
  </w:footnote>
  <w:footnote w:id="5">
    <w:p w14:paraId="41568F16" w14:textId="77777777" w:rsidR="00B81DC1" w:rsidRPr="00F372AF" w:rsidRDefault="00B81DC1" w:rsidP="00B81DC1">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Volgens het Centraal Economisch Plan (CEP) 2024 van het CPB.</w:t>
      </w:r>
    </w:p>
  </w:footnote>
  <w:footnote w:id="6">
    <w:p w14:paraId="30BC19BB" w14:textId="77777777" w:rsidR="00B81DC1" w:rsidRPr="00F372AF" w:rsidRDefault="00B81DC1" w:rsidP="00B81DC1">
      <w:pPr>
        <w:pStyle w:val="Voetnoottekst"/>
        <w:rPr>
          <w:rFonts w:ascii="Verdana" w:hAnsi="Verdana"/>
          <w:sz w:val="16"/>
          <w:szCs w:val="16"/>
        </w:rPr>
      </w:pPr>
      <w:r w:rsidRPr="00F372AF">
        <w:rPr>
          <w:rStyle w:val="Voetnootmarkering"/>
          <w:rFonts w:ascii="Verdana" w:hAnsi="Verdana"/>
          <w:sz w:val="16"/>
          <w:szCs w:val="16"/>
        </w:rPr>
        <w:footnoteRef/>
      </w:r>
      <w:r w:rsidRPr="00F372AF">
        <w:rPr>
          <w:rFonts w:ascii="Verdana" w:hAnsi="Verdana"/>
          <w:sz w:val="16"/>
          <w:szCs w:val="16"/>
        </w:rPr>
        <w:t xml:space="preserve"> Kamerstukken II 2023/24, 31 322, nr. 512</w:t>
      </w:r>
      <w:r>
        <w:rPr>
          <w:rFonts w:ascii="Verdana" w:hAnsi="Verdana"/>
          <w:sz w:val="16"/>
          <w:szCs w:val="16"/>
        </w:rPr>
        <w:t>.</w:t>
      </w:r>
      <w:r w:rsidRPr="00F372AF">
        <w:rPr>
          <w:rFonts w:ascii="Verdana" w:hAnsi="Verdana"/>
          <w:sz w:val="16"/>
          <w:szCs w:val="16"/>
        </w:rPr>
        <w:t xml:space="preserve"> </w:t>
      </w:r>
    </w:p>
  </w:footnote>
  <w:footnote w:id="7">
    <w:p w14:paraId="3B33F380" w14:textId="77777777" w:rsidR="00B81DC1" w:rsidRPr="00BC496B" w:rsidRDefault="00B81DC1" w:rsidP="00B81DC1">
      <w:pPr>
        <w:pStyle w:val="Voetnoottekst"/>
        <w:rPr>
          <w:rFonts w:ascii="Verdana" w:hAnsi="Verdana"/>
          <w:sz w:val="16"/>
          <w:szCs w:val="16"/>
        </w:rPr>
      </w:pPr>
      <w:r w:rsidRPr="00BC496B">
        <w:rPr>
          <w:rStyle w:val="Voetnootmarkering"/>
          <w:rFonts w:ascii="Verdana" w:hAnsi="Verdana"/>
          <w:sz w:val="16"/>
          <w:szCs w:val="16"/>
        </w:rPr>
        <w:footnoteRef/>
      </w:r>
      <w:r w:rsidRPr="00BC496B">
        <w:rPr>
          <w:rFonts w:ascii="Verdana" w:hAnsi="Verdana"/>
          <w:sz w:val="16"/>
          <w:szCs w:val="16"/>
        </w:rPr>
        <w:t xml:space="preserve"> </w:t>
      </w:r>
      <w:proofErr w:type="spellStart"/>
      <w:r w:rsidRPr="00BC496B">
        <w:rPr>
          <w:rFonts w:ascii="Verdana" w:hAnsi="Verdana"/>
          <w:sz w:val="16"/>
          <w:szCs w:val="16"/>
        </w:rPr>
        <w:t>HvJ</w:t>
      </w:r>
      <w:proofErr w:type="spellEnd"/>
      <w:r w:rsidRPr="00BC496B">
        <w:rPr>
          <w:rFonts w:ascii="Verdana" w:hAnsi="Verdana"/>
          <w:sz w:val="16"/>
          <w:szCs w:val="16"/>
        </w:rPr>
        <w:t xml:space="preserve"> EG, 24 juli 2003, Zaak C-280/00, </w:t>
      </w:r>
      <w:proofErr w:type="spellStart"/>
      <w:r w:rsidRPr="00BC496B">
        <w:rPr>
          <w:rFonts w:ascii="Verdana" w:hAnsi="Verdana"/>
          <w:sz w:val="16"/>
          <w:szCs w:val="16"/>
        </w:rPr>
        <w:t>Altmark</w:t>
      </w:r>
      <w:proofErr w:type="spellEnd"/>
      <w:r w:rsidRPr="00BC496B">
        <w:rPr>
          <w:rFonts w:ascii="Verdana" w:hAnsi="Verdana"/>
          <w:sz w:val="16"/>
          <w:szCs w:val="16"/>
        </w:rPr>
        <w:t xml:space="preserve"> Trans GmbH.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1048" w14:textId="77777777" w:rsidR="00B81DC1" w:rsidRPr="00B81DC1" w:rsidRDefault="00B81DC1" w:rsidP="00B81D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A1AD" w14:textId="77777777" w:rsidR="00B81DC1" w:rsidRPr="00B81DC1" w:rsidRDefault="00B81DC1" w:rsidP="00B81D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73F" w14:textId="77777777" w:rsidR="00B81DC1" w:rsidRPr="00B81DC1" w:rsidRDefault="00B81DC1" w:rsidP="00B81D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4C6C"/>
    <w:multiLevelType w:val="hybridMultilevel"/>
    <w:tmpl w:val="2828D3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F0C524E"/>
    <w:multiLevelType w:val="hybridMultilevel"/>
    <w:tmpl w:val="BFFA6E12"/>
    <w:lvl w:ilvl="0" w:tplc="AE0EED36">
      <w:start w:val="4"/>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9902A6"/>
    <w:multiLevelType w:val="hybridMultilevel"/>
    <w:tmpl w:val="7A8835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0068267">
    <w:abstractNumId w:val="2"/>
  </w:num>
  <w:num w:numId="2" w16cid:durableId="184102459">
    <w:abstractNumId w:val="1"/>
  </w:num>
  <w:num w:numId="3" w16cid:durableId="189762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C1"/>
    <w:rsid w:val="00A7078C"/>
    <w:rsid w:val="00B81DC1"/>
    <w:rsid w:val="00F90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48BA"/>
  <w15:chartTrackingRefBased/>
  <w15:docId w15:val="{D0EA9321-E35F-4FA5-B353-3FA7679F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1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1D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1D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1D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1D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D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D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D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D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1D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1D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1D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1D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1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DC1"/>
    <w:rPr>
      <w:rFonts w:eastAsiaTheme="majorEastAsia" w:cstheme="majorBidi"/>
      <w:color w:val="272727" w:themeColor="text1" w:themeTint="D8"/>
    </w:rPr>
  </w:style>
  <w:style w:type="paragraph" w:styleId="Titel">
    <w:name w:val="Title"/>
    <w:basedOn w:val="Standaard"/>
    <w:next w:val="Standaard"/>
    <w:link w:val="TitelChar"/>
    <w:uiPriority w:val="10"/>
    <w:qFormat/>
    <w:rsid w:val="00B81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D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D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DC1"/>
    <w:rPr>
      <w:i/>
      <w:iCs/>
      <w:color w:val="404040" w:themeColor="text1" w:themeTint="BF"/>
    </w:rPr>
  </w:style>
  <w:style w:type="paragraph" w:styleId="Lijstalinea">
    <w:name w:val="List Paragraph"/>
    <w:basedOn w:val="Standaard"/>
    <w:uiPriority w:val="34"/>
    <w:qFormat/>
    <w:rsid w:val="00B81DC1"/>
    <w:pPr>
      <w:ind w:left="720"/>
      <w:contextualSpacing/>
    </w:pPr>
  </w:style>
  <w:style w:type="character" w:styleId="Intensievebenadrukking">
    <w:name w:val="Intense Emphasis"/>
    <w:basedOn w:val="Standaardalinea-lettertype"/>
    <w:uiPriority w:val="21"/>
    <w:qFormat/>
    <w:rsid w:val="00B81DC1"/>
    <w:rPr>
      <w:i/>
      <w:iCs/>
      <w:color w:val="2F5496" w:themeColor="accent1" w:themeShade="BF"/>
    </w:rPr>
  </w:style>
  <w:style w:type="paragraph" w:styleId="Duidelijkcitaat">
    <w:name w:val="Intense Quote"/>
    <w:basedOn w:val="Standaard"/>
    <w:next w:val="Standaard"/>
    <w:link w:val="DuidelijkcitaatChar"/>
    <w:uiPriority w:val="30"/>
    <w:qFormat/>
    <w:rsid w:val="00B81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1DC1"/>
    <w:rPr>
      <w:i/>
      <w:iCs/>
      <w:color w:val="2F5496" w:themeColor="accent1" w:themeShade="BF"/>
    </w:rPr>
  </w:style>
  <w:style w:type="character" w:styleId="Intensieveverwijzing">
    <w:name w:val="Intense Reference"/>
    <w:basedOn w:val="Standaardalinea-lettertype"/>
    <w:uiPriority w:val="32"/>
    <w:qFormat/>
    <w:rsid w:val="00B81DC1"/>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B81DC1"/>
    <w:rPr>
      <w:sz w:val="16"/>
      <w:szCs w:val="16"/>
    </w:rPr>
  </w:style>
  <w:style w:type="paragraph" w:styleId="Tekstopmerking">
    <w:name w:val="annotation text"/>
    <w:basedOn w:val="Standaard"/>
    <w:link w:val="TekstopmerkingChar"/>
    <w:uiPriority w:val="99"/>
    <w:unhideWhenUsed/>
    <w:rsid w:val="00B81DC1"/>
    <w:pPr>
      <w:spacing w:line="240" w:lineRule="auto"/>
    </w:pPr>
    <w:rPr>
      <w:sz w:val="20"/>
      <w:szCs w:val="20"/>
    </w:rPr>
  </w:style>
  <w:style w:type="character" w:customStyle="1" w:styleId="TekstopmerkingChar">
    <w:name w:val="Tekst opmerking Char"/>
    <w:basedOn w:val="Standaardalinea-lettertype"/>
    <w:link w:val="Tekstopmerking"/>
    <w:uiPriority w:val="99"/>
    <w:rsid w:val="00B81DC1"/>
    <w:rPr>
      <w:sz w:val="20"/>
      <w:szCs w:val="20"/>
    </w:rPr>
  </w:style>
  <w:style w:type="paragraph" w:styleId="Voetnoottekst">
    <w:name w:val="footnote text"/>
    <w:basedOn w:val="Standaard"/>
    <w:link w:val="VoetnoottekstChar"/>
    <w:uiPriority w:val="99"/>
    <w:semiHidden/>
    <w:unhideWhenUsed/>
    <w:rsid w:val="00B81D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1DC1"/>
    <w:rPr>
      <w:sz w:val="20"/>
      <w:szCs w:val="20"/>
    </w:rPr>
  </w:style>
  <w:style w:type="character" w:styleId="Voetnootmarkering">
    <w:name w:val="footnote reference"/>
    <w:basedOn w:val="Standaardalinea-lettertype"/>
    <w:uiPriority w:val="99"/>
    <w:unhideWhenUsed/>
    <w:rsid w:val="00B81DC1"/>
    <w:rPr>
      <w:vertAlign w:val="superscript"/>
    </w:rPr>
  </w:style>
  <w:style w:type="paragraph" w:styleId="Revisie">
    <w:name w:val="Revision"/>
    <w:hidden/>
    <w:uiPriority w:val="99"/>
    <w:semiHidden/>
    <w:rsid w:val="00B81DC1"/>
    <w:pPr>
      <w:spacing w:after="0" w:line="240" w:lineRule="auto"/>
    </w:pPr>
  </w:style>
  <w:style w:type="table" w:styleId="Tabelraster">
    <w:name w:val="Table Grid"/>
    <w:basedOn w:val="Standaardtabel"/>
    <w:uiPriority w:val="39"/>
    <w:rsid w:val="00B8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B81DC1"/>
    <w:rPr>
      <w:b/>
      <w:bCs/>
    </w:rPr>
  </w:style>
  <w:style w:type="character" w:customStyle="1" w:styleId="OnderwerpvanopmerkingChar">
    <w:name w:val="Onderwerp van opmerking Char"/>
    <w:basedOn w:val="TekstopmerkingChar"/>
    <w:link w:val="Onderwerpvanopmerking"/>
    <w:uiPriority w:val="99"/>
    <w:semiHidden/>
    <w:rsid w:val="00B81DC1"/>
    <w:rPr>
      <w:b/>
      <w:bCs/>
      <w:sz w:val="20"/>
      <w:szCs w:val="20"/>
    </w:rPr>
  </w:style>
  <w:style w:type="paragraph" w:styleId="Koptekst">
    <w:name w:val="header"/>
    <w:basedOn w:val="Standaard"/>
    <w:link w:val="KoptekstChar"/>
    <w:uiPriority w:val="99"/>
    <w:unhideWhenUsed/>
    <w:rsid w:val="00B81D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DC1"/>
  </w:style>
  <w:style w:type="paragraph" w:styleId="Voettekst">
    <w:name w:val="footer"/>
    <w:basedOn w:val="Standaard"/>
    <w:link w:val="VoettekstChar"/>
    <w:uiPriority w:val="99"/>
    <w:unhideWhenUsed/>
    <w:rsid w:val="00B81D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DC1"/>
  </w:style>
  <w:style w:type="paragraph" w:customStyle="1" w:styleId="Default">
    <w:name w:val="Default"/>
    <w:rsid w:val="00B81DC1"/>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character" w:styleId="Hyperlink">
    <w:name w:val="Hyperlink"/>
    <w:basedOn w:val="Standaardalinea-lettertype"/>
    <w:uiPriority w:val="99"/>
    <w:unhideWhenUsed/>
    <w:rsid w:val="00B81DC1"/>
    <w:rPr>
      <w:color w:val="0563C1"/>
      <w:u w:val="single"/>
    </w:rPr>
  </w:style>
  <w:style w:type="character" w:styleId="GevolgdeHyperlink">
    <w:name w:val="FollowedHyperlink"/>
    <w:basedOn w:val="Standaardalinea-lettertype"/>
    <w:uiPriority w:val="99"/>
    <w:semiHidden/>
    <w:unhideWhenUsed/>
    <w:rsid w:val="00B81DC1"/>
    <w:rPr>
      <w:color w:val="954F72"/>
      <w:u w:val="single"/>
    </w:rPr>
  </w:style>
  <w:style w:type="paragraph" w:customStyle="1" w:styleId="msonormal0">
    <w:name w:val="msonormal"/>
    <w:basedOn w:val="Standaard"/>
    <w:rsid w:val="00B81DC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B81DC1"/>
    <w:pPr>
      <w:spacing w:before="100" w:beforeAutospacing="1" w:after="100" w:afterAutospacing="1" w:line="240" w:lineRule="auto"/>
    </w:pPr>
    <w:rPr>
      <w:rFonts w:ascii="Calibri" w:eastAsia="Times New Roman" w:hAnsi="Calibri" w:cs="Calibri"/>
      <w:i/>
      <w:iCs/>
      <w:color w:val="000000"/>
      <w:kern w:val="0"/>
      <w:lang w:eastAsia="nl-NL"/>
      <w14:ligatures w14:val="none"/>
    </w:rPr>
  </w:style>
  <w:style w:type="paragraph" w:customStyle="1" w:styleId="xl63">
    <w:name w:val="xl63"/>
    <w:basedOn w:val="Standaard"/>
    <w:rsid w:val="00B81DC1"/>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4">
    <w:name w:val="xl64"/>
    <w:basedOn w:val="Standaard"/>
    <w:rsid w:val="00B81DC1"/>
    <w:pPr>
      <w:pBdr>
        <w:top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65">
    <w:name w:val="xl65"/>
    <w:basedOn w:val="Standaard"/>
    <w:rsid w:val="00B81DC1"/>
    <w:pPr>
      <w:pBdr>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6">
    <w:name w:val="xl66"/>
    <w:basedOn w:val="Standaard"/>
    <w:rsid w:val="00B81DC1"/>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7">
    <w:name w:val="xl67"/>
    <w:basedOn w:val="Standaard"/>
    <w:rsid w:val="00B81DC1"/>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B81DC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9">
    <w:name w:val="xl69"/>
    <w:basedOn w:val="Standaard"/>
    <w:rsid w:val="00B81DC1"/>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B81DC1"/>
    <w:pPr>
      <w:pBdr>
        <w:top w:val="single" w:sz="4" w:space="0" w:color="auto"/>
        <w:left w:val="single" w:sz="8"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kern w:val="0"/>
      <w:sz w:val="24"/>
      <w:szCs w:val="24"/>
      <w:lang w:eastAsia="nl-NL"/>
      <w14:ligatures w14:val="none"/>
    </w:rPr>
  </w:style>
  <w:style w:type="paragraph" w:customStyle="1" w:styleId="xl71">
    <w:name w:val="xl71"/>
    <w:basedOn w:val="Standaard"/>
    <w:rsid w:val="00B81DC1"/>
    <w:pPr>
      <w:pBdr>
        <w:top w:val="single" w:sz="4"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72">
    <w:name w:val="xl72"/>
    <w:basedOn w:val="Standaard"/>
    <w:rsid w:val="00B81DC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B81DC1"/>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4">
    <w:name w:val="xl74"/>
    <w:basedOn w:val="Standaard"/>
    <w:rsid w:val="00B81DC1"/>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5">
    <w:name w:val="xl75"/>
    <w:basedOn w:val="Standaard"/>
    <w:rsid w:val="00B81DC1"/>
    <w:pPr>
      <w:pBdr>
        <w:lef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6">
    <w:name w:val="xl76"/>
    <w:basedOn w:val="Standaard"/>
    <w:rsid w:val="00B81DC1"/>
    <w:pP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7">
    <w:name w:val="xl77"/>
    <w:basedOn w:val="Standaard"/>
    <w:rsid w:val="00B81DC1"/>
    <w:pPr>
      <w:pBdr>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8">
    <w:name w:val="xl78"/>
    <w:basedOn w:val="Standaard"/>
    <w:rsid w:val="00B81DC1"/>
    <w:pPr>
      <w:pBdr>
        <w:left w:val="single" w:sz="8"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79">
    <w:name w:val="xl79"/>
    <w:basedOn w:val="Standaard"/>
    <w:rsid w:val="00B81DC1"/>
    <w:pPr>
      <w:pBdr>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0">
    <w:name w:val="xl80"/>
    <w:basedOn w:val="Standaard"/>
    <w:rsid w:val="00B81DC1"/>
    <w:pPr>
      <w:pBdr>
        <w:left w:val="single" w:sz="8" w:space="0" w:color="auto"/>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1">
    <w:name w:val="xl81"/>
    <w:basedOn w:val="Standaard"/>
    <w:rsid w:val="00B81DC1"/>
    <w:pPr>
      <w:pBdr>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2">
    <w:name w:val="xl82"/>
    <w:basedOn w:val="Standaard"/>
    <w:rsid w:val="00B81DC1"/>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3">
    <w:name w:val="xl83"/>
    <w:basedOn w:val="Standaard"/>
    <w:rsid w:val="00B81DC1"/>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4">
    <w:name w:val="xl84"/>
    <w:basedOn w:val="Standaard"/>
    <w:rsid w:val="00B81DC1"/>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5">
    <w:name w:val="xl85"/>
    <w:basedOn w:val="Standaard"/>
    <w:rsid w:val="00B81DC1"/>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character" w:styleId="Onopgelostemelding">
    <w:name w:val="Unresolved Mention"/>
    <w:basedOn w:val="Standaardalinea-lettertype"/>
    <w:uiPriority w:val="99"/>
    <w:semiHidden/>
    <w:unhideWhenUsed/>
    <w:rsid w:val="00B81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aarborgfondskinderopvang.nl/sites/default/files/2024-12/Sectorrapport%20Kinderopvang%20202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2025%2001%2030%20Aantal%20huishoudens%20AMvB%20KOT%202026%20tbv%20internetconsultatie_AA_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nl-NL" sz="1050" b="1" i="0" u="none" strike="noStrike" kern="1200" spc="0" baseline="0">
                <a:solidFill>
                  <a:sysClr val="windowText" lastClr="000000">
                    <a:lumMod val="65000"/>
                    <a:lumOff val="35000"/>
                  </a:sysClr>
                </a:solidFill>
              </a:rPr>
              <a:t>Verdeling toetsingsinkomens KOT-huishoudens</a:t>
            </a:r>
            <a:br>
              <a:rPr lang="nl-NL" sz="1050" b="1" i="0" u="none" strike="noStrike" kern="1200" spc="0" baseline="0">
                <a:solidFill>
                  <a:sysClr val="windowText" lastClr="000000">
                    <a:lumMod val="65000"/>
                    <a:lumOff val="35000"/>
                  </a:sysClr>
                </a:solidFill>
              </a:rPr>
            </a:br>
            <a:r>
              <a:rPr lang="nl-NL" sz="1050" b="0" i="1" u="none" strike="noStrike" kern="1200" spc="0" baseline="0">
                <a:solidFill>
                  <a:sysClr val="windowText" lastClr="000000">
                    <a:lumMod val="65000"/>
                    <a:lumOff val="35000"/>
                  </a:sysClr>
                </a:solidFill>
              </a:rPr>
              <a:t>(peildatum: 31 maart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Grafiek!$C$7</c:f>
              <c:strCache>
                <c:ptCount val="1"/>
                <c:pt idx="0">
                  <c:v>Aantal huishoudens</c:v>
                </c:pt>
              </c:strCache>
            </c:strRef>
          </c:tx>
          <c:spPr>
            <a:solidFill>
              <a:schemeClr val="accent1"/>
            </a:solidFill>
            <a:ln>
              <a:noFill/>
            </a:ln>
            <a:effectLst/>
          </c:spPr>
          <c:invertIfNegative val="0"/>
          <c:cat>
            <c:numRef>
              <c:f>Grafiek!$B$8:$B$76</c:f>
              <c:numCache>
                <c:formatCode>#,##0</c:formatCode>
                <c:ptCount val="69"/>
                <c:pt idx="0">
                  <c:v>0</c:v>
                </c:pt>
                <c:pt idx="1">
                  <c:v>23211.8289</c:v>
                </c:pt>
                <c:pt idx="2">
                  <c:v>24757.414499999999</c:v>
                </c:pt>
                <c:pt idx="3">
                  <c:v>26300.922699999999</c:v>
                </c:pt>
                <c:pt idx="4">
                  <c:v>27848.5857</c:v>
                </c:pt>
                <c:pt idx="5">
                  <c:v>29393.132599999997</c:v>
                </c:pt>
                <c:pt idx="6">
                  <c:v>30939.7569</c:v>
                </c:pt>
                <c:pt idx="7">
                  <c:v>32484.303799999998</c:v>
                </c:pt>
                <c:pt idx="8">
                  <c:v>34025.734599999996</c:v>
                </c:pt>
                <c:pt idx="9">
                  <c:v>35687.654600000002</c:v>
                </c:pt>
                <c:pt idx="10">
                  <c:v>37347.497199999998</c:v>
                </c:pt>
                <c:pt idx="11">
                  <c:v>39011.494599999998</c:v>
                </c:pt>
                <c:pt idx="12">
                  <c:v>40671.337200000002</c:v>
                </c:pt>
                <c:pt idx="13">
                  <c:v>42337.411999999997</c:v>
                </c:pt>
                <c:pt idx="14">
                  <c:v>43999.331999999995</c:v>
                </c:pt>
                <c:pt idx="15">
                  <c:v>45700.722600000001</c:v>
                </c:pt>
                <c:pt idx="16">
                  <c:v>47404.190599999994</c:v>
                </c:pt>
                <c:pt idx="17">
                  <c:v>49108.6973</c:v>
                </c:pt>
                <c:pt idx="18">
                  <c:v>50812.165300000001</c:v>
                </c:pt>
                <c:pt idx="19">
                  <c:v>52519.788099999998</c:v>
                </c:pt>
                <c:pt idx="20">
                  <c:v>54222.217400000001</c:v>
                </c:pt>
                <c:pt idx="21">
                  <c:v>55925.685399999995</c:v>
                </c:pt>
                <c:pt idx="22">
                  <c:v>57630.1921</c:v>
                </c:pt>
                <c:pt idx="23">
                  <c:v>59492.581200000001</c:v>
                </c:pt>
                <c:pt idx="24">
                  <c:v>63144.650399999999</c:v>
                </c:pt>
                <c:pt idx="25">
                  <c:v>66794.642200000002</c:v>
                </c:pt>
                <c:pt idx="26">
                  <c:v>70446.7114</c:v>
                </c:pt>
                <c:pt idx="27">
                  <c:v>74100.857999999993</c:v>
                </c:pt>
                <c:pt idx="28">
                  <c:v>77750.849799999996</c:v>
                </c:pt>
                <c:pt idx="29">
                  <c:v>81404.996400000004</c:v>
                </c:pt>
                <c:pt idx="30">
                  <c:v>85056.026899999997</c:v>
                </c:pt>
                <c:pt idx="31">
                  <c:v>88708.096099999995</c:v>
                </c:pt>
                <c:pt idx="32">
                  <c:v>92361.203999999998</c:v>
                </c:pt>
                <c:pt idx="33">
                  <c:v>96011.195800000001</c:v>
                </c:pt>
                <c:pt idx="34">
                  <c:v>99668.458499999993</c:v>
                </c:pt>
                <c:pt idx="35">
                  <c:v>103319.489</c:v>
                </c:pt>
                <c:pt idx="36">
                  <c:v>106969.48079999999</c:v>
                </c:pt>
                <c:pt idx="37">
                  <c:v>110621.54999999999</c:v>
                </c:pt>
                <c:pt idx="38">
                  <c:v>114345.2895</c:v>
                </c:pt>
                <c:pt idx="39">
                  <c:v>118086.6869</c:v>
                </c:pt>
                <c:pt idx="40">
                  <c:v>121826.00689999999</c:v>
                </c:pt>
                <c:pt idx="41">
                  <c:v>125566.36559999999</c:v>
                </c:pt>
                <c:pt idx="42">
                  <c:v>129303.60819999999</c:v>
                </c:pt>
                <c:pt idx="43">
                  <c:v>133046.04430000001</c:v>
                </c:pt>
                <c:pt idx="44">
                  <c:v>136787.4417</c:v>
                </c:pt>
                <c:pt idx="45">
                  <c:v>140528.83909999998</c:v>
                </c:pt>
                <c:pt idx="46">
                  <c:v>144265.04300000001</c:v>
                </c:pt>
                <c:pt idx="47">
                  <c:v>148004.36299999998</c:v>
                </c:pt>
                <c:pt idx="48">
                  <c:v>151746.7991</c:v>
                </c:pt>
                <c:pt idx="49">
                  <c:v>155485.08040000001</c:v>
                </c:pt>
                <c:pt idx="50">
                  <c:v>159225.43909999999</c:v>
                </c:pt>
                <c:pt idx="51">
                  <c:v>162963.72039999999</c:v>
                </c:pt>
                <c:pt idx="52">
                  <c:v>166706.15649999998</c:v>
                </c:pt>
                <c:pt idx="53">
                  <c:v>170449.63129999998</c:v>
                </c:pt>
                <c:pt idx="54">
                  <c:v>174186.87390000001</c:v>
                </c:pt>
                <c:pt idx="55">
                  <c:v>177927.23259999999</c:v>
                </c:pt>
                <c:pt idx="56">
                  <c:v>181664.47519999999</c:v>
                </c:pt>
                <c:pt idx="57">
                  <c:v>185406.91129999998</c:v>
                </c:pt>
                <c:pt idx="58">
                  <c:v>189148.30869999999</c:v>
                </c:pt>
                <c:pt idx="59">
                  <c:v>192888.66740000001</c:v>
                </c:pt>
                <c:pt idx="60">
                  <c:v>196627.98739999998</c:v>
                </c:pt>
                <c:pt idx="61">
                  <c:v>200364.19130000001</c:v>
                </c:pt>
                <c:pt idx="62">
                  <c:v>204107.6661</c:v>
                </c:pt>
                <c:pt idx="63">
                  <c:v>207845.9474</c:v>
                </c:pt>
                <c:pt idx="64">
                  <c:v>211587.34479999999</c:v>
                </c:pt>
                <c:pt idx="65">
                  <c:v>215327.7035</c:v>
                </c:pt>
                <c:pt idx="66">
                  <c:v>219065.98479999998</c:v>
                </c:pt>
                <c:pt idx="67">
                  <c:v>222807.38219999999</c:v>
                </c:pt>
                <c:pt idx="68">
                  <c:v>226545.6635</c:v>
                </c:pt>
              </c:numCache>
            </c:numRef>
          </c:cat>
          <c:val>
            <c:numRef>
              <c:f>Grafiek!$C$8:$C$76</c:f>
              <c:numCache>
                <c:formatCode>#,##0</c:formatCode>
                <c:ptCount val="69"/>
                <c:pt idx="0">
                  <c:v>26251.383855906966</c:v>
                </c:pt>
                <c:pt idx="1">
                  <c:v>3366.8650288130889</c:v>
                </c:pt>
                <c:pt idx="2">
                  <c:v>4136.0925524128834</c:v>
                </c:pt>
                <c:pt idx="3">
                  <c:v>3561.1647271316897</c:v>
                </c:pt>
                <c:pt idx="4">
                  <c:v>4275.5897717185453</c:v>
                </c:pt>
                <c:pt idx="5">
                  <c:v>3375.8327071970243</c:v>
                </c:pt>
                <c:pt idx="6">
                  <c:v>4186.9093965885177</c:v>
                </c:pt>
                <c:pt idx="7">
                  <c:v>3410.7070120234398</c:v>
                </c:pt>
                <c:pt idx="8">
                  <c:v>3396.7572900928735</c:v>
                </c:pt>
                <c:pt idx="9">
                  <c:v>3518.319152630665</c:v>
                </c:pt>
                <c:pt idx="10">
                  <c:v>3288.1487407763225</c:v>
                </c:pt>
                <c:pt idx="11">
                  <c:v>3492.412526188185</c:v>
                </c:pt>
                <c:pt idx="12">
                  <c:v>3151.6407475986389</c:v>
                </c:pt>
                <c:pt idx="13">
                  <c:v>3182.5294175877498</c:v>
                </c:pt>
                <c:pt idx="14">
                  <c:v>3385.796794290286</c:v>
                </c:pt>
                <c:pt idx="15">
                  <c:v>3814.252539300534</c:v>
                </c:pt>
                <c:pt idx="16">
                  <c:v>3489.4233000602067</c:v>
                </c:pt>
                <c:pt idx="17">
                  <c:v>3930.8323582916946</c:v>
                </c:pt>
                <c:pt idx="18">
                  <c:v>4271.6041368812412</c:v>
                </c:pt>
                <c:pt idx="19">
                  <c:v>4278.5789978465236</c:v>
                </c:pt>
                <c:pt idx="20">
                  <c:v>4256.6580062413486</c:v>
                </c:pt>
                <c:pt idx="21">
                  <c:v>5641.666112204708</c:v>
                </c:pt>
                <c:pt idx="22">
                  <c:v>5955.5348556424487</c:v>
                </c:pt>
                <c:pt idx="23">
                  <c:v>13595.996838755431</c:v>
                </c:pt>
                <c:pt idx="24">
                  <c:v>15399.496602635776</c:v>
                </c:pt>
                <c:pt idx="25">
                  <c:v>18134.63850973608</c:v>
                </c:pt>
                <c:pt idx="26">
                  <c:v>20337.698166056216</c:v>
                </c:pt>
                <c:pt idx="27">
                  <c:v>20515.058916316273</c:v>
                </c:pt>
                <c:pt idx="28">
                  <c:v>22623.459745250424</c:v>
                </c:pt>
                <c:pt idx="29">
                  <c:v>22387.310881140125</c:v>
                </c:pt>
                <c:pt idx="30">
                  <c:v>22504.887108840612</c:v>
                </c:pt>
                <c:pt idx="31">
                  <c:v>21136.817950935798</c:v>
                </c:pt>
                <c:pt idx="32">
                  <c:v>21221.51269122852</c:v>
                </c:pt>
                <c:pt idx="33">
                  <c:v>20307.805904776433</c:v>
                </c:pt>
                <c:pt idx="34">
                  <c:v>19240.652177088119</c:v>
                </c:pt>
                <c:pt idx="35">
                  <c:v>18735.472961459756</c:v>
                </c:pt>
                <c:pt idx="36">
                  <c:v>17406.26374321866</c:v>
                </c:pt>
                <c:pt idx="37">
                  <c:v>17932.367541742871</c:v>
                </c:pt>
                <c:pt idx="38">
                  <c:v>15403.482237473081</c:v>
                </c:pt>
                <c:pt idx="39">
                  <c:v>14474.829320381103</c:v>
                </c:pt>
                <c:pt idx="40">
                  <c:v>13945.736295728912</c:v>
                </c:pt>
                <c:pt idx="41">
                  <c:v>12119.319131534065</c:v>
                </c:pt>
                <c:pt idx="42">
                  <c:v>11660.97112524403</c:v>
                </c:pt>
                <c:pt idx="43">
                  <c:v>10947.542489366502</c:v>
                </c:pt>
                <c:pt idx="44">
                  <c:v>9903.3061619926884</c:v>
                </c:pt>
                <c:pt idx="45">
                  <c:v>8409.6895067127771</c:v>
                </c:pt>
                <c:pt idx="46">
                  <c:v>8615.9461095432907</c:v>
                </c:pt>
                <c:pt idx="47">
                  <c:v>7619.5374002171329</c:v>
                </c:pt>
                <c:pt idx="48">
                  <c:v>6468.6853409454197</c:v>
                </c:pt>
                <c:pt idx="49">
                  <c:v>6802.4822585696829</c:v>
                </c:pt>
                <c:pt idx="50">
                  <c:v>5775.1848792544133</c:v>
                </c:pt>
                <c:pt idx="51">
                  <c:v>5396.5495697104734</c:v>
                </c:pt>
                <c:pt idx="52">
                  <c:v>4964.1081898629209</c:v>
                </c:pt>
                <c:pt idx="53">
                  <c:v>4511.738635828845</c:v>
                </c:pt>
                <c:pt idx="54">
                  <c:v>4199.8627098097577</c:v>
                </c:pt>
                <c:pt idx="55">
                  <c:v>3914.8898189424763</c:v>
                </c:pt>
                <c:pt idx="56">
                  <c:v>3633.9025629124994</c:v>
                </c:pt>
                <c:pt idx="57">
                  <c:v>3309.0733236721717</c:v>
                </c:pt>
                <c:pt idx="58">
                  <c:v>3092.8526337483954</c:v>
                </c:pt>
                <c:pt idx="59">
                  <c:v>2767.0269857987419</c:v>
                </c:pt>
                <c:pt idx="60">
                  <c:v>2615.5728619811657</c:v>
                </c:pt>
                <c:pt idx="61">
                  <c:v>2515.9319910485497</c:v>
                </c:pt>
                <c:pt idx="62">
                  <c:v>2404.3342156040198</c:v>
                </c:pt>
                <c:pt idx="63">
                  <c:v>1937.0185309300518</c:v>
                </c:pt>
                <c:pt idx="64">
                  <c:v>2012.7455928388399</c:v>
                </c:pt>
                <c:pt idx="65">
                  <c:v>1835.3848425787837</c:v>
                </c:pt>
                <c:pt idx="66">
                  <c:v>1604.2180220151149</c:v>
                </c:pt>
                <c:pt idx="67">
                  <c:v>1743.7152413207771</c:v>
                </c:pt>
                <c:pt idx="68">
                  <c:v>26296.222247826645</c:v>
                </c:pt>
              </c:numCache>
            </c:numRef>
          </c:val>
          <c:extLst>
            <c:ext xmlns:c16="http://schemas.microsoft.com/office/drawing/2014/chart" uri="{C3380CC4-5D6E-409C-BE32-E72D297353CC}">
              <c16:uniqueId val="{00000000-F57C-45B8-952C-ED1D577BF4CC}"/>
            </c:ext>
          </c:extLst>
        </c:ser>
        <c:dLbls>
          <c:showLegendKey val="0"/>
          <c:showVal val="0"/>
          <c:showCatName val="0"/>
          <c:showSerName val="0"/>
          <c:showPercent val="0"/>
          <c:showBubbleSize val="0"/>
        </c:dLbls>
        <c:gapWidth val="75"/>
        <c:overlap val="100"/>
        <c:axId val="992066464"/>
        <c:axId val="992092384"/>
      </c:barChart>
      <c:catAx>
        <c:axId val="99206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Huishoudinkomen</a:t>
                </a:r>
                <a:r>
                  <a:rPr lang="nl-NL" baseline="0"/>
                  <a:t> (loonpeil 2025)</a:t>
                </a:r>
                <a:endParaRPr lang="nl-N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92384"/>
        <c:crosses val="autoZero"/>
        <c:auto val="1"/>
        <c:lblAlgn val="ctr"/>
        <c:lblOffset val="100"/>
        <c:tickMarkSkip val="1"/>
        <c:noMultiLvlLbl val="0"/>
      </c:catAx>
      <c:valAx>
        <c:axId val="992092384"/>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66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3236</ap:Words>
  <ap:Characters>17798</ap:Characters>
  <ap:DocSecurity>0</ap:DocSecurity>
  <ap:Lines>148</ap:Lines>
  <ap:Paragraphs>41</ap:Paragraphs>
  <ap:ScaleCrop>false</ap:ScaleCrop>
  <ap:LinksUpToDate>false</ap:LinksUpToDate>
  <ap:CharactersWithSpaces>20993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2025-02-18T08:50:00.0000000Z</dcterms:created>
  <dcterms:modified xsi:type="dcterms:W3CDTF">2025-02-18T08:51:00.0000000Z</dcterms:modified>
  <version/>
  <category/>
</coreProperties>
</file>