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A7456F" w:rsidRDefault="00FE7874" w14:paraId="77407D03" w14:textId="77777777">
      <w:r>
        <w:t>Geachte Voorzitter,</w:t>
      </w:r>
      <w:r>
        <w:br/>
      </w:r>
    </w:p>
    <w:p w:rsidRPr="00F11E7C" w:rsidR="007F3645" w:rsidP="00A7456F" w:rsidRDefault="00FE7874" w14:paraId="0008D135" w14:textId="3F66CCC8">
      <w:pPr>
        <w:rPr>
          <w:szCs w:val="18"/>
        </w:rPr>
      </w:pPr>
      <w:r>
        <w:t xml:space="preserve">Hierbij </w:t>
      </w:r>
      <w:r w:rsidR="00C77D78">
        <w:t>ontvangt</w:t>
      </w:r>
      <w:r>
        <w:t xml:space="preserve"> </w:t>
      </w:r>
      <w:r w:rsidR="009B1D02">
        <w:t xml:space="preserve">u </w:t>
      </w:r>
      <w:r>
        <w:t xml:space="preserve">de antwoorden op de vragen van het lid </w:t>
      </w:r>
      <w:r w:rsidR="00840011">
        <w:t>Erkens</w:t>
      </w:r>
      <w:r>
        <w:t xml:space="preserve"> (</w:t>
      </w:r>
      <w:r w:rsidR="00840011">
        <w:t>VVD</w:t>
      </w:r>
      <w:r>
        <w:t>)</w:t>
      </w:r>
      <w:r w:rsidR="007F6110">
        <w:rPr>
          <w:rStyle w:val="Voetnootmarkering"/>
        </w:rPr>
        <w:footnoteReference w:id="2"/>
      </w:r>
      <w:r>
        <w:t xml:space="preserve"> over </w:t>
      </w:r>
      <w:r w:rsidR="00B622C4">
        <w:t>het NOS</w:t>
      </w:r>
      <w:r w:rsidR="00B779FF">
        <w:t>-</w:t>
      </w:r>
      <w:r w:rsidR="00A55C0D">
        <w:t xml:space="preserve">artikel </w:t>
      </w:r>
      <w:r w:rsidR="00A6186C">
        <w:t>‘</w:t>
      </w:r>
      <w:r w:rsidRPr="001C0D25" w:rsidR="00A6186C">
        <w:rPr>
          <w:i/>
          <w:iCs/>
        </w:rPr>
        <w:t xml:space="preserve">Regionale industrie </w:t>
      </w:r>
      <w:r w:rsidRPr="001C0D25" w:rsidR="0076716A">
        <w:rPr>
          <w:i/>
          <w:iCs/>
        </w:rPr>
        <w:t>krijgt geen stroom, maar betaalt wel voor CO2-uitstoot</w:t>
      </w:r>
      <w:r w:rsidR="0076716A">
        <w:t>’,</w:t>
      </w:r>
      <w:r w:rsidR="006B73F9">
        <w:rPr>
          <w:rStyle w:val="Voetnootmarkering"/>
        </w:rPr>
        <w:footnoteReference w:id="3"/>
      </w:r>
      <w:r w:rsidR="0076716A">
        <w:t xml:space="preserve"> </w:t>
      </w:r>
      <w:r w:rsidR="00A934C8">
        <w:t xml:space="preserve">ingezonden </w:t>
      </w:r>
      <w:r w:rsidR="00A55C0D">
        <w:t>28 januari 2025.</w:t>
      </w:r>
      <w:r>
        <w:t xml:space="preserve"> </w:t>
      </w:r>
    </w:p>
    <w:p w:rsidR="00423A19" w:rsidP="00A7456F" w:rsidRDefault="00423A19" w14:paraId="6D4E8E21" w14:textId="77777777"/>
    <w:p w:rsidR="001C0D25" w:rsidP="00A7456F" w:rsidRDefault="001C0D25" w14:paraId="28EC7007" w14:textId="77777777"/>
    <w:p w:rsidR="00A7456F" w:rsidP="00A7456F" w:rsidRDefault="00A7456F" w14:paraId="6F59B9E2" w14:textId="77777777"/>
    <w:p w:rsidR="001C0D25" w:rsidP="00A7456F" w:rsidRDefault="001C0D25" w14:paraId="7FCC16FA" w14:textId="77777777"/>
    <w:p w:rsidR="001C0D25" w:rsidP="00A7456F" w:rsidRDefault="001C0D25" w14:paraId="16EC05A9" w14:textId="77777777"/>
    <w:p w:rsidRPr="00747885" w:rsidR="0029019C" w:rsidP="00A7456F" w:rsidRDefault="00FE7874" w14:paraId="5E6D3ABB" w14:textId="77777777">
      <w:pPr>
        <w:rPr>
          <w:szCs w:val="18"/>
        </w:rPr>
      </w:pPr>
      <w:r w:rsidRPr="005461DA">
        <w:rPr>
          <w:szCs w:val="18"/>
        </w:rPr>
        <w:t>Sophie Hermans</w:t>
      </w:r>
    </w:p>
    <w:p w:rsidRPr="005461DA" w:rsidR="004E505E" w:rsidP="00A7456F" w:rsidRDefault="00FE7874" w14:paraId="1F730ACD" w14:textId="77777777">
      <w:pPr>
        <w:rPr>
          <w:szCs w:val="18"/>
        </w:rPr>
      </w:pPr>
      <w:r>
        <w:rPr>
          <w:szCs w:val="18"/>
        </w:rPr>
        <w:t>Minister van Klimaat en Groene Groei</w:t>
      </w:r>
    </w:p>
    <w:p w:rsidR="00EF6D37" w:rsidP="00A7456F" w:rsidRDefault="00EF6D37" w14:paraId="1B721F69" w14:textId="77777777">
      <w:pPr>
        <w:rPr>
          <w:b/>
        </w:rPr>
      </w:pPr>
    </w:p>
    <w:p w:rsidR="00EF6D37" w:rsidP="00A7456F" w:rsidRDefault="00EF6D37" w14:paraId="042BB6D2" w14:textId="77777777">
      <w:pPr>
        <w:rPr>
          <w:b/>
        </w:rPr>
      </w:pPr>
    </w:p>
    <w:p w:rsidR="00225675" w:rsidP="00A7456F" w:rsidRDefault="00FE7874" w14:paraId="1C114832" w14:textId="77777777">
      <w:pPr>
        <w:rPr>
          <w:b/>
        </w:rPr>
      </w:pPr>
      <w:r>
        <w:rPr>
          <w:b/>
        </w:rPr>
        <w:br w:type="page"/>
      </w:r>
    </w:p>
    <w:p w:rsidR="00A7456F" w:rsidP="00A7456F" w:rsidRDefault="003768AF" w14:paraId="58FEB1E4" w14:textId="77777777">
      <w:pPr>
        <w:rPr>
          <w:rStyle w:val="Zwaar"/>
          <w:b w:val="0"/>
          <w:bCs w:val="0"/>
        </w:rPr>
      </w:pPr>
      <w:r>
        <w:rPr>
          <w:b/>
        </w:rPr>
        <w:lastRenderedPageBreak/>
        <w:t>2025Z01345</w:t>
      </w:r>
      <w:r w:rsidR="00747885">
        <w:rPr>
          <w:b/>
        </w:rPr>
        <w:br/>
      </w:r>
    </w:p>
    <w:p w:rsidR="00104775" w:rsidP="00A7456F" w:rsidRDefault="00FE7874" w14:paraId="4AA7BCC3" w14:textId="4D5F3846">
      <w:pPr>
        <w:rPr>
          <w:rFonts w:eastAsia="Calibri"/>
          <w:szCs w:val="18"/>
        </w:rPr>
      </w:pPr>
      <w:r w:rsidRPr="006B7A36">
        <w:rPr>
          <w:rStyle w:val="Zwaar"/>
          <w:b w:val="0"/>
          <w:bCs w:val="0"/>
        </w:rPr>
        <w:t>1</w:t>
      </w:r>
      <w:r w:rsidR="00747885">
        <w:rPr>
          <w:rStyle w:val="Zwaar"/>
          <w:bCs w:val="0"/>
        </w:rPr>
        <w:br/>
      </w:r>
      <w:r w:rsidRPr="00301F7C" w:rsidR="00915924">
        <w:rPr>
          <w:rFonts w:eastAsia="Calibri"/>
          <w:szCs w:val="18"/>
        </w:rPr>
        <w:t>Bent u bekend met het artikel?</w:t>
      </w:r>
    </w:p>
    <w:p w:rsidRPr="00104775" w:rsidR="00104775" w:rsidP="00A7456F" w:rsidRDefault="00104775" w14:paraId="31932BBF" w14:textId="77777777">
      <w:pPr>
        <w:rPr>
          <w:rFonts w:eastAsia="Calibri"/>
          <w:szCs w:val="18"/>
        </w:rPr>
      </w:pPr>
    </w:p>
    <w:p w:rsidRPr="006B7A36" w:rsidR="005F0D54" w:rsidP="00A7456F" w:rsidRDefault="00FE7874" w14:paraId="74527C0F" w14:textId="77777777">
      <w:pPr>
        <w:rPr>
          <w:b/>
          <w:bCs/>
        </w:rPr>
      </w:pPr>
      <w:r w:rsidRPr="006B7A36">
        <w:rPr>
          <w:rStyle w:val="Zwaar"/>
          <w:b w:val="0"/>
          <w:bCs w:val="0"/>
        </w:rPr>
        <w:t>Antwoord</w:t>
      </w:r>
    </w:p>
    <w:p w:rsidR="005F0D54" w:rsidP="00A7456F" w:rsidRDefault="00104775" w14:paraId="1B6E382C" w14:textId="78436B38">
      <w:r>
        <w:t>Ja.</w:t>
      </w:r>
    </w:p>
    <w:p w:rsidR="005F0D54" w:rsidP="00A7456F" w:rsidRDefault="005F0D54" w14:paraId="6E6DB909" w14:textId="77777777"/>
    <w:p w:rsidR="005F0D54" w:rsidP="00A7456F" w:rsidRDefault="00FE7874" w14:paraId="0260924C" w14:textId="77777777">
      <w:r>
        <w:t>2</w:t>
      </w:r>
    </w:p>
    <w:p w:rsidRPr="00301F7C" w:rsidR="0069335B" w:rsidP="00A7456F" w:rsidRDefault="0069335B" w14:paraId="1531D326" w14:textId="77777777">
      <w:pPr>
        <w:rPr>
          <w:rFonts w:eastAsia="Calibri"/>
          <w:szCs w:val="18"/>
        </w:rPr>
      </w:pPr>
      <w:r w:rsidRPr="00301F7C">
        <w:rPr>
          <w:rFonts w:eastAsia="Calibri"/>
          <w:szCs w:val="18"/>
        </w:rPr>
        <w:t>Hoe apprecieert u het feit dat driekwart van de verduurzamingsprojecten van grote industriële bedrijven in de regio niet voor 2030 gerealiseerd kan worden omdat zij geen nieuwe of zwaardere elektriciteitsaansluiting kunnen krijgen, maar zij wel extra belasting moeten gaan betalen over hun CO2-uitstoot?</w:t>
      </w:r>
    </w:p>
    <w:p w:rsidR="005F0D54" w:rsidP="00A7456F" w:rsidRDefault="005F0D54" w14:paraId="1E27970C" w14:textId="77777777"/>
    <w:p w:rsidR="005F0D54" w:rsidP="00A7456F" w:rsidRDefault="00FE7874" w14:paraId="6FDA7116" w14:textId="77777777">
      <w:r>
        <w:t>Antwoord</w:t>
      </w:r>
    </w:p>
    <w:p w:rsidR="00B6327E" w:rsidP="00A7456F" w:rsidRDefault="1CD63199" w14:paraId="17D09AC2" w14:textId="1332E27C">
      <w:pPr>
        <w:rPr>
          <w:rFonts w:eastAsia="Aptos" w:cs="Aptos"/>
        </w:rPr>
      </w:pPr>
      <w:r w:rsidRPr="2103D7E5">
        <w:rPr>
          <w:rFonts w:eastAsia="Aptos" w:cs="Aptos"/>
        </w:rPr>
        <w:t>Het beeld dat hieruit naar voren komt is verontrustend. Bedrijven in de regio zijn een belangrijk onderdeel van onze economie en het is wenselijk dat deze bedrijven ook in de toekomst de mogelijkheid hebben om</w:t>
      </w:r>
      <w:r w:rsidR="005E30BB">
        <w:rPr>
          <w:rFonts w:eastAsia="Aptos" w:cs="Aptos"/>
        </w:rPr>
        <w:t xml:space="preserve"> </w:t>
      </w:r>
      <w:r w:rsidRPr="2103D7E5">
        <w:rPr>
          <w:rFonts w:eastAsia="Aptos" w:cs="Aptos"/>
        </w:rPr>
        <w:t>in Nederland</w:t>
      </w:r>
      <w:r w:rsidR="00775676">
        <w:rPr>
          <w:rFonts w:eastAsia="Aptos" w:cs="Aptos"/>
        </w:rPr>
        <w:t xml:space="preserve"> op een duurzame wijze</w:t>
      </w:r>
      <w:r w:rsidRPr="2103D7E5">
        <w:rPr>
          <w:rFonts w:eastAsia="Aptos" w:cs="Aptos"/>
        </w:rPr>
        <w:t xml:space="preserve"> te produceren. Hiervoor is het nodig dat deze bedrijven kunnen verduurzamen. Het kabinet </w:t>
      </w:r>
      <w:r w:rsidR="00B6327E">
        <w:rPr>
          <w:rFonts w:eastAsia="Aptos" w:cs="Aptos"/>
        </w:rPr>
        <w:t>blijft zich er dan ook op inzetten</w:t>
      </w:r>
      <w:r w:rsidRPr="2103D7E5">
        <w:rPr>
          <w:rFonts w:eastAsia="Aptos" w:cs="Aptos"/>
        </w:rPr>
        <w:t xml:space="preserve"> om de randvoorwaarden hiertoe zo snel mogelijk te realiseren</w:t>
      </w:r>
      <w:r w:rsidRPr="2103D7E5" w:rsidR="34051730">
        <w:rPr>
          <w:rFonts w:eastAsia="Aptos" w:cs="Aptos"/>
        </w:rPr>
        <w:t xml:space="preserve">. </w:t>
      </w:r>
    </w:p>
    <w:p w:rsidR="00B6327E" w:rsidP="00A7456F" w:rsidRDefault="00B6327E" w14:paraId="2490525A" w14:textId="77777777">
      <w:pPr>
        <w:rPr>
          <w:rFonts w:eastAsia="Aptos" w:cs="Aptos"/>
        </w:rPr>
      </w:pPr>
    </w:p>
    <w:p w:rsidR="000A3B4E" w:rsidP="00A7456F" w:rsidRDefault="2D0011E8" w14:paraId="2E8588EF" w14:textId="1564E59D">
      <w:pPr>
        <w:rPr>
          <w:rFonts w:eastAsia="Aptos" w:cs="Aptos"/>
        </w:rPr>
      </w:pPr>
      <w:r w:rsidRPr="2103D7E5">
        <w:rPr>
          <w:rFonts w:eastAsia="Aptos" w:cs="Aptos"/>
        </w:rPr>
        <w:t>Het Landelijk Actieprogramma Netcongestie werkt aan acties waardoor de infrastructuur sneller gebouwd wordt</w:t>
      </w:r>
      <w:r w:rsidR="00591CB7">
        <w:rPr>
          <w:rFonts w:eastAsia="Aptos" w:cs="Aptos"/>
        </w:rPr>
        <w:t>. Dit is in de Kamerbrief Netcongestie van 21</w:t>
      </w:r>
      <w:r w:rsidR="00B779FF">
        <w:rPr>
          <w:rFonts w:eastAsia="Aptos" w:cs="Aptos"/>
        </w:rPr>
        <w:t> </w:t>
      </w:r>
      <w:r w:rsidR="00591CB7">
        <w:rPr>
          <w:rFonts w:eastAsia="Aptos" w:cs="Aptos"/>
        </w:rPr>
        <w:t>november jl. met de Kamer gedeeld</w:t>
      </w:r>
      <w:r w:rsidR="00B065A4">
        <w:rPr>
          <w:rStyle w:val="Voetnootmarkering"/>
          <w:rFonts w:eastAsia="Aptos" w:cs="Aptos"/>
        </w:rPr>
        <w:footnoteReference w:id="4"/>
      </w:r>
      <w:r w:rsidRPr="2103D7E5">
        <w:rPr>
          <w:rFonts w:eastAsia="Aptos" w:cs="Aptos"/>
        </w:rPr>
        <w:t>. Daarnaast ontwikkelt het programma</w:t>
      </w:r>
      <w:r w:rsidR="004E0187">
        <w:rPr>
          <w:rFonts w:eastAsia="Aptos" w:cs="Aptos"/>
        </w:rPr>
        <w:t>, conform het amendement Erkens c.s.</w:t>
      </w:r>
      <w:r w:rsidR="004E0187">
        <w:rPr>
          <w:rStyle w:val="Voetnootmarkering"/>
          <w:rFonts w:eastAsia="Aptos" w:cs="Aptos"/>
        </w:rPr>
        <w:footnoteReference w:id="5"/>
      </w:r>
      <w:r w:rsidR="005A0581">
        <w:rPr>
          <w:rFonts w:eastAsia="Aptos" w:cs="Aptos"/>
        </w:rPr>
        <w:t>,</w:t>
      </w:r>
      <w:r w:rsidRPr="2103D7E5">
        <w:rPr>
          <w:rFonts w:eastAsia="Aptos" w:cs="Aptos"/>
        </w:rPr>
        <w:t xml:space="preserve"> instrumenten waardoor het effect van netcongestie voor grootverbruikers kan worden verminderd, bijvoorbeeld met de nieuwe subsidieregeling, de Flex-e</w:t>
      </w:r>
      <w:r w:rsidR="00B779FF">
        <w:rPr>
          <w:rFonts w:eastAsia="Aptos" w:cs="Aptos"/>
        </w:rPr>
        <w:t>-</w:t>
      </w:r>
      <w:r w:rsidRPr="2103D7E5">
        <w:rPr>
          <w:rFonts w:eastAsia="Aptos" w:cs="Aptos"/>
        </w:rPr>
        <w:t>regeling. Deze regeling ondersteun</w:t>
      </w:r>
      <w:r w:rsidR="00775676">
        <w:rPr>
          <w:rFonts w:eastAsia="Aptos" w:cs="Aptos"/>
        </w:rPr>
        <w:t>t</w:t>
      </w:r>
      <w:r w:rsidRPr="2103D7E5">
        <w:rPr>
          <w:rFonts w:eastAsia="Aptos" w:cs="Aptos"/>
        </w:rPr>
        <w:t xml:space="preserve"> grootverbruikers om meer inzicht te krijgen </w:t>
      </w:r>
      <w:r w:rsidR="005E30BB">
        <w:rPr>
          <w:rFonts w:eastAsia="Aptos" w:cs="Aptos"/>
        </w:rPr>
        <w:t xml:space="preserve">in </w:t>
      </w:r>
      <w:r w:rsidRPr="2103D7E5">
        <w:rPr>
          <w:rFonts w:eastAsia="Aptos" w:cs="Aptos"/>
        </w:rPr>
        <w:t xml:space="preserve">hoe ze hun elektriciteitsverbruik kunnen flexibiliseren. Ook wordt er een investeringssubsidie geboden om flexibiliteit te realiseren. </w:t>
      </w:r>
      <w:r w:rsidR="000A3B4E">
        <w:rPr>
          <w:rFonts w:eastAsia="Aptos" w:cs="Aptos"/>
        </w:rPr>
        <w:t>Daarnaast</w:t>
      </w:r>
      <w:r w:rsidRPr="2103D7E5">
        <w:rPr>
          <w:rFonts w:eastAsia="Aptos" w:cs="Aptos"/>
        </w:rPr>
        <w:t xml:space="preserve"> is er een Wegwijzer netcongestie ontwikkeld en komt er een centraal informatie- en contactpunt voor bedrijven en instellingen met vragen over netcongestie. </w:t>
      </w:r>
    </w:p>
    <w:p w:rsidR="000A3B4E" w:rsidP="00A7456F" w:rsidRDefault="000A3B4E" w14:paraId="7557BC96" w14:textId="77777777">
      <w:pPr>
        <w:rPr>
          <w:rFonts w:eastAsia="Aptos" w:cs="Aptos"/>
        </w:rPr>
      </w:pPr>
    </w:p>
    <w:p w:rsidR="00DF3CCD" w:rsidP="00A7456F" w:rsidRDefault="00B6327E" w14:paraId="7206F07F" w14:textId="05016CAC">
      <w:pPr>
        <w:rPr>
          <w:rFonts w:eastAsia="Aptos" w:cs="Aptos"/>
        </w:rPr>
      </w:pPr>
      <w:r>
        <w:rPr>
          <w:rFonts w:eastAsia="Aptos" w:cs="Aptos"/>
        </w:rPr>
        <w:t>Ook</w:t>
      </w:r>
      <w:r w:rsidR="00AE49A7">
        <w:rPr>
          <w:rFonts w:eastAsia="Aptos" w:cs="Aptos"/>
        </w:rPr>
        <w:t xml:space="preserve"> wordt </w:t>
      </w:r>
      <w:r>
        <w:rPr>
          <w:rFonts w:eastAsia="Aptos" w:cs="Aptos"/>
        </w:rPr>
        <w:t xml:space="preserve">via </w:t>
      </w:r>
      <w:r w:rsidRPr="2103D7E5" w:rsidR="1CD63199">
        <w:rPr>
          <w:rFonts w:eastAsia="Aptos" w:cs="Aptos"/>
        </w:rPr>
        <w:t xml:space="preserve">het </w:t>
      </w:r>
      <w:r>
        <w:rPr>
          <w:rFonts w:eastAsia="Aptos" w:cs="Aptos"/>
        </w:rPr>
        <w:t xml:space="preserve">nationale </w:t>
      </w:r>
      <w:r w:rsidR="0073561A">
        <w:rPr>
          <w:rFonts w:eastAsia="Aptos" w:cs="Aptos"/>
        </w:rPr>
        <w:t>Meerjarenprogramma Infrastructuur Energie en Klimaat (</w:t>
      </w:r>
      <w:r>
        <w:rPr>
          <w:rFonts w:eastAsia="Aptos" w:cs="Aptos"/>
        </w:rPr>
        <w:t>n</w:t>
      </w:r>
      <w:r w:rsidRPr="2103D7E5" w:rsidR="1CD63199">
        <w:rPr>
          <w:rFonts w:eastAsia="Aptos" w:cs="Aptos"/>
        </w:rPr>
        <w:t>MIEK</w:t>
      </w:r>
      <w:r w:rsidR="0073561A">
        <w:rPr>
          <w:rFonts w:eastAsia="Aptos" w:cs="Aptos"/>
        </w:rPr>
        <w:t>)</w:t>
      </w:r>
      <w:r>
        <w:rPr>
          <w:rFonts w:eastAsia="Aptos" w:cs="Aptos"/>
        </w:rPr>
        <w:t xml:space="preserve"> gewerkt aan</w:t>
      </w:r>
      <w:r w:rsidRPr="2103D7E5" w:rsidR="1CD63199">
        <w:rPr>
          <w:rFonts w:eastAsia="Aptos" w:cs="Aptos"/>
        </w:rPr>
        <w:t xml:space="preserve"> de</w:t>
      </w:r>
      <w:r>
        <w:rPr>
          <w:rFonts w:eastAsia="Aptos" w:cs="Aptos"/>
        </w:rPr>
        <w:t xml:space="preserve"> programmering van de</w:t>
      </w:r>
      <w:r w:rsidRPr="2103D7E5" w:rsidR="1CD63199">
        <w:rPr>
          <w:rFonts w:eastAsia="Aptos" w:cs="Aptos"/>
        </w:rPr>
        <w:t xml:space="preserve"> energiehoofdinfrastructuur</w:t>
      </w:r>
      <w:r>
        <w:rPr>
          <w:rFonts w:eastAsia="Aptos" w:cs="Aptos"/>
        </w:rPr>
        <w:t>.</w:t>
      </w:r>
      <w:r w:rsidRPr="2103D7E5" w:rsidR="1CD63199">
        <w:rPr>
          <w:rFonts w:eastAsia="Aptos" w:cs="Aptos"/>
        </w:rPr>
        <w:t xml:space="preserve"> </w:t>
      </w:r>
      <w:r>
        <w:rPr>
          <w:rFonts w:eastAsia="Aptos" w:cs="Aptos"/>
        </w:rPr>
        <w:t>Door</w:t>
      </w:r>
      <w:r w:rsidRPr="2103D7E5" w:rsidR="1CD63199">
        <w:rPr>
          <w:rFonts w:eastAsia="Aptos" w:cs="Aptos"/>
        </w:rPr>
        <w:t xml:space="preserve"> de provincies </w:t>
      </w:r>
      <w:r>
        <w:rPr>
          <w:rFonts w:eastAsia="Aptos" w:cs="Aptos"/>
        </w:rPr>
        <w:t xml:space="preserve">wordt </w:t>
      </w:r>
      <w:r w:rsidRPr="2103D7E5" w:rsidR="1CD63199">
        <w:rPr>
          <w:rFonts w:eastAsia="Aptos" w:cs="Aptos"/>
        </w:rPr>
        <w:t>met het</w:t>
      </w:r>
      <w:r>
        <w:rPr>
          <w:rFonts w:eastAsia="Aptos" w:cs="Aptos"/>
        </w:rPr>
        <w:t xml:space="preserve"> provinciaal MIEK</w:t>
      </w:r>
      <w:r w:rsidRPr="2103D7E5" w:rsidR="1CD63199">
        <w:rPr>
          <w:rFonts w:eastAsia="Aptos" w:cs="Aptos"/>
        </w:rPr>
        <w:t xml:space="preserve"> </w:t>
      </w:r>
      <w:r>
        <w:rPr>
          <w:rFonts w:eastAsia="Aptos" w:cs="Aptos"/>
        </w:rPr>
        <w:t>(</w:t>
      </w:r>
      <w:r w:rsidRPr="2103D7E5" w:rsidR="1CD63199">
        <w:rPr>
          <w:rFonts w:eastAsia="Aptos" w:cs="Aptos"/>
        </w:rPr>
        <w:t>pMIEK</w:t>
      </w:r>
      <w:r>
        <w:rPr>
          <w:rFonts w:eastAsia="Aptos" w:cs="Aptos"/>
        </w:rPr>
        <w:t>)</w:t>
      </w:r>
      <w:r w:rsidRPr="2103D7E5" w:rsidR="1CD63199">
        <w:rPr>
          <w:rFonts w:eastAsia="Aptos" w:cs="Aptos"/>
        </w:rPr>
        <w:t xml:space="preserve"> </w:t>
      </w:r>
      <w:r>
        <w:rPr>
          <w:rFonts w:eastAsia="Aptos" w:cs="Aptos"/>
        </w:rPr>
        <w:t xml:space="preserve">gewerkt aan de uitrol van het </w:t>
      </w:r>
      <w:r w:rsidRPr="2103D7E5" w:rsidR="1CD63199">
        <w:rPr>
          <w:rFonts w:eastAsia="Aptos" w:cs="Aptos"/>
        </w:rPr>
        <w:t xml:space="preserve">regionale </w:t>
      </w:r>
      <w:r w:rsidRPr="2103D7E5" w:rsidR="29A70959">
        <w:rPr>
          <w:rFonts w:eastAsia="Aptos" w:cs="Aptos"/>
        </w:rPr>
        <w:t>energiesysteem</w:t>
      </w:r>
      <w:r w:rsidRPr="2103D7E5" w:rsidR="1CD63199">
        <w:rPr>
          <w:rFonts w:eastAsia="Aptos" w:cs="Aptos"/>
        </w:rPr>
        <w:t xml:space="preserve">. </w:t>
      </w:r>
      <w:r w:rsidRPr="2103D7E5" w:rsidR="1DFB1A64">
        <w:rPr>
          <w:rFonts w:eastAsia="Aptos" w:cs="Aptos"/>
        </w:rPr>
        <w:t>Naast</w:t>
      </w:r>
      <w:r w:rsidR="00BB62FA">
        <w:rPr>
          <w:rFonts w:eastAsia="Aptos" w:cs="Aptos"/>
        </w:rPr>
        <w:t xml:space="preserve"> de realisatie van</w:t>
      </w:r>
      <w:r w:rsidRPr="2103D7E5" w:rsidR="1DFB1A64">
        <w:rPr>
          <w:rFonts w:eastAsia="Aptos" w:cs="Aptos"/>
        </w:rPr>
        <w:t xml:space="preserve"> infrastructuur is e</w:t>
      </w:r>
      <w:r w:rsidRPr="2103D7E5" w:rsidR="1CD63199">
        <w:rPr>
          <w:rFonts w:eastAsia="Aptos" w:cs="Aptos"/>
        </w:rPr>
        <w:t xml:space="preserve">en van de randvoorwaarden het versnellen van vergunningen. Hier wordt in vraag 9 </w:t>
      </w:r>
      <w:r w:rsidRPr="2103D7E5" w:rsidR="341D2EE5">
        <w:rPr>
          <w:rFonts w:eastAsia="Aptos" w:cs="Aptos"/>
        </w:rPr>
        <w:t xml:space="preserve">verder </w:t>
      </w:r>
      <w:r w:rsidRPr="2103D7E5" w:rsidR="1CD63199">
        <w:rPr>
          <w:rFonts w:eastAsia="Aptos" w:cs="Aptos"/>
        </w:rPr>
        <w:t>op ingegaan. Hiermee str</w:t>
      </w:r>
      <w:r w:rsidRPr="2103D7E5" w:rsidR="2E2009AA">
        <w:rPr>
          <w:rFonts w:eastAsia="Aptos" w:cs="Aptos"/>
        </w:rPr>
        <w:t>eeft het kabinet</w:t>
      </w:r>
      <w:r w:rsidRPr="2103D7E5" w:rsidR="1CD63199">
        <w:rPr>
          <w:rFonts w:eastAsia="Aptos" w:cs="Aptos"/>
        </w:rPr>
        <w:t xml:space="preserve"> er</w:t>
      </w:r>
      <w:r w:rsidRPr="2103D7E5" w:rsidR="2E2009AA">
        <w:rPr>
          <w:rFonts w:eastAsia="Aptos" w:cs="Aptos"/>
        </w:rPr>
        <w:t xml:space="preserve"> </w:t>
      </w:r>
      <w:r w:rsidRPr="2103D7E5" w:rsidR="1CD63199">
        <w:rPr>
          <w:rFonts w:eastAsia="Aptos" w:cs="Aptos"/>
        </w:rPr>
        <w:t>na</w:t>
      </w:r>
      <w:r w:rsidRPr="2103D7E5" w:rsidR="2E2009AA">
        <w:rPr>
          <w:rFonts w:eastAsia="Aptos" w:cs="Aptos"/>
        </w:rPr>
        <w:t>ar</w:t>
      </w:r>
      <w:r w:rsidRPr="2103D7E5" w:rsidR="1CD63199">
        <w:rPr>
          <w:rFonts w:eastAsia="Aptos" w:cs="Aptos"/>
        </w:rPr>
        <w:t xml:space="preserve"> een groter deel van de verduurzamingsopties </w:t>
      </w:r>
      <w:r w:rsidRPr="2103D7E5" w:rsidR="2E2009AA">
        <w:rPr>
          <w:rFonts w:eastAsia="Aptos" w:cs="Aptos"/>
        </w:rPr>
        <w:t xml:space="preserve">voor 2030 </w:t>
      </w:r>
      <w:r w:rsidRPr="2103D7E5" w:rsidR="1CD63199">
        <w:rPr>
          <w:rFonts w:eastAsia="Aptos" w:cs="Aptos"/>
        </w:rPr>
        <w:t>mogelijk te maken. Voor die bedrijven die toch niet tijdig kunnen verduurzamen, bijvoorbeeld door het ontbreken van deze randvoorwaarden, onderzoekt het kabinet op dit moment additionele flexibiliteitsmogelijkheden binnen de CO2-heffing. Zie hiervoor het antwoord op vraag 4.</w:t>
      </w:r>
    </w:p>
    <w:p w:rsidR="005F0D54" w:rsidP="00A7456F" w:rsidRDefault="00FE7874" w14:paraId="40B0B680" w14:textId="1354E743">
      <w:r>
        <w:t>3</w:t>
      </w:r>
    </w:p>
    <w:p w:rsidRPr="00301F7C" w:rsidR="0056325F" w:rsidP="00A7456F" w:rsidRDefault="0056325F" w14:paraId="0289D2DF" w14:textId="77777777">
      <w:pPr>
        <w:rPr>
          <w:rFonts w:eastAsia="Calibri"/>
          <w:szCs w:val="18"/>
        </w:rPr>
      </w:pPr>
      <w:r w:rsidRPr="00301F7C">
        <w:rPr>
          <w:rFonts w:eastAsia="Calibri"/>
          <w:szCs w:val="18"/>
        </w:rPr>
        <w:t>Deelt u de mening dat het niet uit te leggen is dat deze bedrijven wel extra belasting moeten gaan betalen over hun CO2-uitstoot terwijl zij wél willen verduurzamen maar dit niet kunnen omdat er geen ruimte op het net is?</w:t>
      </w:r>
    </w:p>
    <w:p w:rsidR="005F0D54" w:rsidP="00A7456F" w:rsidRDefault="005F0D54" w14:paraId="40C4D7E4" w14:textId="77777777"/>
    <w:p w:rsidR="005F0D54" w:rsidP="00A7456F" w:rsidRDefault="00FE7874" w14:paraId="5A9B2489" w14:textId="77777777">
      <w:r>
        <w:t>Antwoord</w:t>
      </w:r>
    </w:p>
    <w:p w:rsidR="005F0D54" w:rsidP="00A7456F" w:rsidRDefault="54B93862" w14:paraId="77778C07" w14:textId="70D663FE">
      <w:pPr>
        <w:rPr>
          <w:rFonts w:eastAsia="Aptos" w:cs="Aptos"/>
        </w:rPr>
      </w:pPr>
      <w:r w:rsidRPr="42A8CACA">
        <w:rPr>
          <w:rFonts w:eastAsia="Aptos" w:cs="Aptos"/>
        </w:rPr>
        <w:t>H</w:t>
      </w:r>
      <w:r w:rsidRPr="42A8CACA" w:rsidR="00B93137">
        <w:rPr>
          <w:rFonts w:eastAsia="Aptos" w:cs="Aptos"/>
        </w:rPr>
        <w:t xml:space="preserve">et </w:t>
      </w:r>
      <w:r w:rsidRPr="42A8CACA" w:rsidR="6613EC48">
        <w:rPr>
          <w:rFonts w:eastAsia="Aptos" w:cs="Aptos"/>
        </w:rPr>
        <w:t xml:space="preserve">is </w:t>
      </w:r>
      <w:r w:rsidR="00861C84">
        <w:rPr>
          <w:rFonts w:eastAsia="Aptos" w:cs="Aptos"/>
        </w:rPr>
        <w:t xml:space="preserve">inderdaad niet de bedoeling </w:t>
      </w:r>
      <w:r w:rsidRPr="42A8CACA" w:rsidR="00B93137">
        <w:rPr>
          <w:rFonts w:eastAsia="Aptos" w:cs="Aptos"/>
        </w:rPr>
        <w:t>dat bedrijven die geen handelingsperspectief hebben geconfronteerd worden met hoge kosten. De CO2-heffing heeft immers als doel om verduurzaming te stimuleren</w:t>
      </w:r>
      <w:r w:rsidR="00861C84">
        <w:rPr>
          <w:rFonts w:eastAsia="Aptos" w:cs="Aptos"/>
        </w:rPr>
        <w:t xml:space="preserve"> ervan uitgaande dat bedrijven hiertoe handelingsperspectief hebben</w:t>
      </w:r>
      <w:r w:rsidRPr="42A8CACA" w:rsidR="00B93137">
        <w:rPr>
          <w:rFonts w:eastAsia="Aptos" w:cs="Aptos"/>
        </w:rPr>
        <w:t xml:space="preserve">. </w:t>
      </w:r>
      <w:r w:rsidR="00861C84">
        <w:rPr>
          <w:rFonts w:eastAsia="Aptos" w:cs="Aptos"/>
        </w:rPr>
        <w:t>Mede daarom</w:t>
      </w:r>
      <w:r w:rsidRPr="42A8CACA" w:rsidR="00B93137">
        <w:rPr>
          <w:rFonts w:eastAsia="Aptos" w:cs="Aptos"/>
        </w:rPr>
        <w:t xml:space="preserve"> is bij het introduceren van de CO2-heffing reeds rekening gehouden met het feit dat bedrijven niet altijd in staat zullen zijn om tijdig te verduurzamen waardoor tijdelijk de situatie kan ontstaan waarin bedrijven heffing moeten betalen. Binnen de vormgeving is hier rekening mee gehouden door bedrijven in staat te stellen uitstootrechten van bedrijven met een overschot op te kopen en om betaalde heffing in het verleden te verrekenen met een eigen overschot. </w:t>
      </w:r>
      <w:r w:rsidR="00E514C1">
        <w:rPr>
          <w:rFonts w:eastAsia="Aptos" w:cs="Aptos"/>
        </w:rPr>
        <w:t>Echter, d</w:t>
      </w:r>
      <w:r w:rsidRPr="00E514C1" w:rsidR="00E514C1">
        <w:rPr>
          <w:rFonts w:eastAsia="Aptos" w:cs="Aptos"/>
        </w:rPr>
        <w:t xml:space="preserve">it biedt beperkte </w:t>
      </w:r>
      <w:r w:rsidR="00E514C1">
        <w:rPr>
          <w:rFonts w:eastAsia="Aptos" w:cs="Aptos"/>
        </w:rPr>
        <w:t>mogelijkheden</w:t>
      </w:r>
      <w:r w:rsidRPr="00E514C1" w:rsidR="00E514C1">
        <w:rPr>
          <w:rFonts w:eastAsia="Aptos" w:cs="Aptos"/>
        </w:rPr>
        <w:t xml:space="preserve"> voor bedrijven die, bijvoorbeeld vanwege ontbrekende randvoorwaarde</w:t>
      </w:r>
      <w:r w:rsidR="00E514C1">
        <w:rPr>
          <w:rFonts w:eastAsia="Aptos" w:cs="Aptos"/>
        </w:rPr>
        <w:t>n</w:t>
      </w:r>
      <w:r w:rsidRPr="00E514C1" w:rsidR="00E514C1">
        <w:rPr>
          <w:rFonts w:eastAsia="Aptos" w:cs="Aptos"/>
        </w:rPr>
        <w:t>, niet tijdig in staat zijn om verregaande verduurzaming te realiseren. Daarom onderzoekt het kabinet op dit moment additionele flexibiliteitsmaatregelen zoals de ontwikkeling van een handelsplatform om handel te faciliteren en zoals genoemd onder vraag 2.</w:t>
      </w:r>
      <w:r w:rsidR="007D098E">
        <w:rPr>
          <w:rFonts w:eastAsia="Aptos" w:cs="Aptos"/>
        </w:rPr>
        <w:t xml:space="preserve"> Zie hiervoor ook het antwoord op vraag 4. </w:t>
      </w:r>
      <w:r w:rsidR="00E514C1">
        <w:rPr>
          <w:rFonts w:eastAsia="Aptos" w:cs="Aptos"/>
        </w:rPr>
        <w:t xml:space="preserve"> </w:t>
      </w:r>
    </w:p>
    <w:p w:rsidR="00B93137" w:rsidP="00A7456F" w:rsidRDefault="00B93137" w14:paraId="63D5BDC9" w14:textId="77777777">
      <w:pPr>
        <w:rPr>
          <w:rFonts w:eastAsia="Aptos" w:cs="Aptos"/>
          <w:szCs w:val="18"/>
        </w:rPr>
      </w:pPr>
    </w:p>
    <w:p w:rsidR="00B93137" w:rsidP="00A7456F" w:rsidRDefault="00B93137" w14:paraId="1630CEE2" w14:textId="2BF562AD">
      <w:pPr>
        <w:rPr>
          <w:rFonts w:eastAsia="Aptos" w:cs="Aptos"/>
          <w:szCs w:val="18"/>
        </w:rPr>
      </w:pPr>
      <w:r>
        <w:rPr>
          <w:rFonts w:eastAsia="Aptos" w:cs="Aptos"/>
          <w:szCs w:val="18"/>
        </w:rPr>
        <w:t>4</w:t>
      </w:r>
    </w:p>
    <w:p w:rsidR="006A440E" w:rsidP="00A7456F" w:rsidRDefault="006A440E" w14:paraId="229D19E4" w14:textId="77777777">
      <w:pPr>
        <w:rPr>
          <w:rFonts w:eastAsia="Calibri"/>
          <w:szCs w:val="18"/>
        </w:rPr>
      </w:pPr>
      <w:r w:rsidRPr="00301F7C">
        <w:rPr>
          <w:rFonts w:eastAsia="Calibri"/>
          <w:szCs w:val="18"/>
        </w:rPr>
        <w:t>In hoeverre zou de extra belasting die deze bedrijven moeten gaan betalen in de vorm van de CO2-heffing kunnen worden uitgesteld totdat deze bedrijven wel de mogelijkheid hebben om te verduurzamen?</w:t>
      </w:r>
    </w:p>
    <w:p w:rsidR="006A440E" w:rsidP="00A7456F" w:rsidRDefault="006A440E" w14:paraId="63418B8A" w14:textId="77777777">
      <w:pPr>
        <w:rPr>
          <w:rFonts w:eastAsia="Calibri"/>
          <w:szCs w:val="18"/>
        </w:rPr>
      </w:pPr>
    </w:p>
    <w:p w:rsidR="006A440E" w:rsidP="00A7456F" w:rsidRDefault="006A440E" w14:paraId="0F894AB5" w14:textId="7E3F9FA3">
      <w:pPr>
        <w:rPr>
          <w:rFonts w:eastAsia="Calibri"/>
          <w:szCs w:val="18"/>
        </w:rPr>
      </w:pPr>
      <w:r>
        <w:rPr>
          <w:rFonts w:eastAsia="Calibri"/>
          <w:szCs w:val="18"/>
        </w:rPr>
        <w:t>Antwoord</w:t>
      </w:r>
    </w:p>
    <w:p w:rsidRPr="00301F7C" w:rsidR="00FD6ECA" w:rsidP="00A7456F" w:rsidRDefault="00C536F5" w14:paraId="65072584" w14:textId="75D2DE5C">
      <w:pPr>
        <w:rPr>
          <w:rFonts w:eastAsia="Aptos" w:cs="Aptos"/>
          <w:szCs w:val="18"/>
        </w:rPr>
      </w:pPr>
      <w:r w:rsidRPr="00C536F5">
        <w:rPr>
          <w:rFonts w:eastAsia="Aptos" w:cs="Aptos"/>
          <w:szCs w:val="18"/>
        </w:rPr>
        <w:t>Het voorstel om bedrijven die niet kunnen maar willen verduurzamen de mogelijkheid te geven om belastingafdracht uit te stellen is begrijpelijk. Ook het kabinet acht het immers onwenselijk dat deze bedrijven met hoge kosten worden geconfronteerd. Dit verzoek komt in de kern echter overeen met het introduceren van een hardheidsclausule, wat juridisch en uitvoeringstechnisch niet mogelijk is.</w:t>
      </w:r>
      <w:r>
        <w:rPr>
          <w:rFonts w:eastAsia="Aptos" w:cs="Aptos"/>
          <w:szCs w:val="18"/>
        </w:rPr>
        <w:t xml:space="preserve"> </w:t>
      </w:r>
      <w:r w:rsidRPr="00496D8A" w:rsidR="005C22DE">
        <w:rPr>
          <w:rFonts w:eastAsia="Aptos" w:cs="Aptos"/>
          <w:szCs w:val="18"/>
        </w:rPr>
        <w:t>De</w:t>
      </w:r>
      <w:r w:rsidRPr="00496D8A" w:rsidR="00FD6ECA">
        <w:rPr>
          <w:rFonts w:eastAsia="Aptos" w:cs="Aptos"/>
          <w:szCs w:val="18"/>
        </w:rPr>
        <w:t xml:space="preserve"> Kamer is in </w:t>
      </w:r>
      <w:r w:rsidR="00534723">
        <w:rPr>
          <w:rFonts w:eastAsia="Aptos" w:cs="Aptos"/>
          <w:szCs w:val="18"/>
        </w:rPr>
        <w:t>het voorjaar van 2024</w:t>
      </w:r>
      <w:r w:rsidRPr="00496D8A" w:rsidR="00FD6ECA">
        <w:rPr>
          <w:rFonts w:eastAsia="Aptos" w:cs="Aptos"/>
          <w:szCs w:val="18"/>
        </w:rPr>
        <w:t xml:space="preserve"> geïnformeerd dat het implementeren van een dergelijke clausule juridisch en uitvoeringstechnisch niet haalbaar is</w:t>
      </w:r>
      <w:r w:rsidRPr="00496D8A" w:rsidR="001B42F8">
        <w:rPr>
          <w:rStyle w:val="Voetnootmarkering"/>
          <w:rFonts w:eastAsia="Aptos" w:cs="Aptos"/>
          <w:szCs w:val="18"/>
        </w:rPr>
        <w:footnoteReference w:id="6"/>
      </w:r>
      <w:r w:rsidRPr="00496D8A" w:rsidR="00FD6ECA">
        <w:rPr>
          <w:rFonts w:eastAsia="Aptos" w:cs="Aptos"/>
          <w:szCs w:val="18"/>
        </w:rPr>
        <w:t>.</w:t>
      </w:r>
      <w:r w:rsidRPr="00301F7C" w:rsidR="00FD6ECA">
        <w:rPr>
          <w:rFonts w:eastAsia="Aptos" w:cs="Aptos"/>
          <w:szCs w:val="18"/>
        </w:rPr>
        <w:t xml:space="preserve"> </w:t>
      </w:r>
      <w:r w:rsidR="00D10D49">
        <w:rPr>
          <w:rFonts w:eastAsia="Aptos" w:cs="Aptos"/>
          <w:szCs w:val="18"/>
        </w:rPr>
        <w:t xml:space="preserve">In het najaar van 2024 is een studie gedeeld waarin verschillende additionele flexibiliteitsopties binnen de </w:t>
      </w:r>
      <w:r w:rsidRPr="00112CC7" w:rsidR="00112CC7">
        <w:rPr>
          <w:rFonts w:cs="Arial"/>
          <w:color w:val="202122"/>
          <w:shd w:val="clear" w:color="auto" w:fill="FFFFFF"/>
        </w:rPr>
        <w:t>CO</w:t>
      </w:r>
      <w:r w:rsidRPr="00112CC7" w:rsidR="00112CC7">
        <w:rPr>
          <w:rFonts w:cs="Arial"/>
          <w:color w:val="202122"/>
          <w:shd w:val="clear" w:color="auto" w:fill="FFFFFF"/>
          <w:vertAlign w:val="subscript"/>
        </w:rPr>
        <w:t>2</w:t>
      </w:r>
      <w:r w:rsidR="00D10D49">
        <w:rPr>
          <w:rFonts w:eastAsia="Aptos" w:cs="Aptos"/>
          <w:szCs w:val="18"/>
        </w:rPr>
        <w:t>-heffing zijn onderzocht</w:t>
      </w:r>
      <w:r w:rsidR="00D10D49">
        <w:rPr>
          <w:rStyle w:val="Voetnootmarkering"/>
          <w:rFonts w:eastAsia="Aptos" w:cs="Aptos"/>
          <w:szCs w:val="18"/>
        </w:rPr>
        <w:footnoteReference w:id="7"/>
      </w:r>
      <w:r w:rsidR="00D10D49">
        <w:rPr>
          <w:rFonts w:eastAsia="Aptos" w:cs="Aptos"/>
          <w:szCs w:val="18"/>
        </w:rPr>
        <w:t xml:space="preserve">. </w:t>
      </w:r>
      <w:r w:rsidRPr="0011040D" w:rsidR="0011040D">
        <w:rPr>
          <w:rFonts w:eastAsia="Aptos" w:cs="Aptos"/>
          <w:szCs w:val="18"/>
        </w:rPr>
        <w:t>Sindsdien werkt het kabinet verschillende opties uit om bedrijven additionele flexibiliteit te bieden binnen de CO2-heffing industrie. Zo wordt er onder andere gekeken naar de mogelijkheid om een handelsplatform op te richten om handel in dispensatierechten te bevorderen. Dit voorjaar vindt de besluitvorming plaats over deze additionele maatregelen</w:t>
      </w:r>
      <w:r w:rsidRPr="00301F7C" w:rsidR="00FD6ECA">
        <w:rPr>
          <w:rFonts w:eastAsia="Aptos" w:cs="Aptos"/>
          <w:szCs w:val="18"/>
        </w:rPr>
        <w:t xml:space="preserve">. Daarnaast is gekeken naar de mogelijkheid om bedrijven eigen toekomstige dispensatierechten te laten lenen. </w:t>
      </w:r>
      <w:r w:rsidR="00004FC9">
        <w:rPr>
          <w:rFonts w:eastAsia="Aptos" w:cs="Aptos"/>
          <w:szCs w:val="18"/>
        </w:rPr>
        <w:t>Echter, d</w:t>
      </w:r>
      <w:r w:rsidRPr="00301F7C" w:rsidR="00FD6ECA">
        <w:rPr>
          <w:rFonts w:eastAsia="Aptos" w:cs="Aptos"/>
          <w:szCs w:val="18"/>
        </w:rPr>
        <w:t>eze maatregel blijkt niet doelmatig vanwege het beperkte aantal bedrijven dat hier gebruik van zal maken en</w:t>
      </w:r>
      <w:r w:rsidR="004670EA">
        <w:rPr>
          <w:rFonts w:eastAsia="Aptos" w:cs="Aptos"/>
          <w:szCs w:val="18"/>
        </w:rPr>
        <w:t xml:space="preserve"> vanwege</w:t>
      </w:r>
      <w:r w:rsidRPr="00301F7C" w:rsidR="00FD6ECA">
        <w:rPr>
          <w:rFonts w:eastAsia="Aptos" w:cs="Aptos"/>
          <w:szCs w:val="18"/>
        </w:rPr>
        <w:t xml:space="preserve"> de aanzienlijke additionele complexiteit. Ten</w:t>
      </w:r>
      <w:r w:rsidR="00112CC7">
        <w:rPr>
          <w:rFonts w:eastAsia="Aptos" w:cs="Aptos"/>
          <w:szCs w:val="18"/>
        </w:rPr>
        <w:t xml:space="preserve"> </w:t>
      </w:r>
      <w:r w:rsidRPr="00301F7C" w:rsidR="00FD6ECA">
        <w:rPr>
          <w:rFonts w:eastAsia="Aptos" w:cs="Aptos"/>
          <w:szCs w:val="18"/>
        </w:rPr>
        <w:t xml:space="preserve">slotte onderzoekt het kabinet op dit moment de mogelijkheid om de carry-back te versterken zodat bedrijven ook na 2029 betaalde heffing terug kunnen vorderen wanneer zij een overschot aan dispensatierechten hebben gegenereerd. </w:t>
      </w:r>
      <w:r w:rsidR="00004FC9">
        <w:rPr>
          <w:rFonts w:eastAsia="Aptos" w:cs="Aptos"/>
          <w:szCs w:val="18"/>
        </w:rPr>
        <w:t>De</w:t>
      </w:r>
      <w:r w:rsidRPr="00301F7C" w:rsidR="00FD6ECA">
        <w:rPr>
          <w:rFonts w:eastAsia="Aptos" w:cs="Aptos"/>
          <w:szCs w:val="18"/>
        </w:rPr>
        <w:t xml:space="preserve"> Kamer wordt dit voorjaar </w:t>
      </w:r>
      <w:r w:rsidR="0067091A">
        <w:rPr>
          <w:rFonts w:eastAsia="Aptos" w:cs="Aptos"/>
          <w:szCs w:val="18"/>
        </w:rPr>
        <w:t>hier</w:t>
      </w:r>
      <w:r w:rsidRPr="00301F7C" w:rsidR="00FD6ECA">
        <w:rPr>
          <w:rFonts w:eastAsia="Aptos" w:cs="Aptos"/>
          <w:szCs w:val="18"/>
        </w:rPr>
        <w:t>over geïnformeerd.</w:t>
      </w:r>
    </w:p>
    <w:p w:rsidRPr="00301F7C" w:rsidR="00FD6ECA" w:rsidP="00A7456F" w:rsidRDefault="00FD6ECA" w14:paraId="5E3715FA" w14:textId="77777777">
      <w:pPr>
        <w:rPr>
          <w:rFonts w:eastAsia="Aptos" w:cs="Aptos"/>
          <w:szCs w:val="18"/>
        </w:rPr>
      </w:pPr>
      <w:r w:rsidRPr="00301F7C">
        <w:rPr>
          <w:rFonts w:eastAsia="Aptos" w:cs="Aptos"/>
          <w:szCs w:val="18"/>
        </w:rPr>
        <w:t xml:space="preserve"> </w:t>
      </w:r>
    </w:p>
    <w:p w:rsidRPr="00301F7C" w:rsidR="00FD6ECA" w:rsidP="00A7456F" w:rsidRDefault="00FD6ECA" w14:paraId="0252F1E3" w14:textId="493E1E2B">
      <w:r w:rsidRPr="42A8CACA">
        <w:rPr>
          <w:rFonts w:eastAsia="Aptos" w:cs="Aptos"/>
        </w:rPr>
        <w:t xml:space="preserve">Het generiek verlagen van de </w:t>
      </w:r>
      <w:r w:rsidRPr="00112CC7" w:rsidR="00112CC7">
        <w:rPr>
          <w:rFonts w:cs="Arial"/>
          <w:color w:val="202122"/>
          <w:shd w:val="clear" w:color="auto" w:fill="FFFFFF"/>
        </w:rPr>
        <w:t>CO</w:t>
      </w:r>
      <w:r w:rsidRPr="00112CC7" w:rsidR="00112CC7">
        <w:rPr>
          <w:rFonts w:cs="Arial"/>
          <w:color w:val="202122"/>
          <w:shd w:val="clear" w:color="auto" w:fill="FFFFFF"/>
          <w:vertAlign w:val="subscript"/>
        </w:rPr>
        <w:t>2</w:t>
      </w:r>
      <w:r w:rsidRPr="42A8CACA">
        <w:rPr>
          <w:rFonts w:eastAsia="Aptos" w:cs="Aptos"/>
        </w:rPr>
        <w:t xml:space="preserve">-heffing verlaagt de verduurzamingsprikkel bij alle bedrijven </w:t>
      </w:r>
      <w:r w:rsidRPr="42A8CACA" w:rsidR="1A12A1D5">
        <w:rPr>
          <w:rFonts w:eastAsia="Aptos" w:cs="Aptos"/>
        </w:rPr>
        <w:t>(m</w:t>
      </w:r>
      <w:r w:rsidR="00A840B6">
        <w:rPr>
          <w:rFonts w:eastAsia="Aptos" w:cs="Aptos"/>
        </w:rPr>
        <w:t>et name</w:t>
      </w:r>
      <w:r w:rsidRPr="42A8CACA" w:rsidR="1A12A1D5">
        <w:rPr>
          <w:rFonts w:eastAsia="Aptos" w:cs="Aptos"/>
        </w:rPr>
        <w:t xml:space="preserve"> bij de bedrijven die wel voldoende handelingsperspectief hebben) </w:t>
      </w:r>
      <w:r w:rsidRPr="42A8CACA">
        <w:rPr>
          <w:rFonts w:eastAsia="Aptos" w:cs="Aptos"/>
        </w:rPr>
        <w:t xml:space="preserve">waardoor de klimaatdoelen verder uit zicht raken. Dit is niet in lijn met de kabinetsinzet om het klimaatdoel in 2030 te halen. Een regionale of sectorale differentiatie binnen de </w:t>
      </w:r>
      <w:r w:rsidRPr="00112CC7" w:rsidR="00112CC7">
        <w:rPr>
          <w:rFonts w:cs="Arial"/>
          <w:color w:val="202122"/>
          <w:shd w:val="clear" w:color="auto" w:fill="FFFFFF"/>
        </w:rPr>
        <w:t>CO</w:t>
      </w:r>
      <w:r w:rsidRPr="00112CC7" w:rsidR="00112CC7">
        <w:rPr>
          <w:rFonts w:cs="Arial"/>
          <w:color w:val="202122"/>
          <w:shd w:val="clear" w:color="auto" w:fill="FFFFFF"/>
          <w:vertAlign w:val="subscript"/>
        </w:rPr>
        <w:t>2</w:t>
      </w:r>
      <w:r w:rsidRPr="42A8CACA">
        <w:rPr>
          <w:rFonts w:eastAsia="Aptos" w:cs="Aptos"/>
        </w:rPr>
        <w:t xml:space="preserve">-heffing druist in tegen het generieke karakter van de heffing en zal leiden tot een verstoring van de concurrentie binnen sectoren in verschillende regio's. Hier zullen de Europese staatssteunkaders knellen. Om deze redenen zal </w:t>
      </w:r>
      <w:r w:rsidRPr="42A8CACA" w:rsidR="00C114BA">
        <w:rPr>
          <w:rFonts w:eastAsia="Aptos" w:cs="Aptos"/>
        </w:rPr>
        <w:t>het kabinet</w:t>
      </w:r>
      <w:r w:rsidRPr="42A8CACA">
        <w:rPr>
          <w:rFonts w:eastAsia="Aptos" w:cs="Aptos"/>
        </w:rPr>
        <w:t xml:space="preserve"> deze opties niet meenemen bij het uitwerken van de alternatieven.</w:t>
      </w:r>
      <w:r>
        <w:t xml:space="preserve"> </w:t>
      </w:r>
    </w:p>
    <w:p w:rsidR="006A440E" w:rsidP="00A7456F" w:rsidRDefault="006A440E" w14:paraId="3D913D2C" w14:textId="77777777">
      <w:pPr>
        <w:rPr>
          <w:rFonts w:eastAsia="Calibri"/>
          <w:szCs w:val="18"/>
        </w:rPr>
      </w:pPr>
    </w:p>
    <w:p w:rsidR="00FD6ECA" w:rsidP="00A7456F" w:rsidRDefault="00FD6ECA" w14:paraId="7ACA3BF3" w14:textId="5625F7BC">
      <w:pPr>
        <w:rPr>
          <w:rFonts w:eastAsia="Calibri"/>
          <w:szCs w:val="18"/>
        </w:rPr>
      </w:pPr>
      <w:r>
        <w:rPr>
          <w:rFonts w:eastAsia="Calibri"/>
          <w:szCs w:val="18"/>
        </w:rPr>
        <w:t>5</w:t>
      </w:r>
    </w:p>
    <w:p w:rsidR="00FD6ECA" w:rsidP="00A7456F" w:rsidRDefault="00B46804" w14:paraId="4614FAE5" w14:textId="475A7DE7">
      <w:pPr>
        <w:rPr>
          <w:rFonts w:eastAsia="Calibri"/>
          <w:szCs w:val="18"/>
        </w:rPr>
      </w:pPr>
      <w:r w:rsidRPr="00301F7C">
        <w:rPr>
          <w:rFonts w:eastAsia="Calibri"/>
          <w:szCs w:val="18"/>
        </w:rPr>
        <w:t xml:space="preserve">Hoe staat het met de uitwerking van alternatieven naar aanleiding van de motie Erkens c.s. (Kamerstuk 36410 XIII, nr. 40) over het uitwerken en implementeren van een hardheidsclausule in de </w:t>
      </w:r>
      <w:r w:rsidR="00112CC7">
        <w:rPr>
          <w:rFonts w:eastAsia="Calibri"/>
          <w:szCs w:val="18"/>
        </w:rPr>
        <w:t>CO2</w:t>
      </w:r>
      <w:r w:rsidRPr="00301F7C">
        <w:rPr>
          <w:rFonts w:eastAsia="Calibri"/>
          <w:szCs w:val="18"/>
        </w:rPr>
        <w:t>-heffing industrie gericht op vermijdbare uitstoot per 1 januari 2025? Wanneer wordt dit met de Kamer gedeeld?</w:t>
      </w:r>
    </w:p>
    <w:p w:rsidR="00B46804" w:rsidP="00A7456F" w:rsidRDefault="00B46804" w14:paraId="0A908673" w14:textId="77777777">
      <w:pPr>
        <w:rPr>
          <w:rFonts w:eastAsia="Calibri"/>
          <w:szCs w:val="18"/>
        </w:rPr>
      </w:pPr>
    </w:p>
    <w:p w:rsidR="00B46804" w:rsidP="00A7456F" w:rsidRDefault="00B46804" w14:paraId="524D3DB9" w14:textId="33A124A5">
      <w:pPr>
        <w:rPr>
          <w:rFonts w:eastAsia="Calibri"/>
          <w:szCs w:val="18"/>
        </w:rPr>
      </w:pPr>
      <w:r>
        <w:rPr>
          <w:rFonts w:eastAsia="Calibri"/>
          <w:szCs w:val="18"/>
        </w:rPr>
        <w:t>Antwoord</w:t>
      </w:r>
    </w:p>
    <w:p w:rsidR="00B46804" w:rsidP="00A7456F" w:rsidRDefault="00B46804" w14:paraId="1445FFD4" w14:textId="317C0545">
      <w:pPr>
        <w:rPr>
          <w:rFonts w:eastAsia="Calibri"/>
          <w:szCs w:val="18"/>
        </w:rPr>
      </w:pPr>
      <w:r>
        <w:rPr>
          <w:rFonts w:eastAsia="Calibri"/>
          <w:szCs w:val="18"/>
        </w:rPr>
        <w:t>Zie het antwoord op vraag 4.</w:t>
      </w:r>
    </w:p>
    <w:p w:rsidR="00753A31" w:rsidP="00A7456F" w:rsidRDefault="00753A31" w14:paraId="51449828" w14:textId="77777777">
      <w:pPr>
        <w:rPr>
          <w:rFonts w:eastAsia="Calibri"/>
          <w:szCs w:val="18"/>
        </w:rPr>
      </w:pPr>
    </w:p>
    <w:p w:rsidR="00B46804" w:rsidP="00A7456F" w:rsidRDefault="00B46804" w14:paraId="0E265BA7" w14:textId="13D88D80">
      <w:pPr>
        <w:rPr>
          <w:rFonts w:eastAsia="Calibri"/>
          <w:szCs w:val="18"/>
        </w:rPr>
      </w:pPr>
      <w:r>
        <w:rPr>
          <w:rFonts w:eastAsia="Calibri"/>
          <w:szCs w:val="18"/>
        </w:rPr>
        <w:t>6</w:t>
      </w:r>
    </w:p>
    <w:p w:rsidR="005677CE" w:rsidP="00A7456F" w:rsidRDefault="005677CE" w14:paraId="7BD5198F" w14:textId="4F72C2E4">
      <w:pPr>
        <w:rPr>
          <w:rFonts w:eastAsia="Calibri"/>
          <w:szCs w:val="18"/>
        </w:rPr>
      </w:pPr>
      <w:r w:rsidRPr="00301F7C">
        <w:rPr>
          <w:rFonts w:eastAsia="Calibri"/>
          <w:szCs w:val="18"/>
        </w:rPr>
        <w:t xml:space="preserve">Kunt u bij het uitwerken van de alternatieven ingaan op de volgende opties: differentiatie van de </w:t>
      </w:r>
      <w:r w:rsidR="00112CC7">
        <w:rPr>
          <w:rFonts w:eastAsia="Calibri"/>
          <w:szCs w:val="18"/>
        </w:rPr>
        <w:t>CO2</w:t>
      </w:r>
      <w:r w:rsidRPr="00301F7C">
        <w:rPr>
          <w:rFonts w:eastAsia="Calibri"/>
          <w:szCs w:val="18"/>
        </w:rPr>
        <w:t xml:space="preserve">-heffing voor deze regionale bedrijven en sectoren, een lagere </w:t>
      </w:r>
      <w:r w:rsidR="00112CC7">
        <w:rPr>
          <w:rFonts w:eastAsia="Calibri"/>
          <w:szCs w:val="18"/>
        </w:rPr>
        <w:t>CO2</w:t>
      </w:r>
      <w:r w:rsidRPr="00301F7C">
        <w:rPr>
          <w:rFonts w:eastAsia="Calibri"/>
          <w:szCs w:val="18"/>
        </w:rPr>
        <w:t>-heffing, een handelsplatform en eventuele andere opties die mogelijk zijn?</w:t>
      </w:r>
    </w:p>
    <w:p w:rsidR="005677CE" w:rsidP="00A7456F" w:rsidRDefault="005677CE" w14:paraId="7DFF1A44" w14:textId="77777777">
      <w:pPr>
        <w:rPr>
          <w:rFonts w:eastAsia="Calibri"/>
          <w:szCs w:val="18"/>
        </w:rPr>
      </w:pPr>
    </w:p>
    <w:p w:rsidR="005677CE" w:rsidP="00A7456F" w:rsidRDefault="005677CE" w14:paraId="499961ED" w14:textId="17771CFE">
      <w:pPr>
        <w:rPr>
          <w:rFonts w:eastAsia="Calibri"/>
          <w:szCs w:val="18"/>
        </w:rPr>
      </w:pPr>
      <w:r>
        <w:rPr>
          <w:rFonts w:eastAsia="Calibri"/>
          <w:szCs w:val="18"/>
        </w:rPr>
        <w:t>Antwoord</w:t>
      </w:r>
    </w:p>
    <w:p w:rsidR="005677CE" w:rsidP="00A7456F" w:rsidRDefault="005677CE" w14:paraId="46627164" w14:textId="73375AB8">
      <w:pPr>
        <w:rPr>
          <w:rFonts w:eastAsia="Calibri"/>
          <w:szCs w:val="18"/>
        </w:rPr>
      </w:pPr>
      <w:r>
        <w:rPr>
          <w:rFonts w:eastAsia="Calibri"/>
          <w:szCs w:val="18"/>
        </w:rPr>
        <w:t>Zie het antwoord op vraag 4.</w:t>
      </w:r>
    </w:p>
    <w:p w:rsidR="005677CE" w:rsidP="00A7456F" w:rsidRDefault="005677CE" w14:paraId="7E2AE307" w14:textId="77777777">
      <w:pPr>
        <w:rPr>
          <w:rFonts w:eastAsia="Calibri"/>
          <w:szCs w:val="18"/>
        </w:rPr>
      </w:pPr>
    </w:p>
    <w:p w:rsidR="005677CE" w:rsidP="00A7456F" w:rsidRDefault="005677CE" w14:paraId="06ADAF67" w14:textId="24BD3766">
      <w:pPr>
        <w:rPr>
          <w:rFonts w:eastAsia="Calibri"/>
          <w:szCs w:val="18"/>
        </w:rPr>
      </w:pPr>
      <w:r>
        <w:rPr>
          <w:rFonts w:eastAsia="Calibri"/>
          <w:szCs w:val="18"/>
        </w:rPr>
        <w:t>7</w:t>
      </w:r>
    </w:p>
    <w:p w:rsidR="0052617C" w:rsidP="00A7456F" w:rsidRDefault="0052617C" w14:paraId="21FD607D" w14:textId="77777777">
      <w:pPr>
        <w:rPr>
          <w:rFonts w:eastAsia="Calibri"/>
          <w:szCs w:val="18"/>
        </w:rPr>
      </w:pPr>
      <w:r w:rsidRPr="00301F7C">
        <w:rPr>
          <w:rFonts w:eastAsia="Calibri"/>
          <w:szCs w:val="18"/>
        </w:rPr>
        <w:t>Bent u met deze bedrijven in gesprek over mogelijke oplossingen? Zo ja, wanneer wordt de Kamer hierover geïnformeerd?</w:t>
      </w:r>
    </w:p>
    <w:p w:rsidR="0052617C" w:rsidP="00A7456F" w:rsidRDefault="0052617C" w14:paraId="02E0BF47" w14:textId="77777777">
      <w:pPr>
        <w:rPr>
          <w:rFonts w:eastAsia="Calibri"/>
          <w:szCs w:val="18"/>
        </w:rPr>
      </w:pPr>
    </w:p>
    <w:p w:rsidR="0052617C" w:rsidP="00A7456F" w:rsidRDefault="0052617C" w14:paraId="5F74648B" w14:textId="43C3F471">
      <w:pPr>
        <w:rPr>
          <w:rFonts w:eastAsia="Calibri"/>
          <w:szCs w:val="18"/>
        </w:rPr>
      </w:pPr>
      <w:r>
        <w:rPr>
          <w:rFonts w:eastAsia="Calibri"/>
          <w:szCs w:val="18"/>
        </w:rPr>
        <w:t>Antwoord</w:t>
      </w:r>
    </w:p>
    <w:p w:rsidR="00171135" w:rsidP="00A7456F" w:rsidRDefault="00CC2ED7" w14:paraId="584B2147" w14:textId="4C37547A">
      <w:pPr>
        <w:rPr>
          <w:rFonts w:eastAsia="Verdana" w:cs="Verdana"/>
          <w:szCs w:val="18"/>
        </w:rPr>
      </w:pPr>
      <w:r>
        <w:rPr>
          <w:rFonts w:eastAsia="Verdana" w:cs="Verdana"/>
          <w:szCs w:val="18"/>
        </w:rPr>
        <w:t xml:space="preserve">Ja, via verschillende routes, waaronder de casus-aanpak maar ook via </w:t>
      </w:r>
      <w:r w:rsidR="00112CC7">
        <w:rPr>
          <w:rFonts w:eastAsia="Verdana" w:cs="Verdana"/>
          <w:szCs w:val="18"/>
        </w:rPr>
        <w:t>de Rijksdienst voor Ondernemend Nederland</w:t>
      </w:r>
      <w:r>
        <w:rPr>
          <w:rFonts w:eastAsia="Verdana" w:cs="Verdana"/>
          <w:szCs w:val="18"/>
        </w:rPr>
        <w:t xml:space="preserve">, is het kabinet in gesprek met bedrijven over hun verduurzamingsplannen. </w:t>
      </w:r>
      <w:r w:rsidRPr="00301F7C" w:rsidR="00171135">
        <w:rPr>
          <w:rFonts w:eastAsia="Verdana" w:cs="Verdana"/>
          <w:szCs w:val="18"/>
        </w:rPr>
        <w:t xml:space="preserve">Voor Cluster 6 hebben wij een specifieke aanpak in het Actieplan Cluster 6 waarbij </w:t>
      </w:r>
      <w:r w:rsidR="00C114BA">
        <w:rPr>
          <w:rFonts w:eastAsia="Verdana" w:cs="Verdana"/>
          <w:szCs w:val="18"/>
        </w:rPr>
        <w:t>het kabinet</w:t>
      </w:r>
      <w:r w:rsidRPr="00301F7C" w:rsidR="00171135">
        <w:rPr>
          <w:rFonts w:eastAsia="Verdana" w:cs="Verdana"/>
          <w:szCs w:val="18"/>
        </w:rPr>
        <w:t xml:space="preserve"> met bedrijven, netbeheerders en de decentrale overheden kijk</w:t>
      </w:r>
      <w:r w:rsidR="00B32501">
        <w:rPr>
          <w:rFonts w:eastAsia="Verdana" w:cs="Verdana"/>
          <w:szCs w:val="18"/>
        </w:rPr>
        <w:t>t</w:t>
      </w:r>
      <w:r w:rsidRPr="00301F7C" w:rsidR="00171135">
        <w:rPr>
          <w:rFonts w:eastAsia="Verdana" w:cs="Verdana"/>
          <w:szCs w:val="18"/>
        </w:rPr>
        <w:t xml:space="preserve"> hoe knelpunten</w:t>
      </w:r>
      <w:r w:rsidR="00F33FCF">
        <w:rPr>
          <w:rFonts w:eastAsia="Verdana" w:cs="Verdana"/>
          <w:szCs w:val="18"/>
        </w:rPr>
        <w:t>, zoals netcongestie of vergunningen,</w:t>
      </w:r>
      <w:r w:rsidRPr="00301F7C" w:rsidR="00171135">
        <w:rPr>
          <w:rFonts w:eastAsia="Verdana" w:cs="Verdana"/>
          <w:szCs w:val="18"/>
        </w:rPr>
        <w:t xml:space="preserve"> voor deze specifieke doelgroep </w:t>
      </w:r>
      <w:r w:rsidR="00B32501">
        <w:rPr>
          <w:rFonts w:eastAsia="Verdana" w:cs="Verdana"/>
          <w:szCs w:val="18"/>
        </w:rPr>
        <w:t>opgelost kunnen worden, zodat ook deze bedrijven de verduurzamingsslag kunnen maken</w:t>
      </w:r>
      <w:r w:rsidRPr="00301F7C" w:rsidR="00171135">
        <w:rPr>
          <w:rFonts w:eastAsia="Verdana" w:cs="Verdana"/>
          <w:szCs w:val="18"/>
        </w:rPr>
        <w:t xml:space="preserve">. Op basis van de ervaringen die daarmee zijn opgedaan, is de afgelopen maanden gewerkt aan het Actieplan 2.0. In dat kader wordt momenteel een voorstel voor een regionale aanpak uitgewerkt. Dit Actieplan zal eind </w:t>
      </w:r>
      <w:r w:rsidR="00A840B6">
        <w:rPr>
          <w:rFonts w:eastAsia="Verdana" w:cs="Verdana"/>
          <w:szCs w:val="18"/>
        </w:rPr>
        <w:t>dit voorjaar</w:t>
      </w:r>
      <w:r w:rsidRPr="00301F7C" w:rsidR="00171135">
        <w:rPr>
          <w:rFonts w:eastAsia="Verdana" w:cs="Verdana"/>
          <w:szCs w:val="18"/>
        </w:rPr>
        <w:t xml:space="preserve"> </w:t>
      </w:r>
      <w:r w:rsidR="00807C7B">
        <w:rPr>
          <w:rFonts w:eastAsia="Verdana" w:cs="Verdana"/>
          <w:szCs w:val="18"/>
        </w:rPr>
        <w:t xml:space="preserve">gedeeld worden </w:t>
      </w:r>
      <w:r w:rsidRPr="00301F7C" w:rsidR="00171135">
        <w:rPr>
          <w:rFonts w:eastAsia="Verdana" w:cs="Verdana"/>
          <w:szCs w:val="18"/>
        </w:rPr>
        <w:t>met de Tweede Kamer</w:t>
      </w:r>
      <w:r w:rsidR="00807C7B">
        <w:rPr>
          <w:rFonts w:eastAsia="Verdana" w:cs="Verdana"/>
          <w:szCs w:val="18"/>
        </w:rPr>
        <w:t xml:space="preserve"> ten behoeve van het </w:t>
      </w:r>
      <w:r w:rsidR="00431257">
        <w:rPr>
          <w:rFonts w:eastAsia="Verdana" w:cs="Verdana"/>
          <w:szCs w:val="18"/>
        </w:rPr>
        <w:t>geplande Commissiedebat Cluster 6</w:t>
      </w:r>
      <w:r w:rsidRPr="00301F7C" w:rsidR="00171135">
        <w:rPr>
          <w:rFonts w:eastAsia="Verdana" w:cs="Verdana"/>
          <w:szCs w:val="18"/>
        </w:rPr>
        <w:t>.</w:t>
      </w:r>
    </w:p>
    <w:p w:rsidR="00D7612D" w:rsidP="00A7456F" w:rsidRDefault="00D7612D" w14:paraId="199C9EF6" w14:textId="77777777">
      <w:pPr>
        <w:rPr>
          <w:rFonts w:eastAsia="Verdana" w:cs="Verdana"/>
          <w:szCs w:val="18"/>
        </w:rPr>
      </w:pPr>
    </w:p>
    <w:p w:rsidR="00171135" w:rsidP="00A7456F" w:rsidRDefault="00171135" w14:paraId="726907EC" w14:textId="39A9CC56">
      <w:pPr>
        <w:rPr>
          <w:rFonts w:eastAsia="Verdana" w:cs="Verdana"/>
          <w:szCs w:val="18"/>
        </w:rPr>
      </w:pPr>
      <w:r>
        <w:rPr>
          <w:rFonts w:eastAsia="Verdana" w:cs="Verdana"/>
          <w:szCs w:val="18"/>
        </w:rPr>
        <w:t>8</w:t>
      </w:r>
    </w:p>
    <w:p w:rsidR="00A7457A" w:rsidP="00A7456F" w:rsidRDefault="00A7457A" w14:paraId="58E74613" w14:textId="77777777">
      <w:pPr>
        <w:rPr>
          <w:rFonts w:eastAsia="Calibri"/>
          <w:szCs w:val="18"/>
        </w:rPr>
      </w:pPr>
      <w:r w:rsidRPr="00301F7C">
        <w:rPr>
          <w:rFonts w:eastAsia="Calibri"/>
          <w:szCs w:val="18"/>
        </w:rPr>
        <w:t>De regionale bedrijven geven aan harde afspraken te willen maken met netbeheerders over wanneer zijn hun aansluiting of uitbreiding kunnen krijgen zodat zij ook weten wanneer zij kunnen investeren; in hoeverre kunt u dit faciliteren?</w:t>
      </w:r>
    </w:p>
    <w:p w:rsidR="00A7457A" w:rsidP="00A7456F" w:rsidRDefault="00A7457A" w14:paraId="3B260012" w14:textId="77777777">
      <w:pPr>
        <w:rPr>
          <w:rFonts w:eastAsia="Calibri"/>
          <w:szCs w:val="18"/>
        </w:rPr>
      </w:pPr>
    </w:p>
    <w:p w:rsidR="00A7457A" w:rsidP="00A7456F" w:rsidRDefault="00A7457A" w14:paraId="78EF51D1" w14:textId="0305C1B2">
      <w:pPr>
        <w:rPr>
          <w:rFonts w:eastAsia="Calibri"/>
          <w:szCs w:val="18"/>
        </w:rPr>
      </w:pPr>
      <w:r>
        <w:rPr>
          <w:rFonts w:eastAsia="Calibri"/>
          <w:szCs w:val="18"/>
        </w:rPr>
        <w:t>Antwoord</w:t>
      </w:r>
    </w:p>
    <w:p w:rsidRPr="000D7A40" w:rsidR="000D7A40" w:rsidP="000D7A40" w:rsidRDefault="000D7A40" w14:paraId="26533B2B" w14:textId="77777777">
      <w:pPr>
        <w:rPr>
          <w:rFonts w:eastAsia="Verdana" w:cs="Verdana"/>
        </w:rPr>
      </w:pPr>
      <w:r w:rsidRPr="000D7A40">
        <w:rPr>
          <w:rFonts w:eastAsia="Verdana" w:cs="Verdana"/>
        </w:rPr>
        <w:t>Het is begrijpelijk dat bedrijven harde afspraken willen maken met netbeheerders.</w:t>
      </w:r>
    </w:p>
    <w:p w:rsidRPr="000D7A40" w:rsidR="000D7A40" w:rsidP="000D7A40" w:rsidRDefault="000D7A40" w14:paraId="6211A40E" w14:textId="77777777">
      <w:pPr>
        <w:rPr>
          <w:rFonts w:eastAsia="Verdana" w:cs="Verdana"/>
        </w:rPr>
      </w:pPr>
      <w:r w:rsidRPr="000D7A40">
        <w:rPr>
          <w:rFonts w:eastAsia="Verdana" w:cs="Verdana"/>
        </w:rPr>
        <w:t>Zeker bij bedrijven waarvan de levensduur van de (fossiele) installatie afloopt en</w:t>
      </w:r>
    </w:p>
    <w:p w:rsidRPr="000D7A40" w:rsidR="000D7A40" w:rsidP="000D7A40" w:rsidRDefault="000D7A40" w14:paraId="59CF9935" w14:textId="77777777">
      <w:pPr>
        <w:rPr>
          <w:rFonts w:eastAsia="Verdana" w:cs="Verdana"/>
        </w:rPr>
      </w:pPr>
      <w:r w:rsidRPr="000D7A40">
        <w:rPr>
          <w:rFonts w:eastAsia="Verdana" w:cs="Verdana"/>
        </w:rPr>
        <w:t>die genoodzaakt zijn deze binnen een bepaalde termijn te vervangen. In het kader</w:t>
      </w:r>
    </w:p>
    <w:p w:rsidRPr="000D7A40" w:rsidR="000D7A40" w:rsidP="000D7A40" w:rsidRDefault="000D7A40" w14:paraId="0C356438" w14:textId="77777777">
      <w:pPr>
        <w:rPr>
          <w:rFonts w:eastAsia="Verdana" w:cs="Verdana"/>
        </w:rPr>
      </w:pPr>
      <w:r w:rsidRPr="000D7A40">
        <w:rPr>
          <w:rFonts w:eastAsia="Verdana" w:cs="Verdana"/>
        </w:rPr>
        <w:t>van het Landelijk Actieprogramma Netcongestie lopen gesprekken over het</w:t>
      </w:r>
    </w:p>
    <w:p w:rsidRPr="000D7A40" w:rsidR="000D7A40" w:rsidP="000D7A40" w:rsidRDefault="000D7A40" w14:paraId="77526346" w14:textId="77777777">
      <w:pPr>
        <w:rPr>
          <w:rFonts w:eastAsia="Verdana" w:cs="Verdana"/>
        </w:rPr>
      </w:pPr>
      <w:r w:rsidRPr="000D7A40">
        <w:rPr>
          <w:rFonts w:eastAsia="Verdana" w:cs="Verdana"/>
        </w:rPr>
        <w:t>vergroten van transparantie over wanneer grootverbruikers toegang tot</w:t>
      </w:r>
    </w:p>
    <w:p w:rsidRPr="000D7A40" w:rsidR="000D7A40" w:rsidP="000D7A40" w:rsidRDefault="000D7A40" w14:paraId="390A3316" w14:textId="13B1A5CD">
      <w:pPr>
        <w:rPr>
          <w:rFonts w:eastAsia="Verdana" w:cs="Verdana"/>
        </w:rPr>
      </w:pPr>
      <w:r w:rsidRPr="000D7A40">
        <w:rPr>
          <w:rFonts w:eastAsia="Verdana" w:cs="Verdana"/>
        </w:rPr>
        <w:t>aansluitingen of uitbreidingen kunnen krijgen</w:t>
      </w:r>
      <w:r w:rsidR="00AB65C4">
        <w:rPr>
          <w:rFonts w:eastAsia="Verdana" w:cs="Verdana"/>
        </w:rPr>
        <w:t xml:space="preserve"> </w:t>
      </w:r>
      <w:r w:rsidRPr="00AB65C4" w:rsidR="00AB65C4">
        <w:rPr>
          <w:rFonts w:eastAsia="Verdana" w:cs="Verdana"/>
        </w:rPr>
        <w:t xml:space="preserve">door duidelijkheid te geven </w:t>
      </w:r>
      <w:r w:rsidR="00F43310">
        <w:rPr>
          <w:rFonts w:eastAsia="Verdana" w:cs="Verdana"/>
        </w:rPr>
        <w:t>over wanneer</w:t>
      </w:r>
      <w:r w:rsidRPr="00AB65C4" w:rsidR="00AB65C4">
        <w:rPr>
          <w:rFonts w:eastAsia="Verdana" w:cs="Verdana"/>
        </w:rPr>
        <w:t xml:space="preserve"> welk vermogen verwacht wordt en hoe dit zich verhoudt tot het gevraagde vermogen op de wachtlijst</w:t>
      </w:r>
      <w:r w:rsidRPr="000D7A40">
        <w:rPr>
          <w:rFonts w:eastAsia="Verdana" w:cs="Verdana"/>
        </w:rPr>
        <w:t>. Dit wordt gedaan in samenwerking</w:t>
      </w:r>
      <w:r w:rsidR="00AB65C4">
        <w:rPr>
          <w:rFonts w:eastAsia="Verdana" w:cs="Verdana"/>
        </w:rPr>
        <w:t xml:space="preserve"> </w:t>
      </w:r>
      <w:r w:rsidRPr="000D7A40">
        <w:rPr>
          <w:rFonts w:eastAsia="Verdana" w:cs="Verdana"/>
        </w:rPr>
        <w:t>met industrie, Netbeheer Nederland en het ministerie. De realiteit is wel dat</w:t>
      </w:r>
      <w:r w:rsidR="00AB65C4">
        <w:rPr>
          <w:rFonts w:eastAsia="Verdana" w:cs="Verdana"/>
        </w:rPr>
        <w:t xml:space="preserve"> </w:t>
      </w:r>
      <w:r w:rsidRPr="000D7A40">
        <w:rPr>
          <w:rFonts w:eastAsia="Verdana" w:cs="Verdana"/>
        </w:rPr>
        <w:t>naarmate de beoogde oplevertermijnen van infrastructuurprojecten verder in de</w:t>
      </w:r>
      <w:r w:rsidR="00AB65C4">
        <w:rPr>
          <w:rFonts w:eastAsia="Verdana" w:cs="Verdana"/>
        </w:rPr>
        <w:t xml:space="preserve"> </w:t>
      </w:r>
      <w:r w:rsidRPr="000D7A40">
        <w:rPr>
          <w:rFonts w:eastAsia="Verdana" w:cs="Verdana"/>
        </w:rPr>
        <w:t>toekomst liggen de zekerheid over de realisatietermijn afneemt. Het is voor</w:t>
      </w:r>
      <w:r w:rsidR="00AB65C4">
        <w:rPr>
          <w:rFonts w:eastAsia="Verdana" w:cs="Verdana"/>
        </w:rPr>
        <w:t xml:space="preserve"> </w:t>
      </w:r>
      <w:r w:rsidRPr="000D7A40">
        <w:rPr>
          <w:rFonts w:eastAsia="Verdana" w:cs="Verdana"/>
        </w:rPr>
        <w:t>netbeheerders niet mogelijk hier harde, bindende afspraken over te maken</w:t>
      </w:r>
      <w:r>
        <w:rPr>
          <w:rFonts w:eastAsia="Verdana" w:cs="Verdana"/>
        </w:rPr>
        <w:t>,</w:t>
      </w:r>
      <w:r w:rsidRPr="000D7A40">
        <w:rPr>
          <w:rFonts w:eastAsia="Verdana" w:cs="Verdana"/>
        </w:rPr>
        <w:t xml:space="preserve"> omdat de oplevertermijn voor uitbreidingen deels buiten de invloedsfeer van netbeheerders ligt. </w:t>
      </w:r>
    </w:p>
    <w:p w:rsidR="00557EF4" w:rsidP="00A7456F" w:rsidRDefault="00557EF4" w14:paraId="2FC1C30A" w14:textId="77777777">
      <w:pPr>
        <w:rPr>
          <w:rFonts w:eastAsia="Verdana" w:cs="Verdana"/>
          <w:szCs w:val="18"/>
        </w:rPr>
      </w:pPr>
    </w:p>
    <w:p w:rsidR="00557EF4" w:rsidP="00A7456F" w:rsidRDefault="00557EF4" w14:paraId="23A3FAC1" w14:textId="1CBFBD71">
      <w:pPr>
        <w:rPr>
          <w:rFonts w:eastAsia="Verdana" w:cs="Verdana"/>
          <w:szCs w:val="18"/>
        </w:rPr>
      </w:pPr>
      <w:r>
        <w:rPr>
          <w:rFonts w:eastAsia="Verdana" w:cs="Verdana"/>
          <w:szCs w:val="18"/>
        </w:rPr>
        <w:t>9</w:t>
      </w:r>
    </w:p>
    <w:p w:rsidR="006521EE" w:rsidP="00A7456F" w:rsidRDefault="006521EE" w14:paraId="7B9CD8AA" w14:textId="77777777">
      <w:pPr>
        <w:rPr>
          <w:rFonts w:eastAsia="Calibri"/>
          <w:szCs w:val="18"/>
        </w:rPr>
      </w:pPr>
      <w:r w:rsidRPr="00301F7C">
        <w:rPr>
          <w:rFonts w:eastAsia="Calibri"/>
          <w:szCs w:val="18"/>
        </w:rPr>
        <w:t>Welke mogelijkheden zijn er om de procedures te versnellen, aangezien verduurzamingsprojecten ook dreigen om te vallen vanwege de lange vergunningstrajecten van soms wel 6 à 7 jaar? Wordt hier al werk van gemaakt?</w:t>
      </w:r>
    </w:p>
    <w:p w:rsidR="006521EE" w:rsidP="00A7456F" w:rsidRDefault="006521EE" w14:paraId="473754B5" w14:textId="77777777">
      <w:pPr>
        <w:rPr>
          <w:rFonts w:eastAsia="Calibri"/>
          <w:szCs w:val="18"/>
        </w:rPr>
      </w:pPr>
    </w:p>
    <w:p w:rsidR="006521EE" w:rsidP="00A7456F" w:rsidRDefault="006C6176" w14:paraId="4858C921" w14:textId="13BE24D7">
      <w:pPr>
        <w:rPr>
          <w:rFonts w:eastAsia="Calibri"/>
          <w:szCs w:val="18"/>
        </w:rPr>
      </w:pPr>
      <w:r>
        <w:rPr>
          <w:rFonts w:eastAsia="Calibri"/>
          <w:szCs w:val="18"/>
        </w:rPr>
        <w:t>Antwoord</w:t>
      </w:r>
    </w:p>
    <w:p w:rsidRPr="00301F7C" w:rsidR="006C6176" w:rsidP="00A7456F" w:rsidRDefault="006C6176" w14:paraId="21F3E0ED" w14:textId="5D7B7F99">
      <w:pPr>
        <w:rPr>
          <w:rFonts w:eastAsia="Calibri"/>
          <w:szCs w:val="18"/>
        </w:rPr>
      </w:pPr>
      <w:r w:rsidRPr="00301F7C">
        <w:rPr>
          <w:rFonts w:eastAsia="Calibri"/>
          <w:szCs w:val="18"/>
        </w:rPr>
        <w:t xml:space="preserve">In de </w:t>
      </w:r>
      <w:r w:rsidR="009A09B1">
        <w:rPr>
          <w:rFonts w:eastAsia="Calibri"/>
          <w:szCs w:val="18"/>
        </w:rPr>
        <w:t>K</w:t>
      </w:r>
      <w:r w:rsidRPr="00301F7C">
        <w:rPr>
          <w:rFonts w:eastAsia="Calibri"/>
          <w:szCs w:val="18"/>
        </w:rPr>
        <w:t xml:space="preserve">amerbrief over de voortgang van het </w:t>
      </w:r>
      <w:r w:rsidR="00FF378A">
        <w:rPr>
          <w:rFonts w:eastAsia="Calibri"/>
          <w:szCs w:val="18"/>
        </w:rPr>
        <w:t xml:space="preserve">MIEK </w:t>
      </w:r>
      <w:r w:rsidRPr="00301F7C">
        <w:rPr>
          <w:rFonts w:eastAsia="Calibri"/>
          <w:szCs w:val="18"/>
        </w:rPr>
        <w:t>en nationale energieprojecten</w:t>
      </w:r>
      <w:r w:rsidR="009A09B1">
        <w:rPr>
          <w:rFonts w:eastAsia="Calibri"/>
          <w:szCs w:val="18"/>
        </w:rPr>
        <w:t xml:space="preserve"> van 10 december </w:t>
      </w:r>
      <w:r w:rsidR="00C31FA5">
        <w:rPr>
          <w:rFonts w:eastAsia="Calibri"/>
          <w:szCs w:val="18"/>
        </w:rPr>
        <w:t>jl.</w:t>
      </w:r>
      <w:r w:rsidR="00C31FA5">
        <w:rPr>
          <w:rStyle w:val="Voetnootmarkering"/>
          <w:rFonts w:eastAsia="Calibri"/>
          <w:szCs w:val="18"/>
        </w:rPr>
        <w:footnoteReference w:id="8"/>
      </w:r>
      <w:r w:rsidRPr="00301F7C">
        <w:rPr>
          <w:rFonts w:eastAsia="Calibri"/>
          <w:szCs w:val="18"/>
        </w:rPr>
        <w:t xml:space="preserve"> zijn diverse versnellingsmaatregelen waaraan wordt gewerkt toegelicht. Dit is zowel op landelijk niveau door te kijken naar mogelijkheden voor natuurvergunningen als op Europees niveau, bijvoorbeeld door de aanwijzing van versnellingsgebieden. </w:t>
      </w:r>
    </w:p>
    <w:p w:rsidRPr="00301F7C" w:rsidR="006C6176" w:rsidP="00A7456F" w:rsidRDefault="006C6176" w14:paraId="2408AE21" w14:textId="77777777">
      <w:pPr>
        <w:rPr>
          <w:rFonts w:eastAsia="Calibri"/>
          <w:szCs w:val="18"/>
        </w:rPr>
      </w:pPr>
      <w:r w:rsidRPr="00301F7C">
        <w:rPr>
          <w:rFonts w:eastAsia="Calibri"/>
          <w:szCs w:val="18"/>
        </w:rPr>
        <w:t xml:space="preserve"> </w:t>
      </w:r>
    </w:p>
    <w:p w:rsidRPr="00301F7C" w:rsidR="006C6176" w:rsidP="00A7456F" w:rsidRDefault="006C6176" w14:paraId="7C0CED25" w14:textId="07F2BB69">
      <w:pPr>
        <w:rPr>
          <w:rFonts w:eastAsia="Calibri"/>
          <w:szCs w:val="18"/>
        </w:rPr>
      </w:pPr>
      <w:r w:rsidRPr="00301F7C">
        <w:rPr>
          <w:rFonts w:eastAsia="Calibri"/>
          <w:szCs w:val="18"/>
        </w:rPr>
        <w:t xml:space="preserve">In de </w:t>
      </w:r>
      <w:r w:rsidR="00A630A2">
        <w:rPr>
          <w:rFonts w:eastAsia="Calibri"/>
          <w:szCs w:val="18"/>
        </w:rPr>
        <w:t>K</w:t>
      </w:r>
      <w:r w:rsidRPr="00301F7C">
        <w:rPr>
          <w:rFonts w:eastAsia="Calibri"/>
          <w:szCs w:val="18"/>
        </w:rPr>
        <w:t xml:space="preserve">amerbrief </w:t>
      </w:r>
      <w:r w:rsidR="00166ABD">
        <w:rPr>
          <w:rFonts w:eastAsia="Calibri"/>
          <w:szCs w:val="18"/>
        </w:rPr>
        <w:t>Netcongestie van 21 november jl.</w:t>
      </w:r>
      <w:r w:rsidR="00166ABD">
        <w:rPr>
          <w:rStyle w:val="Voetnootmarkering"/>
          <w:rFonts w:eastAsia="Calibri"/>
          <w:szCs w:val="18"/>
        </w:rPr>
        <w:footnoteReference w:id="9"/>
      </w:r>
      <w:r w:rsidRPr="00301F7C">
        <w:rPr>
          <w:rFonts w:eastAsia="Calibri"/>
          <w:szCs w:val="18"/>
        </w:rPr>
        <w:t xml:space="preserve"> is uiteengezet welke versnellingsmogelijkheden er worden ingezet om procedures voor energie-infrastructuur te verkorten. Voorbeelden hiervan zijn het aanwijzen van projecten van zwaarwegend maatschappelijk belang en verbetering van de samenwerking tussen netbeheerders en overheden.</w:t>
      </w:r>
    </w:p>
    <w:p w:rsidRPr="00301F7C" w:rsidR="006C6176" w:rsidP="00A7456F" w:rsidRDefault="006C6176" w14:paraId="16F29762" w14:textId="77777777">
      <w:pPr>
        <w:rPr>
          <w:rFonts w:eastAsia="Calibri"/>
          <w:szCs w:val="18"/>
        </w:rPr>
      </w:pPr>
    </w:p>
    <w:p w:rsidRPr="00301F7C" w:rsidR="006C6176" w:rsidP="00A7456F" w:rsidRDefault="006C6176" w14:paraId="73A656A7" w14:textId="3E5CD0C0">
      <w:pPr>
        <w:rPr>
          <w:rFonts w:eastAsia="Calibri"/>
        </w:rPr>
      </w:pPr>
      <w:r w:rsidRPr="42A8CACA">
        <w:rPr>
          <w:rFonts w:eastAsia="Calibri"/>
        </w:rPr>
        <w:t xml:space="preserve">Verder zijn voor zowel </w:t>
      </w:r>
      <w:r w:rsidR="001C041F">
        <w:rPr>
          <w:rFonts w:eastAsia="Calibri"/>
        </w:rPr>
        <w:t xml:space="preserve">projecten bij bedrijven als projecten in de openbare ruimte </w:t>
      </w:r>
      <w:r w:rsidRPr="42A8CACA">
        <w:rPr>
          <w:rFonts w:eastAsia="Calibri"/>
        </w:rPr>
        <w:t>verschillende acties in gang gezet om kennis en capaciteit voor</w:t>
      </w:r>
      <w:r w:rsidR="001C041F">
        <w:rPr>
          <w:rFonts w:eastAsia="Calibri"/>
        </w:rPr>
        <w:t xml:space="preserve"> </w:t>
      </w:r>
      <w:r w:rsidRPr="42A8CACA">
        <w:rPr>
          <w:rFonts w:eastAsia="Calibri"/>
        </w:rPr>
        <w:t>vergunningsprocedures vrij te maken</w:t>
      </w:r>
      <w:r w:rsidR="0036505C">
        <w:rPr>
          <w:rFonts w:eastAsia="Calibri"/>
        </w:rPr>
        <w:t xml:space="preserve">: </w:t>
      </w:r>
    </w:p>
    <w:p w:rsidRPr="00301F7C" w:rsidR="006C6176" w:rsidP="00A7456F" w:rsidRDefault="006C6176" w14:paraId="4F572C85" w14:textId="06EFE6EF">
      <w:pPr>
        <w:pStyle w:val="Lijstalinea"/>
        <w:numPr>
          <w:ilvl w:val="0"/>
          <w:numId w:val="16"/>
        </w:numPr>
        <w:spacing w:after="0" w:line="240" w:lineRule="atLeast"/>
        <w:rPr>
          <w:rFonts w:ascii="Verdana" w:hAnsi="Verdana" w:eastAsia="Calibri" w:cs="Times New Roman"/>
          <w:sz w:val="18"/>
          <w:szCs w:val="18"/>
        </w:rPr>
      </w:pPr>
      <w:r w:rsidRPr="00301F7C">
        <w:rPr>
          <w:rFonts w:ascii="Verdana" w:hAnsi="Verdana" w:eastAsia="Calibri" w:cs="Times New Roman"/>
          <w:sz w:val="18"/>
          <w:szCs w:val="18"/>
        </w:rPr>
        <w:t xml:space="preserve">Voor zowel </w:t>
      </w:r>
      <w:r w:rsidRPr="00301F7C">
        <w:rPr>
          <w:rFonts w:ascii="Verdana" w:hAnsi="Verdana" w:eastAsia="Verdana" w:cs="Verdana"/>
          <w:sz w:val="18"/>
          <w:szCs w:val="18"/>
        </w:rPr>
        <w:t>energie-infrastructuur</w:t>
      </w:r>
      <w:r w:rsidRPr="00301F7C">
        <w:rPr>
          <w:rFonts w:ascii="Verdana" w:hAnsi="Verdana" w:eastAsia="Calibri" w:cs="Times New Roman"/>
          <w:sz w:val="18"/>
          <w:szCs w:val="18"/>
        </w:rPr>
        <w:t xml:space="preserve"> als maatwerk projecten zijn Expert- en capaciteitspools operationeel</w:t>
      </w:r>
      <w:r w:rsidR="0028425D">
        <w:rPr>
          <w:rFonts w:ascii="Verdana" w:hAnsi="Verdana" w:eastAsia="Calibri" w:cs="Times New Roman"/>
          <w:sz w:val="18"/>
          <w:szCs w:val="18"/>
        </w:rPr>
        <w:t xml:space="preserve"> bij vergunningverlenende instanties, zoals gemeentes, provincies en omgevingsdiensten</w:t>
      </w:r>
      <w:r w:rsidRPr="00301F7C">
        <w:rPr>
          <w:rFonts w:ascii="Verdana" w:hAnsi="Verdana" w:eastAsia="Calibri" w:cs="Times New Roman"/>
          <w:sz w:val="18"/>
          <w:szCs w:val="18"/>
        </w:rPr>
        <w:t>. Hierdoor kunnen bedrijven en overheden anticiperen op ontwikkelingen in de energietransitie en zo doorlooptijden van vergunningen verkorten.</w:t>
      </w:r>
    </w:p>
    <w:p w:rsidRPr="00301F7C" w:rsidR="006C6176" w:rsidP="00A7456F" w:rsidRDefault="006C6176" w14:paraId="5E53BADD" w14:textId="729D2D25">
      <w:pPr>
        <w:pStyle w:val="Lijstalinea"/>
        <w:numPr>
          <w:ilvl w:val="0"/>
          <w:numId w:val="16"/>
        </w:numPr>
        <w:spacing w:after="0" w:line="240" w:lineRule="atLeast"/>
        <w:rPr>
          <w:rFonts w:ascii="Verdana" w:hAnsi="Verdana" w:eastAsia="Calibri" w:cs="Times New Roman"/>
          <w:sz w:val="18"/>
          <w:szCs w:val="18"/>
        </w:rPr>
      </w:pPr>
      <w:r w:rsidRPr="00301F7C">
        <w:rPr>
          <w:rFonts w:ascii="Verdana" w:hAnsi="Verdana" w:eastAsia="Calibri" w:cs="Times New Roman"/>
          <w:sz w:val="18"/>
          <w:szCs w:val="18"/>
        </w:rPr>
        <w:t xml:space="preserve">Het kenniscentrum afval of grondstof is op korte termijn operationeel waardoor bedrijven sneller </w:t>
      </w:r>
      <w:r w:rsidR="00112CC7">
        <w:rPr>
          <w:rFonts w:ascii="Verdana" w:hAnsi="Verdana" w:eastAsia="Calibri" w:cs="Times New Roman"/>
          <w:sz w:val="18"/>
          <w:szCs w:val="18"/>
        </w:rPr>
        <w:t>‘</w:t>
      </w:r>
      <w:r w:rsidRPr="00301F7C">
        <w:rPr>
          <w:rFonts w:ascii="Verdana" w:hAnsi="Verdana" w:eastAsia="Calibri" w:cs="Times New Roman"/>
          <w:sz w:val="18"/>
          <w:szCs w:val="18"/>
        </w:rPr>
        <w:t>einde afval</w:t>
      </w:r>
      <w:r w:rsidR="00112CC7">
        <w:rPr>
          <w:rFonts w:ascii="Verdana" w:hAnsi="Verdana" w:eastAsia="Calibri" w:cs="Times New Roman"/>
          <w:sz w:val="18"/>
          <w:szCs w:val="18"/>
        </w:rPr>
        <w:t>’-</w:t>
      </w:r>
      <w:r w:rsidRPr="00301F7C">
        <w:rPr>
          <w:rFonts w:ascii="Verdana" w:hAnsi="Verdana" w:eastAsia="Calibri" w:cs="Times New Roman"/>
          <w:sz w:val="18"/>
          <w:szCs w:val="18"/>
        </w:rPr>
        <w:t>verklaringen krijgen.</w:t>
      </w:r>
    </w:p>
    <w:p w:rsidRPr="00D7612D" w:rsidR="003B3A87" w:rsidP="00A7456F" w:rsidRDefault="006C6176" w14:paraId="020F465D" w14:textId="29F07ED1">
      <w:pPr>
        <w:pStyle w:val="Lijstalinea"/>
        <w:numPr>
          <w:ilvl w:val="0"/>
          <w:numId w:val="16"/>
        </w:numPr>
        <w:spacing w:after="0" w:line="240" w:lineRule="atLeast"/>
        <w:rPr>
          <w:rFonts w:ascii="Verdana" w:hAnsi="Verdana" w:eastAsia="Calibri" w:cs="Times New Roman"/>
          <w:sz w:val="18"/>
          <w:szCs w:val="18"/>
        </w:rPr>
      </w:pPr>
      <w:r w:rsidRPr="00301F7C">
        <w:rPr>
          <w:rFonts w:ascii="Verdana" w:hAnsi="Verdana" w:eastAsia="Calibri" w:cs="Times New Roman"/>
          <w:sz w:val="18"/>
          <w:szCs w:val="18"/>
        </w:rPr>
        <w:t xml:space="preserve">In 2024 hebben de </w:t>
      </w:r>
      <w:r w:rsidR="00112CC7">
        <w:rPr>
          <w:rFonts w:ascii="Verdana" w:hAnsi="Verdana" w:eastAsia="Calibri" w:cs="Times New Roman"/>
          <w:sz w:val="18"/>
          <w:szCs w:val="18"/>
        </w:rPr>
        <w:t>o</w:t>
      </w:r>
      <w:r w:rsidRPr="00301F7C">
        <w:rPr>
          <w:rFonts w:ascii="Verdana" w:hAnsi="Verdana" w:eastAsia="Calibri" w:cs="Times New Roman"/>
          <w:sz w:val="18"/>
          <w:szCs w:val="18"/>
        </w:rPr>
        <w:t>mgevingsdiensten een grootschalige arbeidsmarktcampagne gehouden om zo capaciteit voor vergunningverlening te vergroten</w:t>
      </w:r>
      <w:r w:rsidR="0073299C">
        <w:rPr>
          <w:rFonts w:ascii="Verdana" w:hAnsi="Verdana" w:eastAsia="Calibri" w:cs="Times New Roman"/>
          <w:sz w:val="18"/>
          <w:szCs w:val="18"/>
        </w:rPr>
        <w:t>.</w:t>
      </w:r>
    </w:p>
    <w:p w:rsidRPr="00301F7C" w:rsidR="006C6176" w:rsidP="00A7456F" w:rsidRDefault="006C6176" w14:paraId="7527CDD6" w14:textId="139624D2">
      <w:pPr>
        <w:rPr>
          <w:color w:val="212121"/>
          <w:szCs w:val="18"/>
        </w:rPr>
      </w:pPr>
      <w:r w:rsidRPr="00301F7C">
        <w:rPr>
          <w:szCs w:val="18"/>
        </w:rPr>
        <w:br/>
      </w:r>
      <w:r w:rsidRPr="00301F7C">
        <w:rPr>
          <w:color w:val="212121"/>
          <w:szCs w:val="18"/>
        </w:rPr>
        <w:t xml:space="preserve">In de casusaanpak uit het Actieplan Cluster 6 zijn knelpunten rondom vergunningverlening geïdentificeerd samen met het betrokken bedrijf en bevoegd gezag. </w:t>
      </w:r>
      <w:r w:rsidR="00B75D13">
        <w:rPr>
          <w:color w:val="212121"/>
          <w:szCs w:val="18"/>
        </w:rPr>
        <w:t>Het d</w:t>
      </w:r>
      <w:r w:rsidRPr="00301F7C">
        <w:rPr>
          <w:color w:val="212121"/>
          <w:szCs w:val="18"/>
        </w:rPr>
        <w:t>oel is om oplossingen te zoeken voor de knelpunten die zich voordoen bij de aangevraagde vergunning. Door optimale afstemming tussen betrokken partijen wordt, waar mogelijk, de vergunningverlening versneld binnen wettelijke termijnen om zo de kortst mogelijke doorlooptijd te realiseren.</w:t>
      </w:r>
    </w:p>
    <w:p w:rsidR="006C6176" w:rsidP="00A7456F" w:rsidRDefault="006C6176" w14:paraId="0789E2C8" w14:textId="77777777">
      <w:pPr>
        <w:rPr>
          <w:rFonts w:eastAsia="Calibri"/>
          <w:szCs w:val="18"/>
        </w:rPr>
      </w:pPr>
    </w:p>
    <w:p w:rsidR="006C6176" w:rsidP="00A7456F" w:rsidRDefault="006C6176" w14:paraId="34A3202B" w14:textId="6028E6FC">
      <w:pPr>
        <w:rPr>
          <w:rFonts w:eastAsia="Calibri"/>
          <w:szCs w:val="18"/>
        </w:rPr>
      </w:pPr>
      <w:r>
        <w:rPr>
          <w:rFonts w:eastAsia="Calibri"/>
          <w:szCs w:val="18"/>
        </w:rPr>
        <w:t>10</w:t>
      </w:r>
    </w:p>
    <w:p w:rsidR="00825121" w:rsidP="00A7456F" w:rsidRDefault="00825121" w14:paraId="73D9FF42" w14:textId="77777777">
      <w:pPr>
        <w:rPr>
          <w:rFonts w:eastAsia="Calibri"/>
          <w:szCs w:val="18"/>
        </w:rPr>
      </w:pPr>
      <w:r w:rsidRPr="00301F7C">
        <w:rPr>
          <w:rFonts w:eastAsia="Calibri"/>
          <w:szCs w:val="18"/>
        </w:rPr>
        <w:t>Hoe zorgt u ervoor dat bedrijven toch besluiten om deze investeringen in Nederland te doen en zo de werkgelegenheid te behouden, aangezien in buurlanden België en Duitsland het goedkoper is om te verduurzamen?</w:t>
      </w:r>
    </w:p>
    <w:p w:rsidR="00825121" w:rsidP="00A7456F" w:rsidRDefault="00825121" w14:paraId="002CC79B" w14:textId="77777777">
      <w:pPr>
        <w:rPr>
          <w:rFonts w:eastAsia="Calibri"/>
          <w:szCs w:val="18"/>
        </w:rPr>
      </w:pPr>
    </w:p>
    <w:p w:rsidR="00825121" w:rsidP="00A7456F" w:rsidRDefault="00825121" w14:paraId="5650BF6B" w14:textId="61F8B958">
      <w:pPr>
        <w:rPr>
          <w:rFonts w:eastAsia="Calibri"/>
          <w:szCs w:val="18"/>
        </w:rPr>
      </w:pPr>
      <w:r>
        <w:rPr>
          <w:rFonts w:eastAsia="Calibri"/>
          <w:szCs w:val="18"/>
        </w:rPr>
        <w:t>Antwoord</w:t>
      </w:r>
    </w:p>
    <w:p w:rsidRPr="00301F7C" w:rsidR="000449F1" w:rsidP="00A7456F" w:rsidRDefault="000449F1" w14:paraId="405A77A9" w14:textId="6574B248">
      <w:pPr>
        <w:rPr>
          <w:rFonts w:eastAsia="Verdana" w:cs="Verdana"/>
          <w:szCs w:val="18"/>
        </w:rPr>
      </w:pPr>
      <w:r w:rsidRPr="00301F7C">
        <w:rPr>
          <w:rFonts w:eastAsia="Verdana" w:cs="Verdana"/>
          <w:szCs w:val="18"/>
        </w:rPr>
        <w:t>Het kabinet ziet</w:t>
      </w:r>
      <w:r w:rsidR="00B12719">
        <w:rPr>
          <w:rFonts w:eastAsia="Verdana" w:cs="Verdana"/>
          <w:szCs w:val="18"/>
        </w:rPr>
        <w:t xml:space="preserve"> </w:t>
      </w:r>
      <w:r w:rsidRPr="00301F7C">
        <w:rPr>
          <w:rFonts w:eastAsia="Verdana" w:cs="Verdana"/>
          <w:szCs w:val="18"/>
        </w:rPr>
        <w:t>dat het concurrentievermogen van de Nederlandse industrie onder druk staat en investeringen in verduurzaming in Nederland moeizaam op gang komen. Om te zorgen dat bedrijven in Nederland investeren en verduurzamen, is het dan ook van belang hier maatregelen voor te treffen. E</w:t>
      </w:r>
      <w:r w:rsidR="007D098E">
        <w:rPr>
          <w:rFonts w:eastAsia="Verdana" w:cs="Verdana"/>
          <w:szCs w:val="18"/>
        </w:rPr>
        <w:t>e</w:t>
      </w:r>
      <w:r w:rsidRPr="00301F7C">
        <w:rPr>
          <w:rFonts w:eastAsia="Verdana" w:cs="Verdana"/>
          <w:szCs w:val="18"/>
        </w:rPr>
        <w:t xml:space="preserve">n belangrijke voorwaarde voor een goede concurrentiepositie voor de industrie is betaalbare energie. In het Regeerprogramma heeft het kabinet dan ook opgenomen dat energiekosten niet significant uit de pas dienen te lopen met buurlanden, zodat Nederlandse bedrijven kunnen concurreren met het buitenland. </w:t>
      </w:r>
    </w:p>
    <w:p w:rsidR="00D22441" w:rsidP="00A7456F" w:rsidRDefault="000449F1" w14:paraId="2161DB64" w14:textId="60570FF7">
      <w:r w:rsidRPr="42A8CACA">
        <w:rPr>
          <w:rFonts w:eastAsia="Verdana" w:cs="Verdana"/>
        </w:rPr>
        <w:t xml:space="preserve">Het </w:t>
      </w:r>
      <w:r w:rsidR="00620773">
        <w:rPr>
          <w:rFonts w:eastAsia="Verdana" w:cs="Verdana"/>
        </w:rPr>
        <w:t>Interdepartementaal Beleidsonderzoek (</w:t>
      </w:r>
      <w:r w:rsidRPr="42A8CACA">
        <w:rPr>
          <w:rFonts w:eastAsia="Verdana" w:cs="Verdana"/>
        </w:rPr>
        <w:t>IBO</w:t>
      </w:r>
      <w:r w:rsidR="00620773">
        <w:rPr>
          <w:rFonts w:eastAsia="Verdana" w:cs="Verdana"/>
        </w:rPr>
        <w:t>)</w:t>
      </w:r>
      <w:r w:rsidRPr="42A8CACA">
        <w:rPr>
          <w:rFonts w:eastAsia="Verdana" w:cs="Verdana"/>
        </w:rPr>
        <w:t xml:space="preserve"> bekostiging elektriciteitsinfrastructuur moet leiden tot concrete beleidsopties die bijdragen aan ons concurrentievermogen en de betaalbaarheid. Aan de hand van de uitkomsten van het IBO zal het </w:t>
      </w:r>
      <w:r w:rsidRPr="42A8CACA" w:rsidR="00CE4434">
        <w:rPr>
          <w:rFonts w:eastAsia="Verdana" w:cs="Verdana"/>
        </w:rPr>
        <w:t>k</w:t>
      </w:r>
      <w:r w:rsidRPr="42A8CACA">
        <w:rPr>
          <w:rFonts w:eastAsia="Verdana" w:cs="Verdana"/>
        </w:rPr>
        <w:t xml:space="preserve">abinet een besluit nemen over </w:t>
      </w:r>
      <w:r w:rsidR="00B12719">
        <w:rPr>
          <w:rFonts w:eastAsia="Verdana" w:cs="Verdana"/>
        </w:rPr>
        <w:t xml:space="preserve">de mogelijke </w:t>
      </w:r>
      <w:r w:rsidRPr="42A8CACA">
        <w:rPr>
          <w:rFonts w:eastAsia="Verdana" w:cs="Verdana"/>
        </w:rPr>
        <w:t>verlenging van de IKC-regeling.</w:t>
      </w:r>
      <w:r w:rsidRPr="007100E8">
        <w:rPr>
          <w:rFonts w:eastAsia="Verdana" w:cs="Verdana"/>
        </w:rPr>
        <w:t xml:space="preserve"> </w:t>
      </w:r>
      <w:r w:rsidRPr="007100E8" w:rsidR="31CA72DF">
        <w:rPr>
          <w:rFonts w:eastAsia="Verdana" w:cs="Verdana"/>
          <w:szCs w:val="18"/>
        </w:rPr>
        <w:t xml:space="preserve">Hierover wordt </w:t>
      </w:r>
      <w:r w:rsidR="00F35AFD">
        <w:rPr>
          <w:rFonts w:eastAsia="Verdana" w:cs="Verdana"/>
          <w:szCs w:val="18"/>
        </w:rPr>
        <w:t>de Kamer</w:t>
      </w:r>
      <w:r w:rsidRPr="007100E8" w:rsidR="31CA72DF">
        <w:rPr>
          <w:rFonts w:eastAsia="Verdana" w:cs="Verdana"/>
          <w:szCs w:val="18"/>
        </w:rPr>
        <w:t xml:space="preserve"> geïnformeerd bij voorjaarsnota</w:t>
      </w:r>
      <w:r w:rsidRPr="42A8CACA" w:rsidR="31CA72DF">
        <w:rPr>
          <w:rFonts w:eastAsia="Verdana" w:cs="Verdana"/>
          <w:color w:val="A02B93"/>
          <w:szCs w:val="18"/>
        </w:rPr>
        <w:t>.</w:t>
      </w:r>
    </w:p>
    <w:p w:rsidR="00D22441" w:rsidP="00A7456F" w:rsidRDefault="00D22441" w14:paraId="422A421A" w14:textId="77777777"/>
    <w:p w:rsidR="00D22441" w:rsidP="00A7456F" w:rsidRDefault="00D22441" w14:paraId="6A36B0D1" w14:textId="77777777"/>
    <w:p w:rsidR="00D22441" w:rsidP="00A7456F" w:rsidRDefault="00D22441" w14:paraId="4F2A25CE" w14:textId="77777777"/>
    <w:p w:rsidR="00D22441" w:rsidP="00A7456F" w:rsidRDefault="00D22441" w14:paraId="1EF92E8C" w14:textId="77777777"/>
    <w:p w:rsidR="00D22441" w:rsidP="00A7456F" w:rsidRDefault="00D22441" w14:paraId="587B7B1D" w14:textId="77777777"/>
    <w:p w:rsidR="00664678" w:rsidP="00A7456F" w:rsidRDefault="00664678" w14:paraId="142EE19A" w14:textId="77777777"/>
    <w:sectPr w:rsidR="00664678"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35AD" w14:textId="77777777" w:rsidR="00E50A7D" w:rsidRDefault="00E50A7D">
      <w:r>
        <w:separator/>
      </w:r>
    </w:p>
    <w:p w14:paraId="449AEEA9" w14:textId="77777777" w:rsidR="00E50A7D" w:rsidRDefault="00E50A7D"/>
  </w:endnote>
  <w:endnote w:type="continuationSeparator" w:id="0">
    <w:p w14:paraId="74AC5E94" w14:textId="77777777" w:rsidR="00E50A7D" w:rsidRDefault="00E50A7D">
      <w:r>
        <w:continuationSeparator/>
      </w:r>
    </w:p>
    <w:p w14:paraId="13B53E51" w14:textId="77777777" w:rsidR="00E50A7D" w:rsidRDefault="00E50A7D"/>
  </w:endnote>
  <w:endnote w:type="continuationNotice" w:id="1">
    <w:p w14:paraId="2EC1C7EF" w14:textId="77777777" w:rsidR="00E50A7D" w:rsidRDefault="00E50A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538E" w14:textId="77777777" w:rsidR="00FE6481" w:rsidRDefault="00FE64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9E1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D5DE1" w14:paraId="66D6D1C8" w14:textId="77777777" w:rsidTr="00CA6A25">
      <w:trPr>
        <w:trHeight w:hRule="exact" w:val="240"/>
      </w:trPr>
      <w:tc>
        <w:tcPr>
          <w:tcW w:w="7601" w:type="dxa"/>
          <w:shd w:val="clear" w:color="auto" w:fill="auto"/>
        </w:tcPr>
        <w:p w14:paraId="3B0A26EF" w14:textId="77777777" w:rsidR="00527BD4" w:rsidRDefault="00527BD4" w:rsidP="003F1F6B">
          <w:pPr>
            <w:pStyle w:val="Huisstijl-Rubricering"/>
          </w:pPr>
        </w:p>
      </w:tc>
      <w:tc>
        <w:tcPr>
          <w:tcW w:w="2156" w:type="dxa"/>
        </w:tcPr>
        <w:p w14:paraId="0F847059" w14:textId="5B2E4435" w:rsidR="00527BD4" w:rsidRPr="00645414" w:rsidRDefault="00FE787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792356">
              <w:t>6</w:t>
            </w:r>
          </w:fldSimple>
        </w:p>
      </w:tc>
    </w:tr>
  </w:tbl>
  <w:p w14:paraId="5A3AE27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D5DE1" w14:paraId="04587D8B" w14:textId="77777777" w:rsidTr="00CA6A25">
      <w:trPr>
        <w:trHeight w:hRule="exact" w:val="240"/>
      </w:trPr>
      <w:tc>
        <w:tcPr>
          <w:tcW w:w="7601" w:type="dxa"/>
          <w:shd w:val="clear" w:color="auto" w:fill="auto"/>
        </w:tcPr>
        <w:p w14:paraId="311946A7" w14:textId="77777777" w:rsidR="00527BD4" w:rsidRDefault="00527BD4" w:rsidP="008C356D">
          <w:pPr>
            <w:pStyle w:val="Huisstijl-Rubricering"/>
          </w:pPr>
        </w:p>
      </w:tc>
      <w:tc>
        <w:tcPr>
          <w:tcW w:w="2170" w:type="dxa"/>
        </w:tcPr>
        <w:p w14:paraId="31B83F13" w14:textId="4158191A" w:rsidR="00527BD4" w:rsidRPr="00ED539E" w:rsidRDefault="00FE787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E50A7D">
              <w:t>1</w:t>
            </w:r>
          </w:fldSimple>
        </w:p>
      </w:tc>
    </w:tr>
  </w:tbl>
  <w:p w14:paraId="51D4F577" w14:textId="77777777" w:rsidR="00527BD4" w:rsidRPr="00BC3B53" w:rsidRDefault="00527BD4" w:rsidP="008C356D">
    <w:pPr>
      <w:pStyle w:val="Voettekst"/>
      <w:spacing w:line="240" w:lineRule="auto"/>
      <w:rPr>
        <w:sz w:val="2"/>
        <w:szCs w:val="2"/>
      </w:rPr>
    </w:pPr>
  </w:p>
  <w:p w14:paraId="71D9CA5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E835" w14:textId="77777777" w:rsidR="00E50A7D" w:rsidRDefault="00E50A7D">
      <w:r>
        <w:separator/>
      </w:r>
    </w:p>
    <w:p w14:paraId="3A2CE6E3" w14:textId="77777777" w:rsidR="00E50A7D" w:rsidRDefault="00E50A7D"/>
  </w:footnote>
  <w:footnote w:type="continuationSeparator" w:id="0">
    <w:p w14:paraId="5AF1459C" w14:textId="77777777" w:rsidR="00E50A7D" w:rsidRDefault="00E50A7D">
      <w:r>
        <w:continuationSeparator/>
      </w:r>
    </w:p>
    <w:p w14:paraId="75086A9A" w14:textId="77777777" w:rsidR="00E50A7D" w:rsidRDefault="00E50A7D"/>
  </w:footnote>
  <w:footnote w:type="continuationNotice" w:id="1">
    <w:p w14:paraId="02FA366F" w14:textId="77777777" w:rsidR="00E50A7D" w:rsidRDefault="00E50A7D">
      <w:pPr>
        <w:spacing w:line="240" w:lineRule="auto"/>
      </w:pPr>
    </w:p>
  </w:footnote>
  <w:footnote w:id="2">
    <w:p w14:paraId="7D18FD0C" w14:textId="77777777" w:rsidR="007F6110" w:rsidRPr="007F6110" w:rsidRDefault="007F6110" w:rsidP="007F6110">
      <w:pPr>
        <w:pStyle w:val="Voetnoottekst"/>
      </w:pPr>
      <w:r>
        <w:rPr>
          <w:rStyle w:val="Voetnootmarkering"/>
        </w:rPr>
        <w:footnoteRef/>
      </w:r>
      <w:r>
        <w:t xml:space="preserve"> </w:t>
      </w:r>
      <w:r w:rsidRPr="007F6110">
        <w:t>Kenmerk 2025Z01345</w:t>
      </w:r>
    </w:p>
  </w:footnote>
  <w:footnote w:id="3">
    <w:p w14:paraId="0FA9036D" w14:textId="56025217" w:rsidR="006B73F9" w:rsidRPr="004E7E35" w:rsidRDefault="006B73F9">
      <w:pPr>
        <w:pStyle w:val="Voetnoottekst"/>
      </w:pPr>
      <w:r>
        <w:rPr>
          <w:rStyle w:val="Voetnootmarkering"/>
        </w:rPr>
        <w:footnoteRef/>
      </w:r>
      <w:r>
        <w:t xml:space="preserve"> </w:t>
      </w:r>
      <w:hyperlink r:id="rId1" w:history="1">
        <w:r w:rsidR="004E7E35" w:rsidRPr="004E7E35">
          <w:rPr>
            <w:rStyle w:val="Hyperlink"/>
          </w:rPr>
          <w:t>Regionale industrie krijgt geen stroom, maar betaalt wel voor CO2-uitstoot</w:t>
        </w:r>
      </w:hyperlink>
      <w:r w:rsidR="004E7E35">
        <w:t>, NOS 27 januari 2025</w:t>
      </w:r>
    </w:p>
  </w:footnote>
  <w:footnote w:id="4">
    <w:p w14:paraId="6B18B503" w14:textId="704CCE39" w:rsidR="00B065A4" w:rsidRPr="00B065A4" w:rsidRDefault="00B065A4">
      <w:pPr>
        <w:pStyle w:val="Voetnoottekst"/>
      </w:pPr>
      <w:r>
        <w:rPr>
          <w:rStyle w:val="Voetnootmarkering"/>
        </w:rPr>
        <w:footnoteRef/>
      </w:r>
      <w:r>
        <w:t xml:space="preserve"> </w:t>
      </w:r>
      <w:r w:rsidRPr="001B42F8">
        <w:t>Kamerstuk 29 023, nr. 526</w:t>
      </w:r>
      <w:r>
        <w:t>.</w:t>
      </w:r>
    </w:p>
  </w:footnote>
  <w:footnote w:id="5">
    <w:p w14:paraId="3E770B5F" w14:textId="054811F9" w:rsidR="004E0187" w:rsidRPr="00FE6481" w:rsidRDefault="004E0187">
      <w:pPr>
        <w:pStyle w:val="Voetnoottekst"/>
      </w:pPr>
      <w:r>
        <w:rPr>
          <w:rStyle w:val="Voetnootmarkering"/>
        </w:rPr>
        <w:footnoteRef/>
      </w:r>
      <w:r>
        <w:t xml:space="preserve"> </w:t>
      </w:r>
      <w:r w:rsidRPr="00FE6481">
        <w:t>Kamerstuk 36 410 XIII-20.</w:t>
      </w:r>
    </w:p>
  </w:footnote>
  <w:footnote w:id="6">
    <w:p w14:paraId="3E276698" w14:textId="381E4402" w:rsidR="001B42F8" w:rsidRPr="001B42F8" w:rsidRDefault="001B42F8">
      <w:pPr>
        <w:pStyle w:val="Voetnoottekst"/>
      </w:pPr>
      <w:r w:rsidRPr="00D10D49">
        <w:rPr>
          <w:rStyle w:val="Voetnootmarkering"/>
        </w:rPr>
        <w:footnoteRef/>
      </w:r>
      <w:r w:rsidRPr="00D10D49">
        <w:t xml:space="preserve"> Kamerstuk </w:t>
      </w:r>
      <w:r w:rsidR="00496D8A" w:rsidRPr="00D10D49">
        <w:t>32 813, nr. 1</w:t>
      </w:r>
      <w:r w:rsidR="009F4CA8" w:rsidRPr="00D10D49">
        <w:t>374</w:t>
      </w:r>
      <w:r w:rsidR="00496D8A" w:rsidRPr="00D10D49">
        <w:t>.</w:t>
      </w:r>
      <w:r w:rsidR="00496D8A">
        <w:t xml:space="preserve"> </w:t>
      </w:r>
    </w:p>
  </w:footnote>
  <w:footnote w:id="7">
    <w:p w14:paraId="2F5A2E9E" w14:textId="0201F474" w:rsidR="00D10D49" w:rsidRPr="00D10D49" w:rsidRDefault="00D10D49">
      <w:pPr>
        <w:pStyle w:val="Voetnoottekst"/>
      </w:pPr>
      <w:r>
        <w:rPr>
          <w:rStyle w:val="Voetnootmarkering"/>
        </w:rPr>
        <w:footnoteRef/>
      </w:r>
      <w:r>
        <w:t xml:space="preserve"> </w:t>
      </w:r>
      <w:r w:rsidRPr="00D10D49">
        <w:t>K</w:t>
      </w:r>
      <w:r>
        <w:t xml:space="preserve">amerstuk 32 813, nr. 1414. </w:t>
      </w:r>
    </w:p>
  </w:footnote>
  <w:footnote w:id="8">
    <w:p w14:paraId="77213659" w14:textId="6D479E88" w:rsidR="00C31FA5" w:rsidRPr="001B42F8" w:rsidRDefault="00C31FA5">
      <w:pPr>
        <w:pStyle w:val="Voetnoottekst"/>
      </w:pPr>
      <w:r>
        <w:rPr>
          <w:rStyle w:val="Voetnootmarkering"/>
        </w:rPr>
        <w:footnoteRef/>
      </w:r>
      <w:r>
        <w:t xml:space="preserve"> </w:t>
      </w:r>
      <w:r w:rsidRPr="001B42F8">
        <w:t xml:space="preserve">Kamerstuk 29 826, nr. 217. </w:t>
      </w:r>
    </w:p>
  </w:footnote>
  <w:footnote w:id="9">
    <w:p w14:paraId="2D56283B" w14:textId="55FB17B8" w:rsidR="00166ABD" w:rsidRPr="001B42F8" w:rsidRDefault="00166ABD">
      <w:pPr>
        <w:pStyle w:val="Voetnoottekst"/>
      </w:pPr>
      <w:r>
        <w:rPr>
          <w:rStyle w:val="Voetnootmarkering"/>
        </w:rPr>
        <w:footnoteRef/>
      </w:r>
      <w:r>
        <w:t xml:space="preserve"> </w:t>
      </w:r>
      <w:r w:rsidRPr="001B42F8">
        <w:t xml:space="preserve">Kamerstuk 29 023, nr. 526.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B3A4" w14:textId="77777777" w:rsidR="00FE6481" w:rsidRDefault="00FE64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D5DE1" w14:paraId="257AA6F6" w14:textId="77777777" w:rsidTr="00A50CF6">
      <w:tc>
        <w:tcPr>
          <w:tcW w:w="2156" w:type="dxa"/>
          <w:shd w:val="clear" w:color="auto" w:fill="auto"/>
        </w:tcPr>
        <w:p w14:paraId="17E0C88E" w14:textId="795A250E" w:rsidR="00527BD4" w:rsidRPr="005819CE" w:rsidRDefault="00FE7874" w:rsidP="00A50CF6">
          <w:pPr>
            <w:pStyle w:val="Huisstijl-Adres"/>
            <w:rPr>
              <w:b/>
            </w:rPr>
          </w:pPr>
          <w:r>
            <w:rPr>
              <w:b/>
            </w:rPr>
            <w:t xml:space="preserve">Directoraat-generaal </w:t>
          </w:r>
          <w:r w:rsidR="003768AF">
            <w:rPr>
              <w:b/>
            </w:rPr>
            <w:t>Realisatie Groene Groei</w:t>
          </w:r>
          <w:r w:rsidRPr="005819CE">
            <w:rPr>
              <w:b/>
            </w:rPr>
            <w:br/>
          </w:r>
          <w:r>
            <w:t>Directie Verduurzaming Industrie</w:t>
          </w:r>
        </w:p>
      </w:tc>
    </w:tr>
    <w:tr w:rsidR="00BD5DE1" w14:paraId="2CBEE6C1" w14:textId="77777777" w:rsidTr="00A50CF6">
      <w:trPr>
        <w:trHeight w:hRule="exact" w:val="200"/>
      </w:trPr>
      <w:tc>
        <w:tcPr>
          <w:tcW w:w="2156" w:type="dxa"/>
          <w:shd w:val="clear" w:color="auto" w:fill="auto"/>
        </w:tcPr>
        <w:p w14:paraId="6D63E7C2" w14:textId="77777777" w:rsidR="00527BD4" w:rsidRPr="005819CE" w:rsidRDefault="00527BD4" w:rsidP="00A50CF6"/>
      </w:tc>
    </w:tr>
    <w:tr w:rsidR="00BD5DE1" w14:paraId="741D4D0A" w14:textId="77777777" w:rsidTr="00502512">
      <w:trPr>
        <w:trHeight w:hRule="exact" w:val="774"/>
      </w:trPr>
      <w:tc>
        <w:tcPr>
          <w:tcW w:w="2156" w:type="dxa"/>
          <w:shd w:val="clear" w:color="auto" w:fill="auto"/>
        </w:tcPr>
        <w:p w14:paraId="32A73588" w14:textId="77777777" w:rsidR="00527BD4" w:rsidRDefault="00FE7874" w:rsidP="003A5290">
          <w:pPr>
            <w:pStyle w:val="Huisstijl-Kopje"/>
          </w:pPr>
          <w:r>
            <w:t>Ons kenmerk</w:t>
          </w:r>
        </w:p>
        <w:p w14:paraId="587DA7C0" w14:textId="77777777" w:rsidR="00A7456F" w:rsidRPr="00A7456F" w:rsidRDefault="00FE7874" w:rsidP="00A7456F">
          <w:pPr>
            <w:shd w:val="clear" w:color="auto" w:fill="FFFFFF"/>
            <w:spacing w:line="240" w:lineRule="auto"/>
            <w:textAlignment w:val="baseline"/>
            <w:rPr>
              <w:color w:val="000000"/>
              <w:sz w:val="13"/>
              <w:szCs w:val="13"/>
            </w:rPr>
          </w:pPr>
          <w:r w:rsidRPr="00A7456F">
            <w:rPr>
              <w:sz w:val="13"/>
              <w:szCs w:val="13"/>
            </w:rPr>
            <w:t>EZK_DGBI_VI /</w:t>
          </w:r>
          <w:r w:rsidR="00A7456F" w:rsidRPr="00A7456F">
            <w:rPr>
              <w:color w:val="000000"/>
              <w:sz w:val="13"/>
              <w:szCs w:val="13"/>
              <w:bdr w:val="none" w:sz="0" w:space="0" w:color="auto" w:frame="1"/>
            </w:rPr>
            <w:t>96985428</w:t>
          </w:r>
        </w:p>
        <w:p w14:paraId="53BD7DD1" w14:textId="05CB56E5" w:rsidR="00502512" w:rsidRPr="00502512" w:rsidRDefault="00FE7874" w:rsidP="003A5290">
          <w:pPr>
            <w:pStyle w:val="Huisstijl-Kopje"/>
            <w:rPr>
              <w:b w:val="0"/>
            </w:rPr>
          </w:pPr>
          <w:r w:rsidRPr="00502512">
            <w:rPr>
              <w:b w:val="0"/>
            </w:rPr>
            <w:t xml:space="preserve"> </w:t>
          </w:r>
        </w:p>
        <w:p w14:paraId="2790ABD8" w14:textId="77777777" w:rsidR="00527BD4" w:rsidRPr="005819CE" w:rsidRDefault="00527BD4" w:rsidP="00361A56">
          <w:pPr>
            <w:pStyle w:val="Huisstijl-Kopje"/>
          </w:pPr>
        </w:p>
      </w:tc>
    </w:tr>
  </w:tbl>
  <w:p w14:paraId="23217517" w14:textId="77777777" w:rsidR="00527BD4" w:rsidRDefault="00527BD4" w:rsidP="008C356D">
    <w:pPr>
      <w:pStyle w:val="Koptekst"/>
      <w:rPr>
        <w:rFonts w:cs="Verdana-Bold"/>
        <w:b/>
        <w:bCs/>
        <w:smallCaps/>
        <w:szCs w:val="18"/>
      </w:rPr>
    </w:pPr>
  </w:p>
  <w:p w14:paraId="5595C1F4" w14:textId="77777777" w:rsidR="00527BD4" w:rsidRDefault="00527BD4" w:rsidP="008C356D"/>
  <w:p w14:paraId="6D3E9C3B" w14:textId="77777777" w:rsidR="00527BD4" w:rsidRPr="00740712" w:rsidRDefault="00527BD4" w:rsidP="008C356D"/>
  <w:p w14:paraId="15FC8789" w14:textId="77777777" w:rsidR="00527BD4" w:rsidRPr="00217880" w:rsidRDefault="00527BD4" w:rsidP="008C356D">
    <w:pPr>
      <w:spacing w:line="0" w:lineRule="atLeast"/>
      <w:rPr>
        <w:sz w:val="2"/>
        <w:szCs w:val="2"/>
      </w:rPr>
    </w:pPr>
  </w:p>
  <w:p w14:paraId="13E84F3D" w14:textId="77777777" w:rsidR="00527BD4" w:rsidRDefault="00527BD4" w:rsidP="004F44C2">
    <w:pPr>
      <w:pStyle w:val="Koptekst"/>
      <w:rPr>
        <w:rFonts w:cs="Verdana-Bold"/>
        <w:b/>
        <w:bCs/>
        <w:smallCaps/>
        <w:szCs w:val="18"/>
      </w:rPr>
    </w:pPr>
  </w:p>
  <w:p w14:paraId="5234A10A" w14:textId="77777777" w:rsidR="00527BD4" w:rsidRDefault="00527BD4" w:rsidP="004F44C2"/>
  <w:p w14:paraId="4812DA38" w14:textId="77777777" w:rsidR="00527BD4" w:rsidRPr="00740712" w:rsidRDefault="00527BD4" w:rsidP="004F44C2"/>
  <w:p w14:paraId="164A6B2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D5DE1" w14:paraId="043E8EE4" w14:textId="77777777" w:rsidTr="00751A6A">
      <w:trPr>
        <w:trHeight w:val="2636"/>
      </w:trPr>
      <w:tc>
        <w:tcPr>
          <w:tcW w:w="737" w:type="dxa"/>
          <w:shd w:val="clear" w:color="auto" w:fill="auto"/>
        </w:tcPr>
        <w:p w14:paraId="1289D58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CD17FC6" w14:textId="77777777" w:rsidR="00527BD4" w:rsidRDefault="00FE787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D7692FF" wp14:editId="68F1FFC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C1F9FB4" w14:textId="77777777" w:rsidR="00F4553F" w:rsidRDefault="00F4553F" w:rsidP="00651CEE">
          <w:pPr>
            <w:framePr w:w="6340" w:h="2750" w:hRule="exact" w:hSpace="180" w:wrap="around" w:vAnchor="page" w:hAnchor="text" w:x="3873" w:y="-140"/>
            <w:spacing w:line="240" w:lineRule="auto"/>
          </w:pPr>
        </w:p>
      </w:tc>
    </w:tr>
  </w:tbl>
  <w:p w14:paraId="6EFC73C7" w14:textId="77777777" w:rsidR="00527BD4" w:rsidRDefault="00527BD4" w:rsidP="00D0609E">
    <w:pPr>
      <w:framePr w:w="6340" w:h="2750" w:hRule="exact" w:hSpace="180" w:wrap="around" w:vAnchor="page" w:hAnchor="text" w:x="3873" w:y="-140"/>
    </w:pPr>
  </w:p>
  <w:p w14:paraId="65F286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D5DE1" w:rsidRPr="00C77D78" w14:paraId="2C58845C" w14:textId="77777777" w:rsidTr="00A50CF6">
      <w:tc>
        <w:tcPr>
          <w:tcW w:w="2160" w:type="dxa"/>
          <w:shd w:val="clear" w:color="auto" w:fill="auto"/>
        </w:tcPr>
        <w:p w14:paraId="242E8EF5" w14:textId="682DDFFD" w:rsidR="00527BD4" w:rsidRPr="005819CE" w:rsidRDefault="00FE7874" w:rsidP="00A50CF6">
          <w:pPr>
            <w:pStyle w:val="Huisstijl-Adres"/>
            <w:rPr>
              <w:b/>
            </w:rPr>
          </w:pPr>
          <w:r>
            <w:rPr>
              <w:b/>
            </w:rPr>
            <w:t xml:space="preserve">Directoraat-generaal </w:t>
          </w:r>
          <w:r w:rsidR="003768AF">
            <w:rPr>
              <w:b/>
            </w:rPr>
            <w:t>Realisatie Groene Groei</w:t>
          </w:r>
          <w:r w:rsidRPr="005819CE">
            <w:rPr>
              <w:b/>
            </w:rPr>
            <w:br/>
          </w:r>
          <w:r>
            <w:t>Directie Verduurzaming Industrie</w:t>
          </w:r>
        </w:p>
        <w:p w14:paraId="292F1F94" w14:textId="77777777" w:rsidR="00527BD4" w:rsidRPr="00BE5ED9" w:rsidRDefault="00FE7874" w:rsidP="00A50CF6">
          <w:pPr>
            <w:pStyle w:val="Huisstijl-Adres"/>
          </w:pPr>
          <w:r>
            <w:rPr>
              <w:b/>
            </w:rPr>
            <w:t>Bezoekadres</w:t>
          </w:r>
          <w:r>
            <w:rPr>
              <w:b/>
            </w:rPr>
            <w:br/>
          </w:r>
          <w:r>
            <w:t>Bezuidenhoutseweg 73</w:t>
          </w:r>
          <w:r w:rsidRPr="005819CE">
            <w:br/>
          </w:r>
          <w:r>
            <w:t>2594 AC Den Haag</w:t>
          </w:r>
        </w:p>
        <w:p w14:paraId="0FDB2AB0" w14:textId="77777777" w:rsidR="00EF495B" w:rsidRDefault="00FE7874" w:rsidP="0098788A">
          <w:pPr>
            <w:pStyle w:val="Huisstijl-Adres"/>
          </w:pPr>
          <w:r>
            <w:rPr>
              <w:b/>
            </w:rPr>
            <w:t>Postadres</w:t>
          </w:r>
          <w:r>
            <w:rPr>
              <w:b/>
            </w:rPr>
            <w:br/>
          </w:r>
          <w:r>
            <w:t>Postbus 20401</w:t>
          </w:r>
          <w:r w:rsidRPr="005819CE">
            <w:br/>
            <w:t>2500 E</w:t>
          </w:r>
          <w:r>
            <w:t>K</w:t>
          </w:r>
          <w:r w:rsidRPr="005819CE">
            <w:t xml:space="preserve"> Den Haag</w:t>
          </w:r>
        </w:p>
        <w:p w14:paraId="66016512" w14:textId="77777777" w:rsidR="00EF495B" w:rsidRPr="005B3814" w:rsidRDefault="00FE7874" w:rsidP="0098788A">
          <w:pPr>
            <w:pStyle w:val="Huisstijl-Adres"/>
          </w:pPr>
          <w:r>
            <w:rPr>
              <w:b/>
            </w:rPr>
            <w:t>Overheidsidentificatienr</w:t>
          </w:r>
          <w:r>
            <w:rPr>
              <w:b/>
            </w:rPr>
            <w:br/>
          </w:r>
          <w:r w:rsidR="00F323ED" w:rsidRPr="00F323ED">
            <w:t>00000001003214369000</w:t>
          </w:r>
        </w:p>
        <w:p w14:paraId="6E9A310C" w14:textId="622C9128" w:rsidR="00527BD4" w:rsidRPr="00A7456F" w:rsidRDefault="00FE787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D5DE1" w:rsidRPr="00C77D78" w14:paraId="0B5D5FE2" w14:textId="77777777" w:rsidTr="00A7456F">
      <w:trPr>
        <w:trHeight w:hRule="exact" w:val="80"/>
      </w:trPr>
      <w:tc>
        <w:tcPr>
          <w:tcW w:w="2160" w:type="dxa"/>
          <w:shd w:val="clear" w:color="auto" w:fill="auto"/>
        </w:tcPr>
        <w:p w14:paraId="5ADA7F95" w14:textId="77777777" w:rsidR="00527BD4" w:rsidRPr="00F2275B" w:rsidRDefault="00527BD4" w:rsidP="00A50CF6"/>
      </w:tc>
    </w:tr>
    <w:tr w:rsidR="00BD5DE1" w14:paraId="21C6A552" w14:textId="77777777" w:rsidTr="00A50CF6">
      <w:tc>
        <w:tcPr>
          <w:tcW w:w="2160" w:type="dxa"/>
          <w:shd w:val="clear" w:color="auto" w:fill="auto"/>
        </w:tcPr>
        <w:p w14:paraId="18341208" w14:textId="77777777" w:rsidR="000C0163" w:rsidRPr="005819CE" w:rsidRDefault="00FE7874" w:rsidP="000C0163">
          <w:pPr>
            <w:pStyle w:val="Huisstijl-Kopje"/>
          </w:pPr>
          <w:r>
            <w:t>Ons kenmerk</w:t>
          </w:r>
          <w:r w:rsidRPr="005819CE">
            <w:t xml:space="preserve"> </w:t>
          </w:r>
        </w:p>
        <w:p w14:paraId="2FFC5E8C" w14:textId="77777777" w:rsidR="00A7456F" w:rsidRPr="00A7456F" w:rsidRDefault="00FE7874" w:rsidP="00A7456F">
          <w:pPr>
            <w:shd w:val="clear" w:color="auto" w:fill="FFFFFF"/>
            <w:spacing w:line="240" w:lineRule="auto"/>
            <w:textAlignment w:val="baseline"/>
            <w:rPr>
              <w:rFonts w:ascii="Helvetica" w:hAnsi="Helvetica"/>
              <w:color w:val="000000"/>
              <w:sz w:val="13"/>
              <w:szCs w:val="13"/>
            </w:rPr>
          </w:pPr>
          <w:r w:rsidRPr="00A7456F">
            <w:rPr>
              <w:sz w:val="13"/>
              <w:szCs w:val="13"/>
            </w:rPr>
            <w:t>EZK_DGBI_VI</w:t>
          </w:r>
          <w:r w:rsidR="00926AE2" w:rsidRPr="00A7456F">
            <w:rPr>
              <w:sz w:val="13"/>
              <w:szCs w:val="13"/>
            </w:rPr>
            <w:t xml:space="preserve"> /</w:t>
          </w:r>
          <w:r w:rsidR="00EB4E8D" w:rsidRPr="00A7456F">
            <w:rPr>
              <w:sz w:val="13"/>
              <w:szCs w:val="13"/>
            </w:rPr>
            <w:t xml:space="preserve"> </w:t>
          </w:r>
          <w:r w:rsidR="00A7456F" w:rsidRPr="00A7456F">
            <w:rPr>
              <w:rFonts w:ascii="Helvetica" w:hAnsi="Helvetica"/>
              <w:color w:val="000000"/>
              <w:sz w:val="13"/>
              <w:szCs w:val="13"/>
              <w:bdr w:val="none" w:sz="0" w:space="0" w:color="auto" w:frame="1"/>
            </w:rPr>
            <w:t>96985428</w:t>
          </w:r>
        </w:p>
        <w:p w14:paraId="20A487D6" w14:textId="7FC3DCF3" w:rsidR="000C0163" w:rsidRPr="005819CE" w:rsidRDefault="000C0163" w:rsidP="000C0163">
          <w:pPr>
            <w:pStyle w:val="Huisstijl-Gegeven"/>
          </w:pPr>
        </w:p>
        <w:p w14:paraId="77B2CF46" w14:textId="77777777" w:rsidR="00527BD4" w:rsidRPr="005819CE" w:rsidRDefault="00527BD4" w:rsidP="00A7456F">
          <w:pPr>
            <w:pStyle w:val="Huisstijl-Kopje"/>
          </w:pPr>
        </w:p>
      </w:tc>
    </w:tr>
  </w:tbl>
  <w:p w14:paraId="5CC0FC0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D5DE1" w14:paraId="748FF025" w14:textId="77777777" w:rsidTr="007610AA">
      <w:trPr>
        <w:trHeight w:val="400"/>
      </w:trPr>
      <w:tc>
        <w:tcPr>
          <w:tcW w:w="7520" w:type="dxa"/>
          <w:gridSpan w:val="2"/>
          <w:shd w:val="clear" w:color="auto" w:fill="auto"/>
        </w:tcPr>
        <w:p w14:paraId="72926094" w14:textId="77777777" w:rsidR="00527BD4" w:rsidRPr="00BC3B53" w:rsidRDefault="00FE7874" w:rsidP="00A50CF6">
          <w:pPr>
            <w:pStyle w:val="Huisstijl-Retouradres"/>
          </w:pPr>
          <w:r>
            <w:t>&gt; Retouradres Postbus 20401 2500 EK Den Haag</w:t>
          </w:r>
        </w:p>
      </w:tc>
    </w:tr>
    <w:tr w:rsidR="00BD5DE1" w14:paraId="07D1DC0F" w14:textId="77777777" w:rsidTr="007610AA">
      <w:tc>
        <w:tcPr>
          <w:tcW w:w="7520" w:type="dxa"/>
          <w:gridSpan w:val="2"/>
          <w:shd w:val="clear" w:color="auto" w:fill="auto"/>
        </w:tcPr>
        <w:p w14:paraId="50FCA850" w14:textId="77777777" w:rsidR="00527BD4" w:rsidRPr="00983E8F" w:rsidRDefault="00527BD4" w:rsidP="00A50CF6">
          <w:pPr>
            <w:pStyle w:val="Huisstijl-Rubricering"/>
          </w:pPr>
        </w:p>
      </w:tc>
    </w:tr>
    <w:tr w:rsidR="00BD5DE1" w14:paraId="232D066B" w14:textId="77777777" w:rsidTr="007610AA">
      <w:trPr>
        <w:trHeight w:hRule="exact" w:val="2440"/>
      </w:trPr>
      <w:tc>
        <w:tcPr>
          <w:tcW w:w="7520" w:type="dxa"/>
          <w:gridSpan w:val="2"/>
          <w:shd w:val="clear" w:color="auto" w:fill="auto"/>
        </w:tcPr>
        <w:p w14:paraId="18F3DA82" w14:textId="77777777" w:rsidR="00527BD4" w:rsidRDefault="00FE7874" w:rsidP="00A50CF6">
          <w:pPr>
            <w:pStyle w:val="Huisstijl-NAW"/>
          </w:pPr>
          <w:r>
            <w:t xml:space="preserve">De Voorzitter van de Tweede Kamer </w:t>
          </w:r>
        </w:p>
        <w:p w14:paraId="5E126366" w14:textId="77777777" w:rsidR="00D87195" w:rsidRDefault="00FE7874" w:rsidP="00D87195">
          <w:pPr>
            <w:pStyle w:val="Huisstijl-NAW"/>
          </w:pPr>
          <w:r>
            <w:t>der Staten-Generaal</w:t>
          </w:r>
        </w:p>
        <w:p w14:paraId="027C2669" w14:textId="77777777" w:rsidR="00EA0F13" w:rsidRDefault="00FE7874" w:rsidP="00EA0F13">
          <w:pPr>
            <w:rPr>
              <w:szCs w:val="18"/>
            </w:rPr>
          </w:pPr>
          <w:r>
            <w:rPr>
              <w:szCs w:val="18"/>
            </w:rPr>
            <w:t>Prinses Irenestraat 6</w:t>
          </w:r>
        </w:p>
        <w:p w14:paraId="6FDA4243" w14:textId="77777777" w:rsidR="00985E56" w:rsidRDefault="00FE7874" w:rsidP="00EA0F13">
          <w:r>
            <w:rPr>
              <w:szCs w:val="18"/>
            </w:rPr>
            <w:t>2595 BD  DEN HAAG</w:t>
          </w:r>
        </w:p>
      </w:tc>
    </w:tr>
    <w:tr w:rsidR="00BD5DE1" w14:paraId="13926C73" w14:textId="77777777" w:rsidTr="007610AA">
      <w:trPr>
        <w:trHeight w:hRule="exact" w:val="400"/>
      </w:trPr>
      <w:tc>
        <w:tcPr>
          <w:tcW w:w="7520" w:type="dxa"/>
          <w:gridSpan w:val="2"/>
          <w:shd w:val="clear" w:color="auto" w:fill="auto"/>
        </w:tcPr>
        <w:p w14:paraId="115C0E0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D5DE1" w14:paraId="6A58E3FF" w14:textId="77777777" w:rsidTr="007610AA">
      <w:trPr>
        <w:trHeight w:val="240"/>
      </w:trPr>
      <w:tc>
        <w:tcPr>
          <w:tcW w:w="900" w:type="dxa"/>
          <w:shd w:val="clear" w:color="auto" w:fill="auto"/>
        </w:tcPr>
        <w:p w14:paraId="735725B5" w14:textId="77777777" w:rsidR="00527BD4" w:rsidRPr="007709EF" w:rsidRDefault="00FE7874" w:rsidP="00A50CF6">
          <w:pPr>
            <w:rPr>
              <w:szCs w:val="18"/>
            </w:rPr>
          </w:pPr>
          <w:r>
            <w:rPr>
              <w:szCs w:val="18"/>
            </w:rPr>
            <w:t>Datum</w:t>
          </w:r>
        </w:p>
      </w:tc>
      <w:tc>
        <w:tcPr>
          <w:tcW w:w="6620" w:type="dxa"/>
          <w:shd w:val="clear" w:color="auto" w:fill="auto"/>
        </w:tcPr>
        <w:p w14:paraId="714E77DA" w14:textId="12AD5B4D" w:rsidR="00527BD4" w:rsidRPr="007709EF" w:rsidRDefault="00FE6481" w:rsidP="00A50CF6">
          <w:r>
            <w:t>17 februari 2025</w:t>
          </w:r>
        </w:p>
      </w:tc>
    </w:tr>
    <w:tr w:rsidR="00BD5DE1" w14:paraId="10B7CF26" w14:textId="77777777" w:rsidTr="007610AA">
      <w:trPr>
        <w:trHeight w:val="240"/>
      </w:trPr>
      <w:tc>
        <w:tcPr>
          <w:tcW w:w="900" w:type="dxa"/>
          <w:shd w:val="clear" w:color="auto" w:fill="auto"/>
        </w:tcPr>
        <w:p w14:paraId="6F2FACF0" w14:textId="77777777" w:rsidR="00527BD4" w:rsidRPr="007709EF" w:rsidRDefault="00FE7874" w:rsidP="00A50CF6">
          <w:pPr>
            <w:rPr>
              <w:szCs w:val="18"/>
            </w:rPr>
          </w:pPr>
          <w:r>
            <w:rPr>
              <w:szCs w:val="18"/>
            </w:rPr>
            <w:t>Betreft</w:t>
          </w:r>
        </w:p>
      </w:tc>
      <w:tc>
        <w:tcPr>
          <w:tcW w:w="6620" w:type="dxa"/>
          <w:shd w:val="clear" w:color="auto" w:fill="auto"/>
        </w:tcPr>
        <w:p w14:paraId="130A6455" w14:textId="77777777" w:rsidR="00527BD4" w:rsidRPr="007709EF" w:rsidRDefault="00FE7874" w:rsidP="00A50CF6">
          <w:r>
            <w:t xml:space="preserve">Beantwoording Kamervragen verduurzaming regionale industrie </w:t>
          </w:r>
        </w:p>
      </w:tc>
    </w:tr>
  </w:tbl>
  <w:p w14:paraId="7692961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E1663A0">
      <w:start w:val="1"/>
      <w:numFmt w:val="bullet"/>
      <w:pStyle w:val="Lijstopsomteken"/>
      <w:lvlText w:val="•"/>
      <w:lvlJc w:val="left"/>
      <w:pPr>
        <w:tabs>
          <w:tab w:val="num" w:pos="227"/>
        </w:tabs>
        <w:ind w:left="227" w:hanging="227"/>
      </w:pPr>
      <w:rPr>
        <w:rFonts w:ascii="Verdana" w:hAnsi="Verdana" w:hint="default"/>
        <w:sz w:val="18"/>
        <w:szCs w:val="18"/>
      </w:rPr>
    </w:lvl>
    <w:lvl w:ilvl="1" w:tplc="8BBACE6A" w:tentative="1">
      <w:start w:val="1"/>
      <w:numFmt w:val="bullet"/>
      <w:lvlText w:val="o"/>
      <w:lvlJc w:val="left"/>
      <w:pPr>
        <w:tabs>
          <w:tab w:val="num" w:pos="1440"/>
        </w:tabs>
        <w:ind w:left="1440" w:hanging="360"/>
      </w:pPr>
      <w:rPr>
        <w:rFonts w:ascii="Courier New" w:hAnsi="Courier New" w:cs="Courier New" w:hint="default"/>
      </w:rPr>
    </w:lvl>
    <w:lvl w:ilvl="2" w:tplc="6A20DA40" w:tentative="1">
      <w:start w:val="1"/>
      <w:numFmt w:val="bullet"/>
      <w:lvlText w:val=""/>
      <w:lvlJc w:val="left"/>
      <w:pPr>
        <w:tabs>
          <w:tab w:val="num" w:pos="2160"/>
        </w:tabs>
        <w:ind w:left="2160" w:hanging="360"/>
      </w:pPr>
      <w:rPr>
        <w:rFonts w:ascii="Wingdings" w:hAnsi="Wingdings" w:hint="default"/>
      </w:rPr>
    </w:lvl>
    <w:lvl w:ilvl="3" w:tplc="46BCF584" w:tentative="1">
      <w:start w:val="1"/>
      <w:numFmt w:val="bullet"/>
      <w:lvlText w:val=""/>
      <w:lvlJc w:val="left"/>
      <w:pPr>
        <w:tabs>
          <w:tab w:val="num" w:pos="2880"/>
        </w:tabs>
        <w:ind w:left="2880" w:hanging="360"/>
      </w:pPr>
      <w:rPr>
        <w:rFonts w:ascii="Symbol" w:hAnsi="Symbol" w:hint="default"/>
      </w:rPr>
    </w:lvl>
    <w:lvl w:ilvl="4" w:tplc="674E7CB2" w:tentative="1">
      <w:start w:val="1"/>
      <w:numFmt w:val="bullet"/>
      <w:lvlText w:val="o"/>
      <w:lvlJc w:val="left"/>
      <w:pPr>
        <w:tabs>
          <w:tab w:val="num" w:pos="3600"/>
        </w:tabs>
        <w:ind w:left="3600" w:hanging="360"/>
      </w:pPr>
      <w:rPr>
        <w:rFonts w:ascii="Courier New" w:hAnsi="Courier New" w:cs="Courier New" w:hint="default"/>
      </w:rPr>
    </w:lvl>
    <w:lvl w:ilvl="5" w:tplc="41E8DCEA" w:tentative="1">
      <w:start w:val="1"/>
      <w:numFmt w:val="bullet"/>
      <w:lvlText w:val=""/>
      <w:lvlJc w:val="left"/>
      <w:pPr>
        <w:tabs>
          <w:tab w:val="num" w:pos="4320"/>
        </w:tabs>
        <w:ind w:left="4320" w:hanging="360"/>
      </w:pPr>
      <w:rPr>
        <w:rFonts w:ascii="Wingdings" w:hAnsi="Wingdings" w:hint="default"/>
      </w:rPr>
    </w:lvl>
    <w:lvl w:ilvl="6" w:tplc="B044B204" w:tentative="1">
      <w:start w:val="1"/>
      <w:numFmt w:val="bullet"/>
      <w:lvlText w:val=""/>
      <w:lvlJc w:val="left"/>
      <w:pPr>
        <w:tabs>
          <w:tab w:val="num" w:pos="5040"/>
        </w:tabs>
        <w:ind w:left="5040" w:hanging="360"/>
      </w:pPr>
      <w:rPr>
        <w:rFonts w:ascii="Symbol" w:hAnsi="Symbol" w:hint="default"/>
      </w:rPr>
    </w:lvl>
    <w:lvl w:ilvl="7" w:tplc="EBEEB60C" w:tentative="1">
      <w:start w:val="1"/>
      <w:numFmt w:val="bullet"/>
      <w:lvlText w:val="o"/>
      <w:lvlJc w:val="left"/>
      <w:pPr>
        <w:tabs>
          <w:tab w:val="num" w:pos="5760"/>
        </w:tabs>
        <w:ind w:left="5760" w:hanging="360"/>
      </w:pPr>
      <w:rPr>
        <w:rFonts w:ascii="Courier New" w:hAnsi="Courier New" w:cs="Courier New" w:hint="default"/>
      </w:rPr>
    </w:lvl>
    <w:lvl w:ilvl="8" w:tplc="939C3D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CDC76AE">
      <w:start w:val="1"/>
      <w:numFmt w:val="bullet"/>
      <w:pStyle w:val="Lijstopsomteken2"/>
      <w:lvlText w:val="–"/>
      <w:lvlJc w:val="left"/>
      <w:pPr>
        <w:tabs>
          <w:tab w:val="num" w:pos="227"/>
        </w:tabs>
        <w:ind w:left="227" w:firstLine="0"/>
      </w:pPr>
      <w:rPr>
        <w:rFonts w:ascii="Verdana" w:hAnsi="Verdana" w:hint="default"/>
      </w:rPr>
    </w:lvl>
    <w:lvl w:ilvl="1" w:tplc="85CEB444" w:tentative="1">
      <w:start w:val="1"/>
      <w:numFmt w:val="bullet"/>
      <w:lvlText w:val="o"/>
      <w:lvlJc w:val="left"/>
      <w:pPr>
        <w:tabs>
          <w:tab w:val="num" w:pos="1440"/>
        </w:tabs>
        <w:ind w:left="1440" w:hanging="360"/>
      </w:pPr>
      <w:rPr>
        <w:rFonts w:ascii="Courier New" w:hAnsi="Courier New" w:cs="Courier New" w:hint="default"/>
      </w:rPr>
    </w:lvl>
    <w:lvl w:ilvl="2" w:tplc="42AAEA1A" w:tentative="1">
      <w:start w:val="1"/>
      <w:numFmt w:val="bullet"/>
      <w:lvlText w:val=""/>
      <w:lvlJc w:val="left"/>
      <w:pPr>
        <w:tabs>
          <w:tab w:val="num" w:pos="2160"/>
        </w:tabs>
        <w:ind w:left="2160" w:hanging="360"/>
      </w:pPr>
      <w:rPr>
        <w:rFonts w:ascii="Wingdings" w:hAnsi="Wingdings" w:hint="default"/>
      </w:rPr>
    </w:lvl>
    <w:lvl w:ilvl="3" w:tplc="8300179A" w:tentative="1">
      <w:start w:val="1"/>
      <w:numFmt w:val="bullet"/>
      <w:lvlText w:val=""/>
      <w:lvlJc w:val="left"/>
      <w:pPr>
        <w:tabs>
          <w:tab w:val="num" w:pos="2880"/>
        </w:tabs>
        <w:ind w:left="2880" w:hanging="360"/>
      </w:pPr>
      <w:rPr>
        <w:rFonts w:ascii="Symbol" w:hAnsi="Symbol" w:hint="default"/>
      </w:rPr>
    </w:lvl>
    <w:lvl w:ilvl="4" w:tplc="BB16BFC6" w:tentative="1">
      <w:start w:val="1"/>
      <w:numFmt w:val="bullet"/>
      <w:lvlText w:val="o"/>
      <w:lvlJc w:val="left"/>
      <w:pPr>
        <w:tabs>
          <w:tab w:val="num" w:pos="3600"/>
        </w:tabs>
        <w:ind w:left="3600" w:hanging="360"/>
      </w:pPr>
      <w:rPr>
        <w:rFonts w:ascii="Courier New" w:hAnsi="Courier New" w:cs="Courier New" w:hint="default"/>
      </w:rPr>
    </w:lvl>
    <w:lvl w:ilvl="5" w:tplc="B31E2672" w:tentative="1">
      <w:start w:val="1"/>
      <w:numFmt w:val="bullet"/>
      <w:lvlText w:val=""/>
      <w:lvlJc w:val="left"/>
      <w:pPr>
        <w:tabs>
          <w:tab w:val="num" w:pos="4320"/>
        </w:tabs>
        <w:ind w:left="4320" w:hanging="360"/>
      </w:pPr>
      <w:rPr>
        <w:rFonts w:ascii="Wingdings" w:hAnsi="Wingdings" w:hint="default"/>
      </w:rPr>
    </w:lvl>
    <w:lvl w:ilvl="6" w:tplc="470852E8" w:tentative="1">
      <w:start w:val="1"/>
      <w:numFmt w:val="bullet"/>
      <w:lvlText w:val=""/>
      <w:lvlJc w:val="left"/>
      <w:pPr>
        <w:tabs>
          <w:tab w:val="num" w:pos="5040"/>
        </w:tabs>
        <w:ind w:left="5040" w:hanging="360"/>
      </w:pPr>
      <w:rPr>
        <w:rFonts w:ascii="Symbol" w:hAnsi="Symbol" w:hint="default"/>
      </w:rPr>
    </w:lvl>
    <w:lvl w:ilvl="7" w:tplc="E29AF39E" w:tentative="1">
      <w:start w:val="1"/>
      <w:numFmt w:val="bullet"/>
      <w:lvlText w:val="o"/>
      <w:lvlJc w:val="left"/>
      <w:pPr>
        <w:tabs>
          <w:tab w:val="num" w:pos="5760"/>
        </w:tabs>
        <w:ind w:left="5760" w:hanging="360"/>
      </w:pPr>
      <w:rPr>
        <w:rFonts w:ascii="Courier New" w:hAnsi="Courier New" w:cs="Courier New" w:hint="default"/>
      </w:rPr>
    </w:lvl>
    <w:lvl w:ilvl="8" w:tplc="7F8474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0C1FE9"/>
    <w:multiLevelType w:val="hybridMultilevel"/>
    <w:tmpl w:val="ECB8E9BC"/>
    <w:lvl w:ilvl="0" w:tplc="776CD26A">
      <w:start w:val="1"/>
      <w:numFmt w:val="decimal"/>
      <w:lvlText w:val="%1."/>
      <w:lvlJc w:val="left"/>
      <w:pPr>
        <w:ind w:left="720" w:hanging="360"/>
      </w:pPr>
    </w:lvl>
    <w:lvl w:ilvl="1" w:tplc="AAB20D32">
      <w:start w:val="1"/>
      <w:numFmt w:val="lowerLetter"/>
      <w:lvlText w:val="%2."/>
      <w:lvlJc w:val="left"/>
      <w:pPr>
        <w:ind w:left="1440" w:hanging="360"/>
      </w:pPr>
    </w:lvl>
    <w:lvl w:ilvl="2" w:tplc="773A5C6C">
      <w:start w:val="1"/>
      <w:numFmt w:val="lowerRoman"/>
      <w:lvlText w:val="%3."/>
      <w:lvlJc w:val="right"/>
      <w:pPr>
        <w:ind w:left="2160" w:hanging="180"/>
      </w:pPr>
    </w:lvl>
    <w:lvl w:ilvl="3" w:tplc="209E9B26">
      <w:start w:val="1"/>
      <w:numFmt w:val="decimal"/>
      <w:lvlText w:val="%4."/>
      <w:lvlJc w:val="left"/>
      <w:pPr>
        <w:ind w:left="2880" w:hanging="360"/>
      </w:pPr>
    </w:lvl>
    <w:lvl w:ilvl="4" w:tplc="74B0FDF0">
      <w:start w:val="1"/>
      <w:numFmt w:val="lowerLetter"/>
      <w:lvlText w:val="%5."/>
      <w:lvlJc w:val="left"/>
      <w:pPr>
        <w:ind w:left="3600" w:hanging="360"/>
      </w:pPr>
    </w:lvl>
    <w:lvl w:ilvl="5" w:tplc="9F90D26A">
      <w:start w:val="1"/>
      <w:numFmt w:val="lowerRoman"/>
      <w:lvlText w:val="%6."/>
      <w:lvlJc w:val="right"/>
      <w:pPr>
        <w:ind w:left="4320" w:hanging="180"/>
      </w:pPr>
    </w:lvl>
    <w:lvl w:ilvl="6" w:tplc="C064401A">
      <w:start w:val="1"/>
      <w:numFmt w:val="decimal"/>
      <w:lvlText w:val="%7."/>
      <w:lvlJc w:val="left"/>
      <w:pPr>
        <w:ind w:left="5040" w:hanging="360"/>
      </w:pPr>
    </w:lvl>
    <w:lvl w:ilvl="7" w:tplc="B336A4E8">
      <w:start w:val="1"/>
      <w:numFmt w:val="lowerLetter"/>
      <w:lvlText w:val="%8."/>
      <w:lvlJc w:val="left"/>
      <w:pPr>
        <w:ind w:left="5760" w:hanging="360"/>
      </w:pPr>
    </w:lvl>
    <w:lvl w:ilvl="8" w:tplc="F160ADC2">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4D52C2"/>
    <w:multiLevelType w:val="hybridMultilevel"/>
    <w:tmpl w:val="428C6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4060265">
    <w:abstractNumId w:val="10"/>
  </w:num>
  <w:num w:numId="2" w16cid:durableId="797801879">
    <w:abstractNumId w:val="7"/>
  </w:num>
  <w:num w:numId="3" w16cid:durableId="1491947497">
    <w:abstractNumId w:val="6"/>
  </w:num>
  <w:num w:numId="4" w16cid:durableId="494537131">
    <w:abstractNumId w:val="5"/>
  </w:num>
  <w:num w:numId="5" w16cid:durableId="1303392497">
    <w:abstractNumId w:val="4"/>
  </w:num>
  <w:num w:numId="6" w16cid:durableId="924340239">
    <w:abstractNumId w:val="8"/>
  </w:num>
  <w:num w:numId="7" w16cid:durableId="1307196671">
    <w:abstractNumId w:val="3"/>
  </w:num>
  <w:num w:numId="8" w16cid:durableId="1103957510">
    <w:abstractNumId w:val="2"/>
  </w:num>
  <w:num w:numId="9" w16cid:durableId="1309553638">
    <w:abstractNumId w:val="1"/>
  </w:num>
  <w:num w:numId="10" w16cid:durableId="982975841">
    <w:abstractNumId w:val="0"/>
  </w:num>
  <w:num w:numId="11" w16cid:durableId="309680072">
    <w:abstractNumId w:val="9"/>
  </w:num>
  <w:num w:numId="12" w16cid:durableId="179051691">
    <w:abstractNumId w:val="11"/>
  </w:num>
  <w:num w:numId="13" w16cid:durableId="1262563225">
    <w:abstractNumId w:val="14"/>
  </w:num>
  <w:num w:numId="14" w16cid:durableId="1217938091">
    <w:abstractNumId w:val="12"/>
  </w:num>
  <w:num w:numId="15" w16cid:durableId="1105928279">
    <w:abstractNumId w:val="13"/>
  </w:num>
  <w:num w:numId="16" w16cid:durableId="44750483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10B"/>
    <w:rsid w:val="000049FB"/>
    <w:rsid w:val="00004FC9"/>
    <w:rsid w:val="00013862"/>
    <w:rsid w:val="00016012"/>
    <w:rsid w:val="00020189"/>
    <w:rsid w:val="00020EE4"/>
    <w:rsid w:val="00023E9A"/>
    <w:rsid w:val="00033CDD"/>
    <w:rsid w:val="00034A84"/>
    <w:rsid w:val="00035E67"/>
    <w:rsid w:val="000366F3"/>
    <w:rsid w:val="00042A5B"/>
    <w:rsid w:val="000449F1"/>
    <w:rsid w:val="0006024D"/>
    <w:rsid w:val="000652D4"/>
    <w:rsid w:val="00071F28"/>
    <w:rsid w:val="00074079"/>
    <w:rsid w:val="00083AD6"/>
    <w:rsid w:val="00092799"/>
    <w:rsid w:val="00092C5F"/>
    <w:rsid w:val="00096680"/>
    <w:rsid w:val="000A0F36"/>
    <w:rsid w:val="000A174A"/>
    <w:rsid w:val="000A3B4E"/>
    <w:rsid w:val="000A3E0A"/>
    <w:rsid w:val="000A65AC"/>
    <w:rsid w:val="000A7159"/>
    <w:rsid w:val="000B7281"/>
    <w:rsid w:val="000B7FAB"/>
    <w:rsid w:val="000C0163"/>
    <w:rsid w:val="000C1BA1"/>
    <w:rsid w:val="000C3EA9"/>
    <w:rsid w:val="000D0225"/>
    <w:rsid w:val="000D7A40"/>
    <w:rsid w:val="000E7895"/>
    <w:rsid w:val="000F161D"/>
    <w:rsid w:val="000F3CAA"/>
    <w:rsid w:val="000F7FB0"/>
    <w:rsid w:val="00102ABB"/>
    <w:rsid w:val="00104775"/>
    <w:rsid w:val="0011040D"/>
    <w:rsid w:val="00110B37"/>
    <w:rsid w:val="00112CC7"/>
    <w:rsid w:val="00121BF0"/>
    <w:rsid w:val="00123704"/>
    <w:rsid w:val="001267EE"/>
    <w:rsid w:val="001270C7"/>
    <w:rsid w:val="00132540"/>
    <w:rsid w:val="00133F0F"/>
    <w:rsid w:val="00134FF7"/>
    <w:rsid w:val="00141ABE"/>
    <w:rsid w:val="001474A2"/>
    <w:rsid w:val="0014786A"/>
    <w:rsid w:val="001516A4"/>
    <w:rsid w:val="00151E5F"/>
    <w:rsid w:val="00153E28"/>
    <w:rsid w:val="001569AB"/>
    <w:rsid w:val="00164D63"/>
    <w:rsid w:val="00166ABD"/>
    <w:rsid w:val="0016725C"/>
    <w:rsid w:val="00171135"/>
    <w:rsid w:val="001726F3"/>
    <w:rsid w:val="00173C51"/>
    <w:rsid w:val="00174CC2"/>
    <w:rsid w:val="00176CC6"/>
    <w:rsid w:val="00181BE4"/>
    <w:rsid w:val="00185576"/>
    <w:rsid w:val="00185951"/>
    <w:rsid w:val="00196B8B"/>
    <w:rsid w:val="001A2BEA"/>
    <w:rsid w:val="001A6900"/>
    <w:rsid w:val="001A6D93"/>
    <w:rsid w:val="001B42F8"/>
    <w:rsid w:val="001C041F"/>
    <w:rsid w:val="001C0D25"/>
    <w:rsid w:val="001C32EC"/>
    <w:rsid w:val="001C38BD"/>
    <w:rsid w:val="001C4D5A"/>
    <w:rsid w:val="001D42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425D"/>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45A82"/>
    <w:rsid w:val="0034792D"/>
    <w:rsid w:val="00351A8D"/>
    <w:rsid w:val="003526BB"/>
    <w:rsid w:val="00352BCF"/>
    <w:rsid w:val="00352DFB"/>
    <w:rsid w:val="00353932"/>
    <w:rsid w:val="0035464B"/>
    <w:rsid w:val="00357994"/>
    <w:rsid w:val="00361A56"/>
    <w:rsid w:val="0036252A"/>
    <w:rsid w:val="00363EB0"/>
    <w:rsid w:val="00364D9D"/>
    <w:rsid w:val="0036505C"/>
    <w:rsid w:val="00371048"/>
    <w:rsid w:val="0037396C"/>
    <w:rsid w:val="0037421D"/>
    <w:rsid w:val="00376093"/>
    <w:rsid w:val="003768AF"/>
    <w:rsid w:val="00383DA1"/>
    <w:rsid w:val="00385F30"/>
    <w:rsid w:val="00393696"/>
    <w:rsid w:val="00393963"/>
    <w:rsid w:val="00395575"/>
    <w:rsid w:val="00395672"/>
    <w:rsid w:val="003A06C8"/>
    <w:rsid w:val="003A0D7C"/>
    <w:rsid w:val="003A5290"/>
    <w:rsid w:val="003B0155"/>
    <w:rsid w:val="003B3A87"/>
    <w:rsid w:val="003B3E22"/>
    <w:rsid w:val="003B7EE7"/>
    <w:rsid w:val="003C2CCB"/>
    <w:rsid w:val="003C31C0"/>
    <w:rsid w:val="003D1726"/>
    <w:rsid w:val="003D39EC"/>
    <w:rsid w:val="003D5DED"/>
    <w:rsid w:val="003E3DD5"/>
    <w:rsid w:val="003F07C6"/>
    <w:rsid w:val="003F1F6B"/>
    <w:rsid w:val="003F3757"/>
    <w:rsid w:val="003F38BD"/>
    <w:rsid w:val="003F44B7"/>
    <w:rsid w:val="004008E9"/>
    <w:rsid w:val="004100C4"/>
    <w:rsid w:val="00413D48"/>
    <w:rsid w:val="00423A19"/>
    <w:rsid w:val="00431257"/>
    <w:rsid w:val="00441AC2"/>
    <w:rsid w:val="0044249B"/>
    <w:rsid w:val="0045023C"/>
    <w:rsid w:val="00451A5B"/>
    <w:rsid w:val="00452BCD"/>
    <w:rsid w:val="00452CEA"/>
    <w:rsid w:val="00453EF9"/>
    <w:rsid w:val="00463DA5"/>
    <w:rsid w:val="00465B52"/>
    <w:rsid w:val="0046708E"/>
    <w:rsid w:val="004670EA"/>
    <w:rsid w:val="00472A65"/>
    <w:rsid w:val="00474463"/>
    <w:rsid w:val="00474B75"/>
    <w:rsid w:val="004769FD"/>
    <w:rsid w:val="00483F0B"/>
    <w:rsid w:val="0048682A"/>
    <w:rsid w:val="00496319"/>
    <w:rsid w:val="00496D8A"/>
    <w:rsid w:val="00497279"/>
    <w:rsid w:val="004A163B"/>
    <w:rsid w:val="004A670A"/>
    <w:rsid w:val="004B5465"/>
    <w:rsid w:val="004B70F0"/>
    <w:rsid w:val="004C21A8"/>
    <w:rsid w:val="004C4F26"/>
    <w:rsid w:val="004D505E"/>
    <w:rsid w:val="004D72CA"/>
    <w:rsid w:val="004E0187"/>
    <w:rsid w:val="004E2242"/>
    <w:rsid w:val="004E505E"/>
    <w:rsid w:val="004E7E35"/>
    <w:rsid w:val="004F42FF"/>
    <w:rsid w:val="004F44C2"/>
    <w:rsid w:val="00502512"/>
    <w:rsid w:val="00503FD2"/>
    <w:rsid w:val="00505262"/>
    <w:rsid w:val="00512C00"/>
    <w:rsid w:val="00516022"/>
    <w:rsid w:val="00517424"/>
    <w:rsid w:val="00521CEE"/>
    <w:rsid w:val="00524FB4"/>
    <w:rsid w:val="0052617C"/>
    <w:rsid w:val="00527BD4"/>
    <w:rsid w:val="00534723"/>
    <w:rsid w:val="00537095"/>
    <w:rsid w:val="005403C8"/>
    <w:rsid w:val="005429DC"/>
    <w:rsid w:val="005461DA"/>
    <w:rsid w:val="005565F9"/>
    <w:rsid w:val="00557EF4"/>
    <w:rsid w:val="0056325F"/>
    <w:rsid w:val="005677CE"/>
    <w:rsid w:val="00573041"/>
    <w:rsid w:val="0057388D"/>
    <w:rsid w:val="00575B80"/>
    <w:rsid w:val="0057620F"/>
    <w:rsid w:val="005819CE"/>
    <w:rsid w:val="0058298D"/>
    <w:rsid w:val="00584C1A"/>
    <w:rsid w:val="00591CB7"/>
    <w:rsid w:val="00593C2B"/>
    <w:rsid w:val="00595231"/>
    <w:rsid w:val="00596166"/>
    <w:rsid w:val="00597F64"/>
    <w:rsid w:val="005A0581"/>
    <w:rsid w:val="005A207F"/>
    <w:rsid w:val="005A2F35"/>
    <w:rsid w:val="005A30B7"/>
    <w:rsid w:val="005B3814"/>
    <w:rsid w:val="005B463E"/>
    <w:rsid w:val="005C22DE"/>
    <w:rsid w:val="005C34E1"/>
    <w:rsid w:val="005C3FE0"/>
    <w:rsid w:val="005C69DC"/>
    <w:rsid w:val="005C740C"/>
    <w:rsid w:val="005D625B"/>
    <w:rsid w:val="005E30BB"/>
    <w:rsid w:val="005E6FDA"/>
    <w:rsid w:val="005F0D54"/>
    <w:rsid w:val="005F62D3"/>
    <w:rsid w:val="005F6D11"/>
    <w:rsid w:val="00600CF0"/>
    <w:rsid w:val="006048F4"/>
    <w:rsid w:val="0060660A"/>
    <w:rsid w:val="006077D9"/>
    <w:rsid w:val="00610AA5"/>
    <w:rsid w:val="00613B1D"/>
    <w:rsid w:val="00617A44"/>
    <w:rsid w:val="006202B6"/>
    <w:rsid w:val="00620773"/>
    <w:rsid w:val="00625CD0"/>
    <w:rsid w:val="0062627D"/>
    <w:rsid w:val="00627432"/>
    <w:rsid w:val="006448E4"/>
    <w:rsid w:val="00645414"/>
    <w:rsid w:val="00651CEE"/>
    <w:rsid w:val="006521EE"/>
    <w:rsid w:val="00653606"/>
    <w:rsid w:val="006610E9"/>
    <w:rsid w:val="00661591"/>
    <w:rsid w:val="00664678"/>
    <w:rsid w:val="0066632F"/>
    <w:rsid w:val="0067091A"/>
    <w:rsid w:val="00670C08"/>
    <w:rsid w:val="00674A89"/>
    <w:rsid w:val="00674F3D"/>
    <w:rsid w:val="00684F36"/>
    <w:rsid w:val="00685545"/>
    <w:rsid w:val="006864B3"/>
    <w:rsid w:val="00686B72"/>
    <w:rsid w:val="00692D64"/>
    <w:rsid w:val="0069335B"/>
    <w:rsid w:val="006A04E9"/>
    <w:rsid w:val="006A10F8"/>
    <w:rsid w:val="006A2100"/>
    <w:rsid w:val="006A440E"/>
    <w:rsid w:val="006A5C3B"/>
    <w:rsid w:val="006A72E0"/>
    <w:rsid w:val="006B0BF3"/>
    <w:rsid w:val="006B73F9"/>
    <w:rsid w:val="006B775E"/>
    <w:rsid w:val="006B7A36"/>
    <w:rsid w:val="006B7BC7"/>
    <w:rsid w:val="006C2535"/>
    <w:rsid w:val="006C441E"/>
    <w:rsid w:val="006C4B90"/>
    <w:rsid w:val="006C6176"/>
    <w:rsid w:val="006D050B"/>
    <w:rsid w:val="006D1016"/>
    <w:rsid w:val="006D17F2"/>
    <w:rsid w:val="006E3546"/>
    <w:rsid w:val="006E3FA9"/>
    <w:rsid w:val="006E7D82"/>
    <w:rsid w:val="006F038F"/>
    <w:rsid w:val="006F0F93"/>
    <w:rsid w:val="006F2901"/>
    <w:rsid w:val="006F31F2"/>
    <w:rsid w:val="006F7494"/>
    <w:rsid w:val="006F751F"/>
    <w:rsid w:val="007100E8"/>
    <w:rsid w:val="00714DC5"/>
    <w:rsid w:val="00715237"/>
    <w:rsid w:val="00721AE1"/>
    <w:rsid w:val="007254A5"/>
    <w:rsid w:val="00725748"/>
    <w:rsid w:val="0073299C"/>
    <w:rsid w:val="0073561A"/>
    <w:rsid w:val="00735D88"/>
    <w:rsid w:val="0073720D"/>
    <w:rsid w:val="00737507"/>
    <w:rsid w:val="00740712"/>
    <w:rsid w:val="00742AB9"/>
    <w:rsid w:val="00747885"/>
    <w:rsid w:val="00751A6A"/>
    <w:rsid w:val="00751C3C"/>
    <w:rsid w:val="00751F65"/>
    <w:rsid w:val="00753A31"/>
    <w:rsid w:val="00754FBF"/>
    <w:rsid w:val="0076007A"/>
    <w:rsid w:val="007610AA"/>
    <w:rsid w:val="0076716A"/>
    <w:rsid w:val="007709EF"/>
    <w:rsid w:val="00775676"/>
    <w:rsid w:val="007822FA"/>
    <w:rsid w:val="00782701"/>
    <w:rsid w:val="00783559"/>
    <w:rsid w:val="00791D21"/>
    <w:rsid w:val="00792356"/>
    <w:rsid w:val="00794805"/>
    <w:rsid w:val="0079551B"/>
    <w:rsid w:val="00797AA5"/>
    <w:rsid w:val="007A26BD"/>
    <w:rsid w:val="007A4105"/>
    <w:rsid w:val="007B4503"/>
    <w:rsid w:val="007C0FFF"/>
    <w:rsid w:val="007C406E"/>
    <w:rsid w:val="007C5183"/>
    <w:rsid w:val="007C53DC"/>
    <w:rsid w:val="007C7573"/>
    <w:rsid w:val="007D098E"/>
    <w:rsid w:val="007E2B20"/>
    <w:rsid w:val="007F3645"/>
    <w:rsid w:val="007F439C"/>
    <w:rsid w:val="007F5331"/>
    <w:rsid w:val="007F6110"/>
    <w:rsid w:val="00800CCA"/>
    <w:rsid w:val="00806120"/>
    <w:rsid w:val="00806F63"/>
    <w:rsid w:val="00807C7B"/>
    <w:rsid w:val="00810C93"/>
    <w:rsid w:val="00812028"/>
    <w:rsid w:val="00812DD8"/>
    <w:rsid w:val="00813082"/>
    <w:rsid w:val="00814D03"/>
    <w:rsid w:val="00820371"/>
    <w:rsid w:val="00821FC1"/>
    <w:rsid w:val="00823AE2"/>
    <w:rsid w:val="00825121"/>
    <w:rsid w:val="0083178B"/>
    <w:rsid w:val="00831EE4"/>
    <w:rsid w:val="00833695"/>
    <w:rsid w:val="008336B7"/>
    <w:rsid w:val="00833A8E"/>
    <w:rsid w:val="00836ACA"/>
    <w:rsid w:val="00840011"/>
    <w:rsid w:val="008422BC"/>
    <w:rsid w:val="00842CD8"/>
    <w:rsid w:val="008431FA"/>
    <w:rsid w:val="00847444"/>
    <w:rsid w:val="008517C6"/>
    <w:rsid w:val="008546AB"/>
    <w:rsid w:val="008547BA"/>
    <w:rsid w:val="008553C7"/>
    <w:rsid w:val="00857FEB"/>
    <w:rsid w:val="008601AF"/>
    <w:rsid w:val="00861C84"/>
    <w:rsid w:val="008712B6"/>
    <w:rsid w:val="00872271"/>
    <w:rsid w:val="00876818"/>
    <w:rsid w:val="00876942"/>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0F8"/>
    <w:rsid w:val="00910642"/>
    <w:rsid w:val="00910DDF"/>
    <w:rsid w:val="00915924"/>
    <w:rsid w:val="00916496"/>
    <w:rsid w:val="009169A4"/>
    <w:rsid w:val="00920828"/>
    <w:rsid w:val="00923CBD"/>
    <w:rsid w:val="00926AE2"/>
    <w:rsid w:val="00930B13"/>
    <w:rsid w:val="009311C8"/>
    <w:rsid w:val="00933376"/>
    <w:rsid w:val="00933A2F"/>
    <w:rsid w:val="009364AE"/>
    <w:rsid w:val="009563A5"/>
    <w:rsid w:val="00962C44"/>
    <w:rsid w:val="009645B6"/>
    <w:rsid w:val="009716D8"/>
    <w:rsid w:val="009718F9"/>
    <w:rsid w:val="00971F42"/>
    <w:rsid w:val="00972FB9"/>
    <w:rsid w:val="00975112"/>
    <w:rsid w:val="00981768"/>
    <w:rsid w:val="00983E8F"/>
    <w:rsid w:val="00985E56"/>
    <w:rsid w:val="0098788A"/>
    <w:rsid w:val="00994FDA"/>
    <w:rsid w:val="009A09B1"/>
    <w:rsid w:val="009A31BF"/>
    <w:rsid w:val="009A3B71"/>
    <w:rsid w:val="009A61BC"/>
    <w:rsid w:val="009B0138"/>
    <w:rsid w:val="009B0FE9"/>
    <w:rsid w:val="009B173A"/>
    <w:rsid w:val="009B1D02"/>
    <w:rsid w:val="009C3F20"/>
    <w:rsid w:val="009C7CA1"/>
    <w:rsid w:val="009D043D"/>
    <w:rsid w:val="009F3259"/>
    <w:rsid w:val="009F4CA8"/>
    <w:rsid w:val="00A037D5"/>
    <w:rsid w:val="00A056DE"/>
    <w:rsid w:val="00A1247D"/>
    <w:rsid w:val="00A128AD"/>
    <w:rsid w:val="00A21E76"/>
    <w:rsid w:val="00A22E27"/>
    <w:rsid w:val="00A23BC8"/>
    <w:rsid w:val="00A245F8"/>
    <w:rsid w:val="00A30E68"/>
    <w:rsid w:val="00A31933"/>
    <w:rsid w:val="00A329D2"/>
    <w:rsid w:val="00A34AA0"/>
    <w:rsid w:val="00A3715C"/>
    <w:rsid w:val="00A413B4"/>
    <w:rsid w:val="00A41FE2"/>
    <w:rsid w:val="00A46FEF"/>
    <w:rsid w:val="00A47948"/>
    <w:rsid w:val="00A50CF6"/>
    <w:rsid w:val="00A55B9E"/>
    <w:rsid w:val="00A55C0D"/>
    <w:rsid w:val="00A56380"/>
    <w:rsid w:val="00A56946"/>
    <w:rsid w:val="00A6170E"/>
    <w:rsid w:val="00A6186C"/>
    <w:rsid w:val="00A630A2"/>
    <w:rsid w:val="00A63B8C"/>
    <w:rsid w:val="00A715F8"/>
    <w:rsid w:val="00A7456F"/>
    <w:rsid w:val="00A7457A"/>
    <w:rsid w:val="00A77F6F"/>
    <w:rsid w:val="00A831FD"/>
    <w:rsid w:val="00A83352"/>
    <w:rsid w:val="00A840B6"/>
    <w:rsid w:val="00A850A2"/>
    <w:rsid w:val="00A8675C"/>
    <w:rsid w:val="00A91FA3"/>
    <w:rsid w:val="00A927D3"/>
    <w:rsid w:val="00A934C8"/>
    <w:rsid w:val="00AA0C1B"/>
    <w:rsid w:val="00AA7FC9"/>
    <w:rsid w:val="00AB237D"/>
    <w:rsid w:val="00AB5933"/>
    <w:rsid w:val="00AB5B2D"/>
    <w:rsid w:val="00AB65C4"/>
    <w:rsid w:val="00AE013D"/>
    <w:rsid w:val="00AE11B7"/>
    <w:rsid w:val="00AE259C"/>
    <w:rsid w:val="00AE49A7"/>
    <w:rsid w:val="00AE7F68"/>
    <w:rsid w:val="00AF2321"/>
    <w:rsid w:val="00AF52F6"/>
    <w:rsid w:val="00AF52FD"/>
    <w:rsid w:val="00AF54A8"/>
    <w:rsid w:val="00AF7237"/>
    <w:rsid w:val="00B0043A"/>
    <w:rsid w:val="00B00D75"/>
    <w:rsid w:val="00B065A4"/>
    <w:rsid w:val="00B070CB"/>
    <w:rsid w:val="00B12456"/>
    <w:rsid w:val="00B12719"/>
    <w:rsid w:val="00B145F0"/>
    <w:rsid w:val="00B161D4"/>
    <w:rsid w:val="00B226E3"/>
    <w:rsid w:val="00B23C77"/>
    <w:rsid w:val="00B259C8"/>
    <w:rsid w:val="00B26CCF"/>
    <w:rsid w:val="00B30FC2"/>
    <w:rsid w:val="00B32501"/>
    <w:rsid w:val="00B331A2"/>
    <w:rsid w:val="00B425F0"/>
    <w:rsid w:val="00B42DFA"/>
    <w:rsid w:val="00B46804"/>
    <w:rsid w:val="00B531DD"/>
    <w:rsid w:val="00B55014"/>
    <w:rsid w:val="00B55136"/>
    <w:rsid w:val="00B62232"/>
    <w:rsid w:val="00B622C4"/>
    <w:rsid w:val="00B6327E"/>
    <w:rsid w:val="00B70BF3"/>
    <w:rsid w:val="00B71DC2"/>
    <w:rsid w:val="00B75D13"/>
    <w:rsid w:val="00B779FF"/>
    <w:rsid w:val="00B849F5"/>
    <w:rsid w:val="00B91CFC"/>
    <w:rsid w:val="00B93137"/>
    <w:rsid w:val="00B93893"/>
    <w:rsid w:val="00BA1397"/>
    <w:rsid w:val="00BA51E1"/>
    <w:rsid w:val="00BA7E0A"/>
    <w:rsid w:val="00BB62FA"/>
    <w:rsid w:val="00BB7F2F"/>
    <w:rsid w:val="00BC2C00"/>
    <w:rsid w:val="00BC3B53"/>
    <w:rsid w:val="00BC3B96"/>
    <w:rsid w:val="00BC4AE3"/>
    <w:rsid w:val="00BC5B28"/>
    <w:rsid w:val="00BD2370"/>
    <w:rsid w:val="00BD5DE1"/>
    <w:rsid w:val="00BE3F88"/>
    <w:rsid w:val="00BE4756"/>
    <w:rsid w:val="00BE5ED9"/>
    <w:rsid w:val="00BE7B41"/>
    <w:rsid w:val="00C114BA"/>
    <w:rsid w:val="00C15A91"/>
    <w:rsid w:val="00C206F1"/>
    <w:rsid w:val="00C217E1"/>
    <w:rsid w:val="00C219B1"/>
    <w:rsid w:val="00C31FA5"/>
    <w:rsid w:val="00C4015B"/>
    <w:rsid w:val="00C40C60"/>
    <w:rsid w:val="00C435ED"/>
    <w:rsid w:val="00C5258E"/>
    <w:rsid w:val="00C530C9"/>
    <w:rsid w:val="00C536F5"/>
    <w:rsid w:val="00C619A7"/>
    <w:rsid w:val="00C73D5F"/>
    <w:rsid w:val="00C77D78"/>
    <w:rsid w:val="00C82AFE"/>
    <w:rsid w:val="00C83DBC"/>
    <w:rsid w:val="00C97C80"/>
    <w:rsid w:val="00CA47D3"/>
    <w:rsid w:val="00CA6533"/>
    <w:rsid w:val="00CA6A25"/>
    <w:rsid w:val="00CA6A3F"/>
    <w:rsid w:val="00CA7C99"/>
    <w:rsid w:val="00CB013B"/>
    <w:rsid w:val="00CC2ED7"/>
    <w:rsid w:val="00CC6290"/>
    <w:rsid w:val="00CD233D"/>
    <w:rsid w:val="00CD3499"/>
    <w:rsid w:val="00CD362D"/>
    <w:rsid w:val="00CE101D"/>
    <w:rsid w:val="00CE1814"/>
    <w:rsid w:val="00CE1A95"/>
    <w:rsid w:val="00CE1C84"/>
    <w:rsid w:val="00CE4434"/>
    <w:rsid w:val="00CE5055"/>
    <w:rsid w:val="00CE78E9"/>
    <w:rsid w:val="00CF053F"/>
    <w:rsid w:val="00CF1A17"/>
    <w:rsid w:val="00D0375A"/>
    <w:rsid w:val="00D0609E"/>
    <w:rsid w:val="00D07019"/>
    <w:rsid w:val="00D078E1"/>
    <w:rsid w:val="00D100E9"/>
    <w:rsid w:val="00D10D49"/>
    <w:rsid w:val="00D17942"/>
    <w:rsid w:val="00D21E4B"/>
    <w:rsid w:val="00D22441"/>
    <w:rsid w:val="00D23522"/>
    <w:rsid w:val="00D264D6"/>
    <w:rsid w:val="00D33BF0"/>
    <w:rsid w:val="00D33DE0"/>
    <w:rsid w:val="00D3581C"/>
    <w:rsid w:val="00D36447"/>
    <w:rsid w:val="00D516BE"/>
    <w:rsid w:val="00D5423B"/>
    <w:rsid w:val="00D54E6A"/>
    <w:rsid w:val="00D54F4E"/>
    <w:rsid w:val="00D57A56"/>
    <w:rsid w:val="00D604B3"/>
    <w:rsid w:val="00D60BA4"/>
    <w:rsid w:val="00D62419"/>
    <w:rsid w:val="00D66C84"/>
    <w:rsid w:val="00D7612D"/>
    <w:rsid w:val="00D77870"/>
    <w:rsid w:val="00D80977"/>
    <w:rsid w:val="00D80CCE"/>
    <w:rsid w:val="00D841A8"/>
    <w:rsid w:val="00D86EEA"/>
    <w:rsid w:val="00D87195"/>
    <w:rsid w:val="00D87D03"/>
    <w:rsid w:val="00D9360B"/>
    <w:rsid w:val="00D95C88"/>
    <w:rsid w:val="00D97B2E"/>
    <w:rsid w:val="00DA241E"/>
    <w:rsid w:val="00DB36FE"/>
    <w:rsid w:val="00DB51E7"/>
    <w:rsid w:val="00DB533A"/>
    <w:rsid w:val="00DB60AE"/>
    <w:rsid w:val="00DB6307"/>
    <w:rsid w:val="00DC66E7"/>
    <w:rsid w:val="00DD1DCD"/>
    <w:rsid w:val="00DD2F1F"/>
    <w:rsid w:val="00DD338F"/>
    <w:rsid w:val="00DD66F2"/>
    <w:rsid w:val="00DE3FE0"/>
    <w:rsid w:val="00DE578A"/>
    <w:rsid w:val="00DF2583"/>
    <w:rsid w:val="00DF3CCD"/>
    <w:rsid w:val="00DF54D9"/>
    <w:rsid w:val="00DF7283"/>
    <w:rsid w:val="00E01A59"/>
    <w:rsid w:val="00E10DC6"/>
    <w:rsid w:val="00E11F8E"/>
    <w:rsid w:val="00E15881"/>
    <w:rsid w:val="00E16A8F"/>
    <w:rsid w:val="00E21DE3"/>
    <w:rsid w:val="00E273C5"/>
    <w:rsid w:val="00E307D1"/>
    <w:rsid w:val="00E3731D"/>
    <w:rsid w:val="00E50A7D"/>
    <w:rsid w:val="00E51469"/>
    <w:rsid w:val="00E514C1"/>
    <w:rsid w:val="00E634E3"/>
    <w:rsid w:val="00E717C4"/>
    <w:rsid w:val="00E77E18"/>
    <w:rsid w:val="00E77F89"/>
    <w:rsid w:val="00E80330"/>
    <w:rsid w:val="00E806C5"/>
    <w:rsid w:val="00E80E71"/>
    <w:rsid w:val="00E850D3"/>
    <w:rsid w:val="00E853D6"/>
    <w:rsid w:val="00E876B9"/>
    <w:rsid w:val="00EA0F13"/>
    <w:rsid w:val="00EB4E8D"/>
    <w:rsid w:val="00EC0DFF"/>
    <w:rsid w:val="00EC2011"/>
    <w:rsid w:val="00EC237D"/>
    <w:rsid w:val="00EC2918"/>
    <w:rsid w:val="00EC4D0E"/>
    <w:rsid w:val="00EC4E2B"/>
    <w:rsid w:val="00ED072A"/>
    <w:rsid w:val="00ED539E"/>
    <w:rsid w:val="00EE4A1F"/>
    <w:rsid w:val="00EE4C2D"/>
    <w:rsid w:val="00EE5343"/>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275B"/>
    <w:rsid w:val="00F2315B"/>
    <w:rsid w:val="00F23AF8"/>
    <w:rsid w:val="00F308AD"/>
    <w:rsid w:val="00F323ED"/>
    <w:rsid w:val="00F33FCF"/>
    <w:rsid w:val="00F35AFD"/>
    <w:rsid w:val="00F41A6F"/>
    <w:rsid w:val="00F43310"/>
    <w:rsid w:val="00F44064"/>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5751"/>
    <w:rsid w:val="00FC7F66"/>
    <w:rsid w:val="00FD5776"/>
    <w:rsid w:val="00FD6ECA"/>
    <w:rsid w:val="00FE1CB6"/>
    <w:rsid w:val="00FE486B"/>
    <w:rsid w:val="00FE4F08"/>
    <w:rsid w:val="00FE5D28"/>
    <w:rsid w:val="00FE6481"/>
    <w:rsid w:val="00FE7874"/>
    <w:rsid w:val="00FF192E"/>
    <w:rsid w:val="00FF378A"/>
    <w:rsid w:val="050093F4"/>
    <w:rsid w:val="0C67CE9B"/>
    <w:rsid w:val="12CE2DFD"/>
    <w:rsid w:val="146F4768"/>
    <w:rsid w:val="1A12A1D5"/>
    <w:rsid w:val="1CD63199"/>
    <w:rsid w:val="1D44199B"/>
    <w:rsid w:val="1DFB1A64"/>
    <w:rsid w:val="1E235A86"/>
    <w:rsid w:val="1F0624D3"/>
    <w:rsid w:val="1F5931D2"/>
    <w:rsid w:val="2103D7E5"/>
    <w:rsid w:val="21FCD6AD"/>
    <w:rsid w:val="2596D4D0"/>
    <w:rsid w:val="29A70959"/>
    <w:rsid w:val="2D0011E8"/>
    <w:rsid w:val="2D2D46DF"/>
    <w:rsid w:val="2E2009AA"/>
    <w:rsid w:val="31CA72DF"/>
    <w:rsid w:val="34051730"/>
    <w:rsid w:val="341D2EE5"/>
    <w:rsid w:val="3560F930"/>
    <w:rsid w:val="366B71A3"/>
    <w:rsid w:val="36712D12"/>
    <w:rsid w:val="37812F50"/>
    <w:rsid w:val="3843F3A3"/>
    <w:rsid w:val="3ADD8290"/>
    <w:rsid w:val="3E9616EB"/>
    <w:rsid w:val="409278EA"/>
    <w:rsid w:val="42A8CACA"/>
    <w:rsid w:val="45D2BE6F"/>
    <w:rsid w:val="4E5813C2"/>
    <w:rsid w:val="530B2E49"/>
    <w:rsid w:val="54B93862"/>
    <w:rsid w:val="58D407FD"/>
    <w:rsid w:val="6020C4D5"/>
    <w:rsid w:val="61654FD2"/>
    <w:rsid w:val="6613EC48"/>
    <w:rsid w:val="70FD3849"/>
    <w:rsid w:val="7D87F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22796"/>
  <w15:docId w15:val="{8FD0227C-7AB3-47FA-9942-9ED54580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76007A"/>
    <w:rPr>
      <w:vertAlign w:val="superscript"/>
    </w:rPr>
  </w:style>
  <w:style w:type="character" w:styleId="Onopgelostemelding">
    <w:name w:val="Unresolved Mention"/>
    <w:basedOn w:val="Standaardalinea-lettertype"/>
    <w:uiPriority w:val="99"/>
    <w:semiHidden/>
    <w:unhideWhenUsed/>
    <w:rsid w:val="004E7E35"/>
    <w:rPr>
      <w:color w:val="605E5C"/>
      <w:shd w:val="clear" w:color="auto" w:fill="E1DFDD"/>
    </w:rPr>
  </w:style>
  <w:style w:type="character" w:styleId="Verwijzingopmerking">
    <w:name w:val="annotation reference"/>
    <w:basedOn w:val="Standaardalinea-lettertype"/>
    <w:uiPriority w:val="99"/>
    <w:semiHidden/>
    <w:unhideWhenUsed/>
    <w:rsid w:val="00B93137"/>
    <w:rPr>
      <w:sz w:val="16"/>
      <w:szCs w:val="16"/>
    </w:rPr>
  </w:style>
  <w:style w:type="paragraph" w:styleId="Tekstopmerking">
    <w:name w:val="annotation text"/>
    <w:basedOn w:val="Standaard"/>
    <w:link w:val="TekstopmerkingChar"/>
    <w:uiPriority w:val="99"/>
    <w:unhideWhenUsed/>
    <w:rsid w:val="00B93137"/>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B93137"/>
    <w:rPr>
      <w:rFonts w:asciiTheme="minorHAnsi" w:eastAsiaTheme="minorHAnsi" w:hAnsiTheme="minorHAnsi" w:cstheme="minorBidi"/>
      <w:lang w:val="nl-NL"/>
    </w:rPr>
  </w:style>
  <w:style w:type="paragraph" w:styleId="Lijstalinea">
    <w:name w:val="List Paragraph"/>
    <w:basedOn w:val="Standaard"/>
    <w:uiPriority w:val="34"/>
    <w:qFormat/>
    <w:rsid w:val="006C6176"/>
    <w:pPr>
      <w:spacing w:after="160" w:line="279" w:lineRule="auto"/>
      <w:ind w:left="720"/>
      <w:contextualSpacing/>
    </w:pPr>
    <w:rPr>
      <w:rFonts w:asciiTheme="minorHAnsi" w:eastAsiaTheme="minorHAnsi" w:hAnsiTheme="minorHAnsi" w:cstheme="minorBidi"/>
      <w:sz w:val="24"/>
      <w:lang w:eastAsia="en-US"/>
    </w:rPr>
  </w:style>
  <w:style w:type="paragraph" w:styleId="Onderwerpvanopmerking">
    <w:name w:val="annotation subject"/>
    <w:basedOn w:val="Tekstopmerking"/>
    <w:next w:val="Tekstopmerking"/>
    <w:link w:val="OnderwerpvanopmerkingChar"/>
    <w:semiHidden/>
    <w:unhideWhenUsed/>
    <w:rsid w:val="00920828"/>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920828"/>
    <w:rPr>
      <w:rFonts w:ascii="Verdana" w:eastAsiaTheme="minorHAnsi" w:hAnsi="Verdana" w:cstheme="minorBidi"/>
      <w:b/>
      <w:bCs/>
      <w:lang w:val="nl-NL" w:eastAsia="nl-NL"/>
    </w:rPr>
  </w:style>
  <w:style w:type="paragraph" w:styleId="Revisie">
    <w:name w:val="Revision"/>
    <w:hidden/>
    <w:uiPriority w:val="99"/>
    <w:semiHidden/>
    <w:rsid w:val="00F2275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5686">
      <w:bodyDiv w:val="1"/>
      <w:marLeft w:val="0"/>
      <w:marRight w:val="0"/>
      <w:marTop w:val="0"/>
      <w:marBottom w:val="0"/>
      <w:divBdr>
        <w:top w:val="none" w:sz="0" w:space="0" w:color="auto"/>
        <w:left w:val="none" w:sz="0" w:space="0" w:color="auto"/>
        <w:bottom w:val="none" w:sz="0" w:space="0" w:color="auto"/>
        <w:right w:val="none" w:sz="0" w:space="0" w:color="auto"/>
      </w:divBdr>
    </w:div>
    <w:div w:id="1388533895">
      <w:bodyDiv w:val="1"/>
      <w:marLeft w:val="0"/>
      <w:marRight w:val="0"/>
      <w:marTop w:val="0"/>
      <w:marBottom w:val="0"/>
      <w:divBdr>
        <w:top w:val="none" w:sz="0" w:space="0" w:color="auto"/>
        <w:left w:val="none" w:sz="0" w:space="0" w:color="auto"/>
        <w:bottom w:val="none" w:sz="0" w:space="0" w:color="auto"/>
        <w:right w:val="none" w:sz="0" w:space="0" w:color="auto"/>
      </w:divBdr>
    </w:div>
    <w:div w:id="1491172645">
      <w:bodyDiv w:val="1"/>
      <w:marLeft w:val="0"/>
      <w:marRight w:val="0"/>
      <w:marTop w:val="0"/>
      <w:marBottom w:val="0"/>
      <w:divBdr>
        <w:top w:val="none" w:sz="0" w:space="0" w:color="auto"/>
        <w:left w:val="none" w:sz="0" w:space="0" w:color="auto"/>
        <w:bottom w:val="none" w:sz="0" w:space="0" w:color="auto"/>
        <w:right w:val="none" w:sz="0" w:space="0" w:color="auto"/>
      </w:divBdr>
    </w:div>
    <w:div w:id="18537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53436-regionale-industrie-krijgt-geen-stroom-maar-betaalt-wel-voor-co2-uitstoo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1954</ap:Words>
  <ap:Characters>10753</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2025-02-05T10:27:00.0000000Z</lastPrinted>
  <dcterms:created xsi:type="dcterms:W3CDTF">2025-02-17T15:56:00.0000000Z</dcterms:created>
  <dcterms:modified xsi:type="dcterms:W3CDTF">2025-02-17T15:56:00.0000000Z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verbraakp</vt:lpwstr>
  </property>
  <property fmtid="{D5CDD505-2E9C-101B-9397-08002B2CF9AE}" pid="3" name="AUTHOR_ID">
    <vt:lpwstr>verbraakp</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Kamervragen verduurzaming regionale industrie </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verbraakp</vt:lpwstr>
  </property>
  <property fmtid="{D5CDD505-2E9C-101B-9397-08002B2CF9AE}" pid="22" name="ContentTypeId">
    <vt:lpwstr>0x010100362ED9FB256C344281B2CCABA7215CA9</vt:lpwstr>
  </property>
  <property fmtid="{D5CDD505-2E9C-101B-9397-08002B2CF9AE}" pid="23" name="MediaServiceImageTags">
    <vt:lpwstr/>
  </property>
</Properties>
</file>