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C13D93" w14:paraId="32BB9497" w14:textId="77777777">
        <w:tc>
          <w:tcPr>
            <w:tcW w:w="7792" w:type="dxa"/>
            <w:gridSpan w:val="2"/>
          </w:tcPr>
          <w:p w:rsidR="005D2AE9" w:rsidP="00A75997" w:rsidRDefault="005D2AE9" w14:paraId="1BBCBD6C" w14:textId="77777777">
            <w:pPr>
              <w:spacing w:after="40"/>
            </w:pPr>
            <w:bookmarkStart w:name="_GoBack" w:id="0"/>
            <w:bookmarkEnd w:id="0"/>
            <w:r w:rsidRPr="00DD78C0">
              <w:rPr>
                <w:sz w:val="13"/>
                <w:szCs w:val="13"/>
              </w:rPr>
              <w:t>&gt; Retouradres Postbus 20701 2500 ES Den Haag</w:t>
            </w:r>
          </w:p>
        </w:tc>
      </w:tr>
      <w:tr w:rsidR="005D2AE9" w:rsidTr="00C13D93" w14:paraId="40440335" w14:textId="77777777">
        <w:tc>
          <w:tcPr>
            <w:tcW w:w="7792" w:type="dxa"/>
            <w:gridSpan w:val="2"/>
          </w:tcPr>
          <w:p w:rsidR="005D2AE9" w:rsidP="00A75997" w:rsidRDefault="005D2AE9" w14:paraId="61403776" w14:textId="77777777">
            <w:pPr>
              <w:tabs>
                <w:tab w:val="left" w:pos="614"/>
              </w:tabs>
              <w:spacing w:after="0"/>
            </w:pPr>
            <w:r>
              <w:t>de Voorzitter van de Tweede Kamer</w:t>
            </w:r>
          </w:p>
          <w:p w:rsidR="005D2AE9" w:rsidP="00A75997" w:rsidRDefault="005D2AE9" w14:paraId="779CA0D0" w14:textId="77777777">
            <w:pPr>
              <w:tabs>
                <w:tab w:val="left" w:pos="614"/>
              </w:tabs>
              <w:spacing w:after="0"/>
            </w:pPr>
            <w:r>
              <w:t>der Staten-Generaal</w:t>
            </w:r>
          </w:p>
          <w:p w:rsidR="005D2AE9" w:rsidP="00A75997" w:rsidRDefault="005D2AE9" w14:paraId="4ED24625" w14:textId="77777777">
            <w:pPr>
              <w:tabs>
                <w:tab w:val="left" w:pos="614"/>
              </w:tabs>
              <w:spacing w:after="0"/>
            </w:pPr>
            <w:r>
              <w:t xml:space="preserve">Bezuidenhoutseweg 67 </w:t>
            </w:r>
          </w:p>
          <w:p w:rsidR="005D2AE9" w:rsidP="005D2AE9" w:rsidRDefault="005D2AE9" w14:paraId="73D9D992" w14:textId="77777777">
            <w:pPr>
              <w:tabs>
                <w:tab w:val="left" w:pos="614"/>
              </w:tabs>
              <w:spacing w:after="240"/>
            </w:pPr>
            <w:r>
              <w:t>2594 AC Den Haag</w:t>
            </w:r>
          </w:p>
          <w:p w:rsidR="005D2AE9" w:rsidP="00A75997" w:rsidRDefault="005D2AE9" w14:paraId="077CB7F8" w14:textId="77777777">
            <w:pPr>
              <w:spacing w:after="240"/>
            </w:pPr>
          </w:p>
          <w:p w:rsidR="00866A83" w:rsidP="00A75997" w:rsidRDefault="00866A83" w14:paraId="56AA575F" w14:textId="77777777">
            <w:pPr>
              <w:spacing w:after="240"/>
            </w:pPr>
          </w:p>
          <w:p w:rsidR="00866A83" w:rsidP="00A75997" w:rsidRDefault="00866A83" w14:paraId="5FE6ACC7" w14:textId="77777777">
            <w:pPr>
              <w:spacing w:after="240"/>
            </w:pPr>
          </w:p>
          <w:p w:rsidRPr="00093942" w:rsidR="00866A83" w:rsidP="00A75997" w:rsidRDefault="00866A83" w14:paraId="2F7F4342" w14:textId="77777777">
            <w:pPr>
              <w:spacing w:after="240"/>
              <w:rPr>
                <w:sz w:val="13"/>
              </w:rPr>
            </w:pPr>
          </w:p>
        </w:tc>
      </w:tr>
      <w:tr w:rsidR="005D2AE9" w:rsidTr="5FD86A0F" w14:paraId="34FA4C08" w14:textId="77777777">
        <w:trPr>
          <w:trHeight w:val="283"/>
        </w:trPr>
        <w:tc>
          <w:tcPr>
            <w:tcW w:w="1969" w:type="dxa"/>
          </w:tcPr>
          <w:p w:rsidR="005D2AE9" w:rsidP="00A75997" w:rsidRDefault="005D2AE9" w14:paraId="0C3BE5FE" w14:textId="77777777">
            <w:pPr>
              <w:tabs>
                <w:tab w:val="left" w:pos="614"/>
              </w:tabs>
              <w:spacing w:after="0"/>
            </w:pPr>
            <w:r>
              <w:t>Datum</w:t>
            </w:r>
          </w:p>
        </w:tc>
        <w:sdt>
          <w:sdtPr>
            <w:alias w:val="Datum daadwerkelijke verzending"/>
            <w:tag w:val="Datum daadwerkelijke verzending"/>
            <w:id w:val="1978256768"/>
            <w:placeholder>
              <w:docPart w:val="5DA9B968501E4C70BD1AF4262F6FB983"/>
            </w:placeholder>
            <w:date w:fullDate="2025-02-17T00:00:00Z">
              <w:dateFormat w:val="d MMMM yyyy"/>
              <w:lid w:val="nl-NL"/>
              <w:storeMappedDataAs w:val="dateTime"/>
              <w:calendar w:val="gregorian"/>
            </w:date>
          </w:sdtPr>
          <w:sdtEndPr/>
          <w:sdtContent>
            <w:tc>
              <w:tcPr>
                <w:tcW w:w="5823" w:type="dxa"/>
              </w:tcPr>
              <w:p w:rsidR="005D2AE9" w:rsidP="000D7470" w:rsidRDefault="001B7F58" w14:paraId="70F2FDAA" w14:textId="46F36965">
                <w:pPr>
                  <w:keepNext/>
                  <w:spacing w:after="0"/>
                </w:pPr>
                <w:r>
                  <w:t>17 februari 2025</w:t>
                </w:r>
              </w:p>
            </w:tc>
          </w:sdtContent>
        </w:sdt>
      </w:tr>
      <w:tr w:rsidR="005D2AE9" w:rsidTr="5FD86A0F" w14:paraId="1231E641" w14:textId="77777777">
        <w:trPr>
          <w:trHeight w:val="283"/>
        </w:trPr>
        <w:tc>
          <w:tcPr>
            <w:tcW w:w="1969" w:type="dxa"/>
          </w:tcPr>
          <w:p w:rsidR="005D2AE9" w:rsidP="00A75997" w:rsidRDefault="005D2AE9" w14:paraId="0143B0B1" w14:textId="77777777">
            <w:pPr>
              <w:tabs>
                <w:tab w:val="left" w:pos="614"/>
              </w:tabs>
              <w:spacing w:after="0"/>
            </w:pPr>
            <w:r>
              <w:t>Betreft</w:t>
            </w:r>
          </w:p>
        </w:tc>
        <w:tc>
          <w:tcPr>
            <w:tcW w:w="5823" w:type="dxa"/>
          </w:tcPr>
          <w:p w:rsidR="005D2AE9" w:rsidP="00A75997" w:rsidRDefault="00866A83" w14:paraId="1CDE2B5A" w14:textId="77777777">
            <w:pPr>
              <w:tabs>
                <w:tab w:val="left" w:pos="614"/>
              </w:tabs>
              <w:spacing w:after="0"/>
            </w:pPr>
            <w:r>
              <w:t>Leveringen militaire goederen aan Oekraïne</w:t>
            </w:r>
          </w:p>
        </w:tc>
      </w:tr>
    </w:tbl>
    <w:p w:rsidRPr="005D2AE9" w:rsidR="005D2AE9" w:rsidP="005D2AE9" w:rsidRDefault="005D2AE9" w14:paraId="1F5B0054" w14:textId="77777777">
      <w:r>
        <w:rPr>
          <w:noProof/>
          <w:lang w:eastAsia="nl-NL" w:bidi="ar-SA"/>
        </w:rPr>
        <mc:AlternateContent>
          <mc:Choice Requires="wps">
            <w:drawing>
              <wp:anchor distT="0" distB="0" distL="114300" distR="114300" simplePos="0" relativeHeight="251658240" behindDoc="0" locked="0" layoutInCell="1" allowOverlap="1" wp14:editId="5638F895" wp14:anchorId="15937D4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F178F" w:rsidP="00A75997" w:rsidRDefault="00BF178F" w14:paraId="2B5483D4" w14:textId="77777777">
                            <w:pPr>
                              <w:pStyle w:val="ReferentiegegevenskopW1-Huisstijl"/>
                              <w:spacing w:before="360"/>
                            </w:pPr>
                            <w:r>
                              <w:t>Ministerie van Defensie</w:t>
                            </w:r>
                          </w:p>
                          <w:p w:rsidR="00BF178F" w:rsidP="00A75997" w:rsidRDefault="00BF178F" w14:paraId="64522811" w14:textId="77777777">
                            <w:pPr>
                              <w:pStyle w:val="Referentiegegevens-Huisstijl"/>
                            </w:pPr>
                            <w:r>
                              <w:t>Plein 4</w:t>
                            </w:r>
                          </w:p>
                          <w:p w:rsidR="00BF178F" w:rsidP="00A75997" w:rsidRDefault="00BF178F" w14:paraId="3ED7FC07" w14:textId="77777777">
                            <w:pPr>
                              <w:pStyle w:val="Referentiegegevens-Huisstijl"/>
                            </w:pPr>
                            <w:r>
                              <w:t>MPC 58 B</w:t>
                            </w:r>
                          </w:p>
                          <w:p w:rsidRPr="00866A83" w:rsidR="00BF178F" w:rsidP="00A75997" w:rsidRDefault="00BF178F" w14:paraId="7EEC68F0" w14:textId="77777777">
                            <w:pPr>
                              <w:pStyle w:val="Referentiegegevens-Huisstijl"/>
                              <w:rPr>
                                <w:lang w:val="de-DE"/>
                              </w:rPr>
                            </w:pPr>
                            <w:r w:rsidRPr="00866A83">
                              <w:rPr>
                                <w:lang w:val="de-DE"/>
                              </w:rPr>
                              <w:t>Postbus 20701</w:t>
                            </w:r>
                          </w:p>
                          <w:p w:rsidRPr="00866A83" w:rsidR="00BF178F" w:rsidP="00A75997" w:rsidRDefault="00BF178F" w14:paraId="4E82BB91" w14:textId="77777777">
                            <w:pPr>
                              <w:pStyle w:val="Referentiegegevens-Huisstijl"/>
                              <w:rPr>
                                <w:lang w:val="de-DE"/>
                              </w:rPr>
                            </w:pPr>
                            <w:r w:rsidRPr="00866A83">
                              <w:rPr>
                                <w:lang w:val="de-DE"/>
                              </w:rPr>
                              <w:t>2500 ES Den Haag</w:t>
                            </w:r>
                          </w:p>
                          <w:p w:rsidRPr="00866A83" w:rsidR="00BF178F" w:rsidP="00A75997" w:rsidRDefault="00BF178F" w14:paraId="08629799" w14:textId="77777777">
                            <w:pPr>
                              <w:pStyle w:val="Referentiegegevens-Huisstijl"/>
                              <w:rPr>
                                <w:lang w:val="de-DE"/>
                              </w:rPr>
                            </w:pPr>
                            <w:r w:rsidRPr="00866A83">
                              <w:rPr>
                                <w:lang w:val="de-DE"/>
                              </w:rPr>
                              <w:t>www.defensie.nl</w:t>
                            </w:r>
                          </w:p>
                          <w:sdt>
                            <w:sdtPr>
                              <w:id w:val="-1579366926"/>
                              <w:lock w:val="contentLocked"/>
                              <w:placeholder>
                                <w:docPart w:val="57E68DABBED84F31BAB8ED822AF20A57"/>
                              </w:placeholder>
                            </w:sdtPr>
                            <w:sdtEndPr/>
                            <w:sdtContent>
                              <w:p w:rsidR="00BF178F" w:rsidP="00A75997" w:rsidRDefault="00BF178F" w14:paraId="495E8DF7" w14:textId="77777777">
                                <w:pPr>
                                  <w:pStyle w:val="ReferentiegegevenskopW1-Huisstijl"/>
                                  <w:spacing w:before="120"/>
                                </w:pPr>
                                <w:r>
                                  <w:t>Onze referentie</w:t>
                                </w:r>
                              </w:p>
                            </w:sdtContent>
                          </w:sdt>
                          <w:p w:rsidRPr="00DA7717" w:rsidR="00DA7717" w:rsidP="00A75997" w:rsidRDefault="00DA7717" w14:paraId="08BDD734" w14:textId="026BFC82">
                            <w:pPr>
                              <w:pStyle w:val="Algemenevoorwaarden-Huisstijl"/>
                              <w:rPr>
                                <w:i w:val="0"/>
                              </w:rPr>
                            </w:pPr>
                            <w:r w:rsidRPr="00DA7717">
                              <w:rPr>
                                <w:i w:val="0"/>
                              </w:rPr>
                              <w:t>MINDEF20250005730</w:t>
                            </w:r>
                          </w:p>
                          <w:p w:rsidR="00BF178F" w:rsidP="00A75997" w:rsidRDefault="00BF178F" w14:paraId="0088E386" w14:textId="2C3502EC">
                            <w:pPr>
                              <w:pStyle w:val="Algemenevoorwaarden-Huisstijl"/>
                            </w:pPr>
                            <w:r>
                              <w:t>Bij beantwoording, datum, onze referentie en onderwerp vermelden.</w:t>
                            </w:r>
                          </w:p>
                          <w:p w:rsidR="00BF178F" w:rsidP="008967D1" w:rsidRDefault="00BF178F" w14:paraId="1E8D405B"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937D42">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BF178F" w:rsidP="00A75997" w:rsidRDefault="00BF178F" w14:paraId="2B5483D4" w14:textId="77777777">
                      <w:pPr>
                        <w:pStyle w:val="ReferentiegegevenskopW1-Huisstijl"/>
                        <w:spacing w:before="360"/>
                      </w:pPr>
                      <w:r>
                        <w:t>Ministerie van Defensie</w:t>
                      </w:r>
                    </w:p>
                    <w:p w:rsidR="00BF178F" w:rsidP="00A75997" w:rsidRDefault="00BF178F" w14:paraId="64522811" w14:textId="77777777">
                      <w:pPr>
                        <w:pStyle w:val="Referentiegegevens-Huisstijl"/>
                      </w:pPr>
                      <w:r>
                        <w:t>Plein 4</w:t>
                      </w:r>
                    </w:p>
                    <w:p w:rsidR="00BF178F" w:rsidP="00A75997" w:rsidRDefault="00BF178F" w14:paraId="3ED7FC07" w14:textId="77777777">
                      <w:pPr>
                        <w:pStyle w:val="Referentiegegevens-Huisstijl"/>
                      </w:pPr>
                      <w:r>
                        <w:t>MPC 58 B</w:t>
                      </w:r>
                    </w:p>
                    <w:p w:rsidRPr="00866A83" w:rsidR="00BF178F" w:rsidP="00A75997" w:rsidRDefault="00BF178F" w14:paraId="7EEC68F0" w14:textId="77777777">
                      <w:pPr>
                        <w:pStyle w:val="Referentiegegevens-Huisstijl"/>
                        <w:rPr>
                          <w:lang w:val="de-DE"/>
                        </w:rPr>
                      </w:pPr>
                      <w:r w:rsidRPr="00866A83">
                        <w:rPr>
                          <w:lang w:val="de-DE"/>
                        </w:rPr>
                        <w:t>Postbus 20701</w:t>
                      </w:r>
                    </w:p>
                    <w:p w:rsidRPr="00866A83" w:rsidR="00BF178F" w:rsidP="00A75997" w:rsidRDefault="00BF178F" w14:paraId="4E82BB91" w14:textId="77777777">
                      <w:pPr>
                        <w:pStyle w:val="Referentiegegevens-Huisstijl"/>
                        <w:rPr>
                          <w:lang w:val="de-DE"/>
                        </w:rPr>
                      </w:pPr>
                      <w:r w:rsidRPr="00866A83">
                        <w:rPr>
                          <w:lang w:val="de-DE"/>
                        </w:rPr>
                        <w:t>2500 ES Den Haag</w:t>
                      </w:r>
                    </w:p>
                    <w:p w:rsidRPr="00866A83" w:rsidR="00BF178F" w:rsidP="00A75997" w:rsidRDefault="00BF178F" w14:paraId="08629799" w14:textId="77777777">
                      <w:pPr>
                        <w:pStyle w:val="Referentiegegevens-Huisstijl"/>
                        <w:rPr>
                          <w:lang w:val="de-DE"/>
                        </w:rPr>
                      </w:pPr>
                      <w:r w:rsidRPr="00866A83">
                        <w:rPr>
                          <w:lang w:val="de-DE"/>
                        </w:rPr>
                        <w:t>www.defensie.nl</w:t>
                      </w:r>
                    </w:p>
                    <w:sdt>
                      <w:sdtPr>
                        <w:id w:val="-1579366926"/>
                        <w:lock w:val="contentLocked"/>
                        <w:placeholder>
                          <w:docPart w:val="57E68DABBED84F31BAB8ED822AF20A57"/>
                        </w:placeholder>
                      </w:sdtPr>
                      <w:sdtEndPr/>
                      <w:sdtContent>
                        <w:p w:rsidR="00BF178F" w:rsidP="00A75997" w:rsidRDefault="00BF178F" w14:paraId="495E8DF7" w14:textId="77777777">
                          <w:pPr>
                            <w:pStyle w:val="ReferentiegegevenskopW1-Huisstijl"/>
                            <w:spacing w:before="120"/>
                          </w:pPr>
                          <w:r>
                            <w:t>Onze referentie</w:t>
                          </w:r>
                        </w:p>
                      </w:sdtContent>
                    </w:sdt>
                    <w:p w:rsidRPr="00DA7717" w:rsidR="00DA7717" w:rsidP="00A75997" w:rsidRDefault="00DA7717" w14:paraId="08BDD734" w14:textId="026BFC82">
                      <w:pPr>
                        <w:pStyle w:val="Algemenevoorwaarden-Huisstijl"/>
                        <w:rPr>
                          <w:i w:val="0"/>
                        </w:rPr>
                      </w:pPr>
                      <w:bookmarkStart w:name="_GoBack" w:id="1"/>
                      <w:r w:rsidRPr="00DA7717">
                        <w:rPr>
                          <w:i w:val="0"/>
                        </w:rPr>
                        <w:t>MINDEF20250005730</w:t>
                      </w:r>
                    </w:p>
                    <w:bookmarkEnd w:id="1"/>
                    <w:p w:rsidR="00BF178F" w:rsidP="00A75997" w:rsidRDefault="00BF178F" w14:paraId="0088E386" w14:textId="2C3502EC">
                      <w:pPr>
                        <w:pStyle w:val="Algemenevoorwaarden-Huisstijl"/>
                      </w:pPr>
                      <w:r>
                        <w:t>Bij beantwoording, datum, onze referentie en onderwerp vermelden.</w:t>
                      </w:r>
                    </w:p>
                    <w:p w:rsidR="00BF178F" w:rsidP="008967D1" w:rsidRDefault="00BF178F" w14:paraId="1E8D405B" w14:textId="77777777">
                      <w:pPr>
                        <w:pStyle w:val="Algemenevoorwaarden-Huisstijl"/>
                      </w:pPr>
                    </w:p>
                  </w:txbxContent>
                </v:textbox>
                <w10:wrap anchorx="page" anchory="page"/>
              </v:shape>
            </w:pict>
          </mc:Fallback>
        </mc:AlternateContent>
      </w:r>
    </w:p>
    <w:p w:rsidR="008967D1" w:rsidP="00BE2D79" w:rsidRDefault="008967D1" w14:paraId="012854E6" w14:textId="77777777">
      <w:pPr>
        <w:spacing w:after="240"/>
      </w:pPr>
    </w:p>
    <w:p w:rsidR="00A13329" w:rsidP="00A13329" w:rsidRDefault="00A13329" w14:paraId="034DA422" w14:textId="77777777">
      <w:pPr>
        <w:spacing w:after="0" w:line="276" w:lineRule="auto"/>
        <w:rPr>
          <w:color w:val="000000"/>
        </w:rPr>
      </w:pPr>
      <w:r>
        <w:rPr>
          <w:color w:val="000000"/>
        </w:rPr>
        <w:t xml:space="preserve">Geachte voorzitter, </w:t>
      </w:r>
    </w:p>
    <w:p w:rsidR="00A13329" w:rsidP="00A13329" w:rsidRDefault="00A13329" w14:paraId="549E5A65" w14:textId="77777777">
      <w:pPr>
        <w:spacing w:after="0" w:line="276" w:lineRule="auto"/>
        <w:rPr>
          <w:color w:val="000000"/>
        </w:rPr>
      </w:pPr>
    </w:p>
    <w:p w:rsidRPr="00263C35" w:rsidR="00A13329" w:rsidP="00263C35" w:rsidRDefault="00A13329" w14:paraId="59FEBE90" w14:textId="6224A48D">
      <w:pPr>
        <w:pStyle w:val="Default"/>
        <w:spacing w:line="276" w:lineRule="auto"/>
        <w:rPr>
          <w:rFonts w:cs="Lohit Hindi"/>
          <w:color w:val="auto"/>
          <w:kern w:val="3"/>
          <w:sz w:val="18"/>
          <w:szCs w:val="18"/>
          <w:lang w:bidi="hi-IN"/>
        </w:rPr>
      </w:pPr>
      <w:r w:rsidRPr="00263C35">
        <w:rPr>
          <w:rFonts w:cs="Lohit Hindi"/>
          <w:color w:val="auto"/>
          <w:kern w:val="3"/>
          <w:sz w:val="18"/>
          <w:szCs w:val="18"/>
          <w:lang w:bidi="hi-IN"/>
        </w:rPr>
        <w:t>In vervolg op de vorige update van leveringen van militaire goederen aan Oekraïne (K</w:t>
      </w:r>
      <w:r w:rsidRPr="00263C35" w:rsidR="002C0D21">
        <w:rPr>
          <w:rFonts w:cs="Lohit Hindi"/>
          <w:color w:val="auto"/>
          <w:kern w:val="3"/>
          <w:sz w:val="18"/>
          <w:szCs w:val="18"/>
          <w:lang w:bidi="hi-IN"/>
        </w:rPr>
        <w:t>amerstuk 22 054, nr. 432</w:t>
      </w:r>
      <w:r w:rsidRPr="00263C35" w:rsidR="00807154">
        <w:rPr>
          <w:rFonts w:cs="Lohit Hindi"/>
          <w:color w:val="auto"/>
          <w:kern w:val="3"/>
          <w:sz w:val="18"/>
          <w:szCs w:val="18"/>
          <w:lang w:bidi="hi-IN"/>
        </w:rPr>
        <w:t xml:space="preserve">, van </w:t>
      </w:r>
      <w:r w:rsidRPr="00263C35" w:rsidR="002C0D21">
        <w:rPr>
          <w:rFonts w:cs="Lohit Hindi"/>
          <w:color w:val="auto"/>
          <w:kern w:val="3"/>
          <w:sz w:val="18"/>
          <w:szCs w:val="18"/>
          <w:lang w:bidi="hi-IN"/>
        </w:rPr>
        <w:t>7 oktober</w:t>
      </w:r>
      <w:r w:rsidRPr="00263C35" w:rsidR="00807154">
        <w:rPr>
          <w:rFonts w:cs="Lohit Hindi"/>
          <w:color w:val="auto"/>
          <w:kern w:val="3"/>
          <w:sz w:val="18"/>
          <w:szCs w:val="18"/>
          <w:lang w:bidi="hi-IN"/>
        </w:rPr>
        <w:t xml:space="preserve"> 2024</w:t>
      </w:r>
      <w:r w:rsidRPr="00263C35">
        <w:rPr>
          <w:rFonts w:cs="Lohit Hindi"/>
          <w:color w:val="auto"/>
          <w:kern w:val="3"/>
          <w:sz w:val="18"/>
          <w:szCs w:val="18"/>
          <w:lang w:bidi="hi-IN"/>
        </w:rPr>
        <w:t>)</w:t>
      </w:r>
      <w:r w:rsidRPr="00263C35" w:rsidR="00521203">
        <w:rPr>
          <w:rFonts w:cs="Lohit Hindi"/>
          <w:color w:val="auto"/>
          <w:kern w:val="3"/>
          <w:sz w:val="18"/>
          <w:szCs w:val="18"/>
          <w:lang w:bidi="hi-IN"/>
        </w:rPr>
        <w:t xml:space="preserve"> en in aanvulling op de Staat van de Oorlog brief </w:t>
      </w:r>
      <w:r w:rsidR="0098189A">
        <w:rPr>
          <w:rFonts w:cs="Lohit Hindi"/>
          <w:color w:val="auto"/>
          <w:kern w:val="3"/>
          <w:sz w:val="18"/>
          <w:szCs w:val="18"/>
          <w:lang w:bidi="hi-IN"/>
        </w:rPr>
        <w:t xml:space="preserve">(17 februari 2025) </w:t>
      </w:r>
      <w:r w:rsidRPr="00263C35">
        <w:rPr>
          <w:rFonts w:cs="Lohit Hindi"/>
          <w:color w:val="auto"/>
          <w:kern w:val="3"/>
          <w:sz w:val="18"/>
          <w:szCs w:val="18"/>
          <w:lang w:bidi="hi-IN"/>
        </w:rPr>
        <w:t>informeer ik u, mede namens de minister van Buitenlandse Zaken en de minister voor Buitenlandse Handel en Ontwikkeling</w:t>
      </w:r>
      <w:r w:rsidRPr="00263C35" w:rsidR="00C078B7">
        <w:rPr>
          <w:rFonts w:cs="Lohit Hindi"/>
          <w:color w:val="auto"/>
          <w:kern w:val="3"/>
          <w:sz w:val="18"/>
          <w:szCs w:val="18"/>
          <w:lang w:bidi="hi-IN"/>
        </w:rPr>
        <w:t>shulp</w:t>
      </w:r>
      <w:r w:rsidRPr="00263C35">
        <w:rPr>
          <w:rFonts w:cs="Lohit Hindi"/>
          <w:color w:val="auto"/>
          <w:kern w:val="3"/>
          <w:sz w:val="18"/>
          <w:szCs w:val="18"/>
          <w:lang w:bidi="hi-IN"/>
        </w:rPr>
        <w:t xml:space="preserve"> over de laatste stand van zaken omtrent de levering van militaire goederen aan Oekraïne. </w:t>
      </w:r>
      <w:r w:rsidRPr="00263C35" w:rsidR="00521203">
        <w:rPr>
          <w:rFonts w:cs="Lohit Hindi"/>
          <w:color w:val="auto"/>
          <w:kern w:val="3"/>
          <w:sz w:val="18"/>
          <w:szCs w:val="18"/>
          <w:lang w:bidi="hi-IN"/>
        </w:rPr>
        <w:t xml:space="preserve">Nederland ondersteunt Oekraïne met circa 10,4 miljard euro aan militaire steun sinds de aanvang van de grootschalige Russische invasie op 24 februari 2022. </w:t>
      </w:r>
      <w:r w:rsidRPr="00263C35">
        <w:rPr>
          <w:rFonts w:cs="Lohit Hindi"/>
          <w:color w:val="auto"/>
          <w:kern w:val="3"/>
          <w:sz w:val="18"/>
          <w:szCs w:val="18"/>
          <w:lang w:bidi="hi-IN"/>
        </w:rPr>
        <w:t>De vertrouwelijke bijlage</w:t>
      </w:r>
      <w:r w:rsidRPr="00263C35" w:rsidR="00017810">
        <w:rPr>
          <w:rFonts w:cs="Lohit Hindi"/>
          <w:color w:val="auto"/>
          <w:kern w:val="3"/>
          <w:sz w:val="18"/>
          <w:szCs w:val="18"/>
          <w:vertAlign w:val="superscript"/>
          <w:lang w:bidi="hi-IN"/>
        </w:rPr>
        <w:footnoteReference w:id="2"/>
      </w:r>
      <w:r w:rsidRPr="00263C35">
        <w:rPr>
          <w:rFonts w:cs="Lohit Hindi"/>
          <w:color w:val="auto"/>
          <w:kern w:val="3"/>
          <w:sz w:val="18"/>
          <w:szCs w:val="18"/>
          <w:lang w:bidi="hi-IN"/>
        </w:rPr>
        <w:t xml:space="preserve"> bevat een totaalov</w:t>
      </w:r>
      <w:r w:rsidRPr="00263C35" w:rsidR="00A75997">
        <w:rPr>
          <w:rFonts w:cs="Lohit Hindi"/>
          <w:color w:val="auto"/>
          <w:kern w:val="3"/>
          <w:sz w:val="18"/>
          <w:szCs w:val="18"/>
          <w:lang w:bidi="hi-IN"/>
        </w:rPr>
        <w:t xml:space="preserve">erzicht van de tot en met </w:t>
      </w:r>
      <w:r w:rsidRPr="00263C35" w:rsidR="00B312DC">
        <w:rPr>
          <w:rFonts w:cs="Lohit Hindi"/>
          <w:color w:val="auto"/>
          <w:kern w:val="3"/>
          <w:sz w:val="18"/>
          <w:szCs w:val="18"/>
          <w:lang w:bidi="hi-IN"/>
        </w:rPr>
        <w:t>4</w:t>
      </w:r>
      <w:r w:rsidRPr="00263C35" w:rsidR="000E2F32">
        <w:rPr>
          <w:rFonts w:cs="Lohit Hindi"/>
          <w:color w:val="auto"/>
          <w:kern w:val="3"/>
          <w:sz w:val="18"/>
          <w:szCs w:val="18"/>
          <w:lang w:bidi="hi-IN"/>
        </w:rPr>
        <w:t xml:space="preserve"> februari 2025</w:t>
      </w:r>
      <w:r w:rsidRPr="00263C35">
        <w:rPr>
          <w:rFonts w:cs="Lohit Hindi"/>
          <w:color w:val="auto"/>
          <w:kern w:val="3"/>
          <w:sz w:val="18"/>
          <w:szCs w:val="18"/>
          <w:lang w:bidi="hi-IN"/>
        </w:rPr>
        <w:t xml:space="preserve"> door Defensie geleverde goederen. </w:t>
      </w:r>
    </w:p>
    <w:p w:rsidR="00A13329" w:rsidP="00A13329" w:rsidRDefault="00A13329" w14:paraId="1CE17667" w14:textId="77777777">
      <w:pPr>
        <w:spacing w:after="0" w:line="276" w:lineRule="auto"/>
      </w:pPr>
    </w:p>
    <w:p w:rsidR="00A13329" w:rsidP="00A13329" w:rsidRDefault="00A13329" w14:paraId="108809F7" w14:textId="37E266EB">
      <w:pPr>
        <w:spacing w:after="0" w:line="276" w:lineRule="auto"/>
      </w:pPr>
      <w:r>
        <w:t>In het openbare overzicht meldt het kabinet enkel de leveringen die nieuw zijn ten opzichte van het overzicht in de laatste periodieke u</w:t>
      </w:r>
      <w:r w:rsidR="00807154">
        <w:t>pdate (Kamerstuk 22 054, nr. 4</w:t>
      </w:r>
      <w:r w:rsidR="002C0D21">
        <w:t>32</w:t>
      </w:r>
      <w:r w:rsidR="00807154">
        <w:t xml:space="preserve">, van </w:t>
      </w:r>
      <w:r w:rsidR="002C0D21">
        <w:t>7 oktober</w:t>
      </w:r>
      <w:r w:rsidR="00807154">
        <w:t xml:space="preserve"> 2024</w:t>
      </w:r>
      <w:r>
        <w:t>). Per levering wordt een afweging gemaakt of openbaarmaking mogelijk is. De operationele veiligheid blijft leidend in de afweging om informatie al dan niet openbaar te maken. Ook houdt Defensie rekening met de belangen van bij leveringen betrokken derde partijen, zoals bondgenoten, partners en de industrie.</w:t>
      </w:r>
      <w:r w:rsidRPr="00521203" w:rsidR="00521203">
        <w:t xml:space="preserve"> </w:t>
      </w:r>
      <w:r w:rsidR="00521203">
        <w:t>Deze lijst is derhalve niet uitputtend.</w:t>
      </w:r>
    </w:p>
    <w:p w:rsidR="00A13329" w:rsidP="00A13329" w:rsidRDefault="00A13329" w14:paraId="4DF2F337" w14:textId="77777777">
      <w:pPr>
        <w:spacing w:after="0" w:line="276" w:lineRule="auto"/>
      </w:pPr>
    </w:p>
    <w:p w:rsidR="00A13329" w:rsidP="00A13329" w:rsidRDefault="00A13329" w14:paraId="2E805FBC" w14:textId="73901EEA">
      <w:pPr>
        <w:pStyle w:val="Default"/>
        <w:spacing w:line="276" w:lineRule="auto"/>
      </w:pPr>
      <w:r w:rsidRPr="00F01651">
        <w:rPr>
          <w:i/>
          <w:iCs/>
          <w:sz w:val="18"/>
          <w:szCs w:val="18"/>
        </w:rPr>
        <w:t>Nederlandse militaire steun</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7473"/>
      </w:tblGrid>
      <w:tr w:rsidR="00A13329" w:rsidTr="5FD86A0F" w14:paraId="15529D07" w14:textId="77777777">
        <w:tc>
          <w:tcPr>
            <w:tcW w:w="7473" w:type="dxa"/>
          </w:tcPr>
          <w:p w:rsidR="007A7018" w:rsidP="00A13329" w:rsidRDefault="007A7018" w14:paraId="7CCD0D69" w14:textId="2FBFA0D0">
            <w:pPr>
              <w:pStyle w:val="Default"/>
              <w:numPr>
                <w:ilvl w:val="0"/>
                <w:numId w:val="20"/>
              </w:numPr>
              <w:adjustRightInd/>
              <w:spacing w:line="276" w:lineRule="auto"/>
              <w:rPr>
                <w:color w:val="000000" w:themeColor="text1"/>
                <w:sz w:val="18"/>
                <w:szCs w:val="18"/>
              </w:rPr>
            </w:pPr>
            <w:r>
              <w:rPr>
                <w:color w:val="000000" w:themeColor="text1"/>
                <w:sz w:val="18"/>
                <w:szCs w:val="18"/>
              </w:rPr>
              <w:t>Gevechtsvliegtuigen (F-16)</w:t>
            </w:r>
          </w:p>
          <w:p w:rsidR="00A13329" w:rsidP="00A13329" w:rsidRDefault="00807154" w14:paraId="37806FC5" w14:textId="60F3DA5C">
            <w:pPr>
              <w:pStyle w:val="Default"/>
              <w:numPr>
                <w:ilvl w:val="0"/>
                <w:numId w:val="20"/>
              </w:numPr>
              <w:adjustRightInd/>
              <w:spacing w:line="276" w:lineRule="auto"/>
              <w:rPr>
                <w:color w:val="000000" w:themeColor="text1"/>
                <w:sz w:val="18"/>
                <w:szCs w:val="18"/>
              </w:rPr>
            </w:pPr>
            <w:r>
              <w:rPr>
                <w:color w:val="000000" w:themeColor="text1"/>
                <w:sz w:val="18"/>
                <w:szCs w:val="18"/>
              </w:rPr>
              <w:t>Gevechtsvoertuigen</w:t>
            </w:r>
          </w:p>
          <w:p w:rsidR="007A7018" w:rsidP="00A13329" w:rsidRDefault="008172E6" w14:paraId="4B99E8D0" w14:textId="46F57762">
            <w:pPr>
              <w:pStyle w:val="Default"/>
              <w:numPr>
                <w:ilvl w:val="0"/>
                <w:numId w:val="20"/>
              </w:numPr>
              <w:adjustRightInd/>
              <w:spacing w:line="276" w:lineRule="auto"/>
              <w:rPr>
                <w:color w:val="000000" w:themeColor="text1"/>
                <w:sz w:val="18"/>
                <w:szCs w:val="18"/>
              </w:rPr>
            </w:pPr>
            <w:r>
              <w:rPr>
                <w:color w:val="000000" w:themeColor="text1"/>
                <w:sz w:val="18"/>
                <w:szCs w:val="18"/>
              </w:rPr>
              <w:t>Luchtverdedi</w:t>
            </w:r>
            <w:r w:rsidR="007A7018">
              <w:rPr>
                <w:color w:val="000000" w:themeColor="text1"/>
                <w:sz w:val="18"/>
                <w:szCs w:val="18"/>
              </w:rPr>
              <w:t>gingssystemen</w:t>
            </w:r>
          </w:p>
          <w:p w:rsidRPr="00C13D93" w:rsidR="00C13D93" w:rsidRDefault="00C13D93" w14:paraId="51F1CD35" w14:textId="3207E9C1">
            <w:pPr>
              <w:pStyle w:val="Default"/>
              <w:adjustRightInd/>
              <w:spacing w:line="276" w:lineRule="auto"/>
              <w:ind w:left="360"/>
              <w:rPr>
                <w:i/>
                <w:color w:val="000000" w:themeColor="text1"/>
                <w:sz w:val="18"/>
                <w:szCs w:val="18"/>
              </w:rPr>
            </w:pPr>
            <w:r w:rsidRPr="00C13D93">
              <w:rPr>
                <w:i/>
                <w:color w:val="000000" w:themeColor="text1"/>
                <w:sz w:val="18"/>
                <w:szCs w:val="18"/>
              </w:rPr>
              <w:t>Patriot componenten</w:t>
            </w:r>
            <w:r>
              <w:rPr>
                <w:i/>
                <w:color w:val="000000" w:themeColor="text1"/>
                <w:sz w:val="18"/>
                <w:szCs w:val="18"/>
              </w:rPr>
              <w:t xml:space="preserve"> en counter-drone systemen</w:t>
            </w:r>
          </w:p>
          <w:p w:rsidRPr="00C13D93" w:rsidR="00A13329" w:rsidP="00C13D93" w:rsidRDefault="00A13329" w14:paraId="79D557EB" w14:textId="37E7DFC9">
            <w:pPr>
              <w:pStyle w:val="Default"/>
              <w:numPr>
                <w:ilvl w:val="0"/>
                <w:numId w:val="20"/>
              </w:numPr>
              <w:adjustRightInd/>
              <w:spacing w:line="276" w:lineRule="auto"/>
              <w:rPr>
                <w:i/>
                <w:color w:val="000000" w:themeColor="text1"/>
                <w:sz w:val="18"/>
                <w:szCs w:val="18"/>
              </w:rPr>
            </w:pPr>
            <w:r>
              <w:rPr>
                <w:color w:val="000000" w:themeColor="text1"/>
                <w:sz w:val="18"/>
                <w:szCs w:val="18"/>
              </w:rPr>
              <w:t>Individuele wapens, zoals MAG</w:t>
            </w:r>
            <w:r w:rsidR="00166B51">
              <w:rPr>
                <w:color w:val="000000" w:themeColor="text1"/>
                <w:sz w:val="18"/>
                <w:szCs w:val="18"/>
              </w:rPr>
              <w:t xml:space="preserve"> mitrailleurs</w:t>
            </w:r>
            <w:r>
              <w:rPr>
                <w:color w:val="000000" w:themeColor="text1"/>
                <w:sz w:val="18"/>
                <w:szCs w:val="18"/>
              </w:rPr>
              <w:t xml:space="preserve"> </w:t>
            </w:r>
          </w:p>
          <w:p w:rsidRPr="00C13D93" w:rsidR="00A13329" w:rsidP="00C13D93" w:rsidRDefault="00807154" w14:paraId="1C36819B" w14:textId="77777777">
            <w:pPr>
              <w:pStyle w:val="Default"/>
              <w:numPr>
                <w:ilvl w:val="0"/>
                <w:numId w:val="20"/>
              </w:numPr>
              <w:adjustRightInd/>
              <w:spacing w:line="276" w:lineRule="auto"/>
              <w:rPr>
                <w:i/>
                <w:color w:val="000000" w:themeColor="text1"/>
                <w:sz w:val="18"/>
                <w:szCs w:val="18"/>
              </w:rPr>
            </w:pPr>
            <w:r>
              <w:rPr>
                <w:color w:val="000000" w:themeColor="text1"/>
                <w:sz w:val="18"/>
                <w:szCs w:val="18"/>
              </w:rPr>
              <w:t>Munitie</w:t>
            </w:r>
          </w:p>
          <w:p w:rsidRPr="00C13D93" w:rsidR="007A7018" w:rsidP="00C13D93" w:rsidRDefault="007A7018" w14:paraId="32DE4D92" w14:textId="5F0D95D9">
            <w:pPr>
              <w:pStyle w:val="Default"/>
              <w:adjustRightInd/>
              <w:spacing w:line="276" w:lineRule="auto"/>
              <w:ind w:left="360"/>
              <w:rPr>
                <w:i/>
                <w:color w:val="000000" w:themeColor="text1"/>
                <w:sz w:val="18"/>
                <w:szCs w:val="18"/>
              </w:rPr>
            </w:pPr>
            <w:r w:rsidRPr="00F01651">
              <w:rPr>
                <w:i/>
                <w:iCs/>
                <w:color w:val="000000" w:themeColor="text1"/>
                <w:sz w:val="18"/>
                <w:szCs w:val="18"/>
              </w:rPr>
              <w:t>Diverse soorten kleinkaliber munitie voor individuele wapens en zware munitie voor tanks en artillerie</w:t>
            </w:r>
          </w:p>
        </w:tc>
      </w:tr>
      <w:tr w:rsidR="00A13329" w:rsidTr="5FD86A0F" w14:paraId="3DD9F927" w14:textId="77777777">
        <w:tc>
          <w:tcPr>
            <w:tcW w:w="7473" w:type="dxa"/>
          </w:tcPr>
          <w:p w:rsidRPr="00D15D11" w:rsidR="00D15D11" w:rsidP="00C13D93" w:rsidRDefault="00D15D11" w14:paraId="665006DF" w14:textId="2A25CA5A">
            <w:pPr>
              <w:pStyle w:val="Default"/>
              <w:numPr>
                <w:ilvl w:val="0"/>
                <w:numId w:val="20"/>
              </w:numPr>
              <w:adjustRightInd/>
              <w:spacing w:line="276" w:lineRule="auto"/>
              <w:rPr>
                <w:i/>
                <w:iCs/>
                <w:color w:val="000000" w:themeColor="text1"/>
                <w:sz w:val="18"/>
                <w:szCs w:val="18"/>
              </w:rPr>
            </w:pPr>
            <w:r>
              <w:rPr>
                <w:iCs/>
                <w:color w:val="000000" w:themeColor="text1"/>
                <w:sz w:val="18"/>
                <w:szCs w:val="18"/>
              </w:rPr>
              <w:t xml:space="preserve">Springstoffen en handgranaten </w:t>
            </w:r>
          </w:p>
          <w:p w:rsidRPr="00D15D11" w:rsidR="00D15D11" w:rsidP="00D15D11" w:rsidRDefault="00D15D11" w14:paraId="06D0A6B5" w14:textId="537DEE20">
            <w:pPr>
              <w:pStyle w:val="Default"/>
              <w:adjustRightInd/>
              <w:spacing w:line="276" w:lineRule="auto"/>
              <w:ind w:left="360"/>
              <w:rPr>
                <w:i/>
                <w:iCs/>
                <w:color w:val="000000" w:themeColor="text1"/>
                <w:sz w:val="18"/>
                <w:szCs w:val="18"/>
              </w:rPr>
            </w:pPr>
            <w:r w:rsidRPr="00D15D11">
              <w:rPr>
                <w:i/>
                <w:iCs/>
                <w:color w:val="000000" w:themeColor="text1"/>
                <w:sz w:val="18"/>
                <w:szCs w:val="18"/>
              </w:rPr>
              <w:t xml:space="preserve">Scherf-, rook- en lichtgranaten </w:t>
            </w:r>
          </w:p>
          <w:p w:rsidRPr="00C13D93" w:rsidR="00A13329" w:rsidP="00C13D93" w:rsidRDefault="00A13329" w14:paraId="75DFAFD7" w14:textId="77777777">
            <w:pPr>
              <w:pStyle w:val="Default"/>
              <w:numPr>
                <w:ilvl w:val="0"/>
                <w:numId w:val="20"/>
              </w:numPr>
              <w:adjustRightInd/>
              <w:spacing w:line="276" w:lineRule="auto"/>
              <w:rPr>
                <w:i/>
                <w:color w:val="000000" w:themeColor="text1"/>
                <w:sz w:val="18"/>
                <w:szCs w:val="18"/>
              </w:rPr>
            </w:pPr>
            <w:r>
              <w:rPr>
                <w:color w:val="000000" w:themeColor="text1"/>
                <w:sz w:val="18"/>
                <w:szCs w:val="18"/>
              </w:rPr>
              <w:t>Sensoren en waar</w:t>
            </w:r>
            <w:r w:rsidR="00807154">
              <w:rPr>
                <w:color w:val="000000" w:themeColor="text1"/>
                <w:sz w:val="18"/>
                <w:szCs w:val="18"/>
              </w:rPr>
              <w:t>nemingsmiddelen</w:t>
            </w:r>
          </w:p>
          <w:p w:rsidRPr="00C13D93" w:rsidR="007A7018" w:rsidRDefault="007A7018" w14:paraId="5A8BBCE1" w14:textId="6AEB35B7">
            <w:pPr>
              <w:pStyle w:val="Default"/>
              <w:adjustRightInd/>
              <w:spacing w:line="276" w:lineRule="auto"/>
              <w:ind w:left="360"/>
              <w:rPr>
                <w:i/>
                <w:color w:val="000000" w:themeColor="text1"/>
                <w:sz w:val="18"/>
                <w:szCs w:val="18"/>
              </w:rPr>
            </w:pPr>
            <w:r w:rsidRPr="00F01651">
              <w:rPr>
                <w:i/>
                <w:iCs/>
                <w:color w:val="000000" w:themeColor="text1"/>
                <w:sz w:val="18"/>
                <w:szCs w:val="18"/>
              </w:rPr>
              <w:lastRenderedPageBreak/>
              <w:t>Drones</w:t>
            </w:r>
            <w:r w:rsidR="00C13D93">
              <w:rPr>
                <w:i/>
                <w:iCs/>
                <w:color w:val="000000" w:themeColor="text1"/>
                <w:sz w:val="18"/>
                <w:szCs w:val="18"/>
              </w:rPr>
              <w:t>,</w:t>
            </w:r>
            <w:r w:rsidDel="000E2F32">
              <w:rPr>
                <w:i/>
                <w:color w:val="000000" w:themeColor="text1"/>
                <w:sz w:val="18"/>
                <w:szCs w:val="18"/>
              </w:rPr>
              <w:t xml:space="preserve"> radarsystemen</w:t>
            </w:r>
            <w:r w:rsidR="00C13D93">
              <w:rPr>
                <w:i/>
                <w:iCs/>
                <w:color w:val="000000" w:themeColor="text1"/>
                <w:sz w:val="18"/>
                <w:szCs w:val="18"/>
              </w:rPr>
              <w:t xml:space="preserve"> (27) en nachtzichtmiddelen</w:t>
            </w:r>
          </w:p>
        </w:tc>
      </w:tr>
      <w:tr w:rsidR="00A13329" w:rsidTr="5FD86A0F" w14:paraId="276CDEA2" w14:textId="77777777">
        <w:tc>
          <w:tcPr>
            <w:tcW w:w="7473" w:type="dxa"/>
          </w:tcPr>
          <w:p w:rsidRPr="00C13D93" w:rsidR="00A13329" w:rsidP="00C13D93" w:rsidRDefault="00A13329" w14:paraId="6E3818D8" w14:textId="77777777">
            <w:pPr>
              <w:pStyle w:val="Default"/>
              <w:numPr>
                <w:ilvl w:val="0"/>
                <w:numId w:val="20"/>
              </w:numPr>
              <w:adjustRightInd/>
              <w:spacing w:line="276" w:lineRule="auto"/>
              <w:rPr>
                <w:i/>
                <w:color w:val="000000" w:themeColor="text1"/>
                <w:sz w:val="18"/>
                <w:szCs w:val="18"/>
              </w:rPr>
            </w:pPr>
            <w:r>
              <w:rPr>
                <w:color w:val="000000" w:themeColor="text1"/>
                <w:sz w:val="18"/>
                <w:szCs w:val="18"/>
              </w:rPr>
              <w:lastRenderedPageBreak/>
              <w:t>Voertuigen</w:t>
            </w:r>
          </w:p>
          <w:p w:rsidRPr="00C13D93" w:rsidR="00A13329" w:rsidP="00C13D93" w:rsidRDefault="007A7018" w14:paraId="4EA83E5A" w14:textId="680CA06F">
            <w:pPr>
              <w:pStyle w:val="Default"/>
              <w:spacing w:line="276" w:lineRule="auto"/>
              <w:ind w:left="360"/>
              <w:rPr>
                <w:i/>
                <w:color w:val="000000" w:themeColor="text1"/>
                <w:sz w:val="18"/>
                <w:szCs w:val="18"/>
              </w:rPr>
            </w:pPr>
            <w:r w:rsidRPr="00C13D93">
              <w:rPr>
                <w:i/>
                <w:iCs/>
                <w:color w:val="000000" w:themeColor="text1"/>
                <w:sz w:val="18"/>
                <w:szCs w:val="18"/>
              </w:rPr>
              <w:t>Diverse soorten voertuigen</w:t>
            </w:r>
            <w:r w:rsidRPr="00C13D93" w:rsidR="00A13329">
              <w:rPr>
                <w:i/>
                <w:iCs/>
                <w:color w:val="000000" w:themeColor="text1"/>
                <w:sz w:val="18"/>
                <w:szCs w:val="18"/>
              </w:rPr>
              <w:t xml:space="preserve"> </w:t>
            </w:r>
            <w:r w:rsidR="00C13D93">
              <w:rPr>
                <w:i/>
                <w:iCs/>
                <w:color w:val="000000" w:themeColor="text1"/>
                <w:sz w:val="18"/>
                <w:szCs w:val="18"/>
              </w:rPr>
              <w:t xml:space="preserve">zoals motorrijwielen (16), quads, Trekker Oplegger Combinatie (TROPCO) (4) en Mercedes-Benz (MB) jeeps (10). </w:t>
            </w:r>
          </w:p>
        </w:tc>
      </w:tr>
      <w:tr w:rsidR="00A13329" w:rsidTr="5FD86A0F" w14:paraId="68660D37" w14:textId="77777777">
        <w:tc>
          <w:tcPr>
            <w:tcW w:w="7473" w:type="dxa"/>
          </w:tcPr>
          <w:p w:rsidR="00D15D11" w:rsidP="00A13329" w:rsidRDefault="00D15D11" w14:paraId="3C06F648" w14:textId="0075C790">
            <w:pPr>
              <w:pStyle w:val="Default"/>
              <w:numPr>
                <w:ilvl w:val="0"/>
                <w:numId w:val="20"/>
              </w:numPr>
              <w:adjustRightInd/>
              <w:spacing w:line="276" w:lineRule="auto"/>
              <w:rPr>
                <w:color w:val="000000" w:themeColor="text1"/>
                <w:sz w:val="18"/>
                <w:szCs w:val="18"/>
              </w:rPr>
            </w:pPr>
            <w:r>
              <w:rPr>
                <w:color w:val="000000" w:themeColor="text1"/>
                <w:sz w:val="18"/>
                <w:szCs w:val="18"/>
              </w:rPr>
              <w:t xml:space="preserve">De-mining equipment </w:t>
            </w:r>
          </w:p>
          <w:p w:rsidR="00A13329" w:rsidP="00A13329" w:rsidRDefault="00807154" w14:paraId="16A5C1D3" w14:textId="277C3228">
            <w:pPr>
              <w:pStyle w:val="Default"/>
              <w:numPr>
                <w:ilvl w:val="0"/>
                <w:numId w:val="20"/>
              </w:numPr>
              <w:adjustRightInd/>
              <w:spacing w:line="276" w:lineRule="auto"/>
              <w:rPr>
                <w:color w:val="000000" w:themeColor="text1"/>
                <w:sz w:val="18"/>
                <w:szCs w:val="18"/>
              </w:rPr>
            </w:pPr>
            <w:r>
              <w:rPr>
                <w:color w:val="000000" w:themeColor="text1"/>
                <w:sz w:val="18"/>
                <w:szCs w:val="18"/>
              </w:rPr>
              <w:t>Vaartuigen</w:t>
            </w:r>
            <w:r w:rsidR="007A7018">
              <w:rPr>
                <w:color w:val="000000" w:themeColor="text1"/>
                <w:sz w:val="18"/>
                <w:szCs w:val="18"/>
              </w:rPr>
              <w:t xml:space="preserve"> </w:t>
            </w:r>
          </w:p>
          <w:p w:rsidR="00A13329" w:rsidP="00A13329" w:rsidRDefault="00A13329" w14:paraId="042707E2" w14:textId="7DC0A106">
            <w:pPr>
              <w:pStyle w:val="Default"/>
              <w:numPr>
                <w:ilvl w:val="0"/>
                <w:numId w:val="20"/>
              </w:numPr>
              <w:adjustRightInd/>
              <w:spacing w:line="276" w:lineRule="auto"/>
              <w:rPr>
                <w:color w:val="000000" w:themeColor="text1"/>
                <w:sz w:val="18"/>
                <w:szCs w:val="18"/>
              </w:rPr>
            </w:pPr>
            <w:r w:rsidRPr="00D15D11">
              <w:rPr>
                <w:color w:val="000000" w:themeColor="text1"/>
                <w:sz w:val="18"/>
                <w:szCs w:val="18"/>
              </w:rPr>
              <w:t>Aggregaten</w:t>
            </w:r>
            <w:r w:rsidR="00D15D11">
              <w:rPr>
                <w:color w:val="000000" w:themeColor="text1"/>
                <w:sz w:val="18"/>
                <w:szCs w:val="18"/>
              </w:rPr>
              <w:t xml:space="preserve"> en Generatoren (30)</w:t>
            </w:r>
          </w:p>
        </w:tc>
      </w:tr>
      <w:tr w:rsidR="00A13329" w:rsidTr="5FD86A0F" w14:paraId="51BC9F7B" w14:textId="77777777">
        <w:tc>
          <w:tcPr>
            <w:tcW w:w="7473" w:type="dxa"/>
          </w:tcPr>
          <w:p w:rsidR="00D15D11" w:rsidP="007A7018" w:rsidRDefault="00D15D11" w14:paraId="6392FB12" w14:textId="012A0D97">
            <w:pPr>
              <w:pStyle w:val="Default"/>
              <w:numPr>
                <w:ilvl w:val="0"/>
                <w:numId w:val="20"/>
              </w:numPr>
              <w:adjustRightInd/>
              <w:spacing w:line="276" w:lineRule="auto"/>
              <w:rPr>
                <w:color w:val="000000" w:themeColor="text1"/>
                <w:sz w:val="18"/>
                <w:szCs w:val="18"/>
              </w:rPr>
            </w:pPr>
            <w:r>
              <w:rPr>
                <w:color w:val="000000" w:themeColor="text1"/>
                <w:sz w:val="18"/>
                <w:szCs w:val="18"/>
              </w:rPr>
              <w:t xml:space="preserve">Logistieke voertuigen </w:t>
            </w:r>
          </w:p>
          <w:p w:rsidRPr="00D15D11" w:rsidR="00D15D11" w:rsidP="00D15D11" w:rsidRDefault="00D15D11" w14:paraId="4557FF18" w14:textId="22874808">
            <w:pPr>
              <w:pStyle w:val="Default"/>
              <w:adjustRightInd/>
              <w:spacing w:line="276" w:lineRule="auto"/>
              <w:ind w:left="360"/>
              <w:rPr>
                <w:i/>
                <w:color w:val="000000" w:themeColor="text1"/>
                <w:sz w:val="18"/>
                <w:szCs w:val="18"/>
              </w:rPr>
            </w:pPr>
            <w:r>
              <w:rPr>
                <w:i/>
                <w:color w:val="000000" w:themeColor="text1"/>
                <w:sz w:val="18"/>
                <w:szCs w:val="18"/>
              </w:rPr>
              <w:t>Heftrucks (2)</w:t>
            </w:r>
          </w:p>
          <w:p w:rsidRPr="007A7018" w:rsidR="00A13329" w:rsidP="007A7018" w:rsidRDefault="00A13329" w14:paraId="0E4A416D" w14:textId="56496559">
            <w:pPr>
              <w:pStyle w:val="Default"/>
              <w:numPr>
                <w:ilvl w:val="0"/>
                <w:numId w:val="20"/>
              </w:numPr>
              <w:adjustRightInd/>
              <w:spacing w:line="276" w:lineRule="auto"/>
              <w:rPr>
                <w:color w:val="000000" w:themeColor="text1"/>
                <w:sz w:val="18"/>
                <w:szCs w:val="18"/>
              </w:rPr>
            </w:pPr>
            <w:r>
              <w:rPr>
                <w:color w:val="000000" w:themeColor="text1"/>
                <w:sz w:val="18"/>
                <w:szCs w:val="18"/>
              </w:rPr>
              <w:t>Reservedelen voor diverse soorten voertuigen en (wapen-)systemen</w:t>
            </w:r>
          </w:p>
        </w:tc>
      </w:tr>
      <w:tr w:rsidR="00A13329" w:rsidTr="5FD86A0F" w14:paraId="63BAA8E7" w14:textId="77777777">
        <w:trPr>
          <w:trHeight w:val="70"/>
        </w:trPr>
        <w:tc>
          <w:tcPr>
            <w:tcW w:w="7473" w:type="dxa"/>
          </w:tcPr>
          <w:p w:rsidR="00A13329" w:rsidP="00A13329" w:rsidRDefault="00A13329" w14:paraId="4C3F03F4" w14:textId="77777777">
            <w:pPr>
              <w:pStyle w:val="Default"/>
              <w:numPr>
                <w:ilvl w:val="0"/>
                <w:numId w:val="21"/>
              </w:numPr>
              <w:adjustRightInd/>
              <w:spacing w:line="276" w:lineRule="auto"/>
              <w:rPr>
                <w:color w:val="000000" w:themeColor="text1"/>
                <w:sz w:val="18"/>
                <w:szCs w:val="18"/>
              </w:rPr>
            </w:pPr>
            <w:r>
              <w:rPr>
                <w:color w:val="000000" w:themeColor="text1"/>
                <w:sz w:val="18"/>
                <w:szCs w:val="18"/>
              </w:rPr>
              <w:t>Persoonlijke uitrusting, waaronder kleding, helmen, scherfvesten</w:t>
            </w:r>
          </w:p>
          <w:p w:rsidR="00A13329" w:rsidP="00A13329" w:rsidRDefault="00A13329" w14:paraId="2887926A" w14:textId="77777777">
            <w:pPr>
              <w:pStyle w:val="Default"/>
              <w:numPr>
                <w:ilvl w:val="0"/>
                <w:numId w:val="21"/>
              </w:numPr>
              <w:adjustRightInd/>
              <w:spacing w:line="276" w:lineRule="auto"/>
              <w:rPr>
                <w:color w:val="000000" w:themeColor="text1"/>
                <w:sz w:val="18"/>
                <w:szCs w:val="18"/>
              </w:rPr>
            </w:pPr>
            <w:r>
              <w:rPr>
                <w:color w:val="000000" w:themeColor="text1"/>
                <w:sz w:val="18"/>
                <w:szCs w:val="18"/>
              </w:rPr>
              <w:t>Rantsoenen</w:t>
            </w:r>
          </w:p>
          <w:p w:rsidRPr="00C13D93" w:rsidR="00A13329" w:rsidP="00C13D93" w:rsidRDefault="00A13329" w14:paraId="7408C020" w14:textId="77777777">
            <w:pPr>
              <w:pStyle w:val="Default"/>
              <w:numPr>
                <w:ilvl w:val="0"/>
                <w:numId w:val="21"/>
              </w:numPr>
              <w:adjustRightInd/>
              <w:spacing w:line="276" w:lineRule="auto"/>
              <w:rPr>
                <w:i/>
                <w:color w:val="000000" w:themeColor="text1"/>
                <w:sz w:val="18"/>
                <w:szCs w:val="18"/>
              </w:rPr>
            </w:pPr>
            <w:r>
              <w:rPr>
                <w:color w:val="000000" w:themeColor="text1"/>
                <w:sz w:val="18"/>
                <w:szCs w:val="18"/>
              </w:rPr>
              <w:t>Medische goederen, zoals persoonlijke EHBO-pakketten en medicijnen</w:t>
            </w:r>
          </w:p>
          <w:p w:rsidRPr="00C13D93" w:rsidR="00A13329" w:rsidP="00C13D93" w:rsidRDefault="00A13329" w14:paraId="0EBF80BE" w14:textId="77777777">
            <w:pPr>
              <w:pStyle w:val="Default"/>
              <w:numPr>
                <w:ilvl w:val="0"/>
                <w:numId w:val="21"/>
              </w:numPr>
              <w:adjustRightInd/>
              <w:spacing w:line="276" w:lineRule="auto"/>
              <w:rPr>
                <w:i/>
                <w:color w:val="000000" w:themeColor="text1"/>
                <w:sz w:val="18"/>
                <w:szCs w:val="18"/>
              </w:rPr>
            </w:pPr>
            <w:r>
              <w:rPr>
                <w:color w:val="000000" w:themeColor="text1"/>
                <w:sz w:val="18"/>
                <w:szCs w:val="18"/>
              </w:rPr>
              <w:t>Brandstoffen</w:t>
            </w:r>
          </w:p>
        </w:tc>
      </w:tr>
    </w:tbl>
    <w:p w:rsidR="00A13329" w:rsidP="00A13329" w:rsidRDefault="00A13329" w14:paraId="0AEE8262" w14:textId="10A867F4">
      <w:pPr>
        <w:spacing w:after="0" w:line="276" w:lineRule="auto"/>
        <w:rPr>
          <w:i/>
        </w:rPr>
      </w:pPr>
    </w:p>
    <w:p w:rsidRPr="00D85003" w:rsidR="0015142D" w:rsidP="00A13329" w:rsidRDefault="0015142D" w14:paraId="27A8B9E8" w14:textId="2E48704F">
      <w:pPr>
        <w:spacing w:after="0" w:line="276" w:lineRule="auto"/>
      </w:pPr>
      <w:r w:rsidRPr="00D85003">
        <w:t>Tevens draagt Nederland bij aan de NATO Assistance and Training for Ukraine (NSATU) met staffunctionarissen bij het hoofdkwartier. Later dit jaar zal ook</w:t>
      </w:r>
      <w:r w:rsidRPr="00017810" w:rsidR="00017810">
        <w:rPr>
          <w:iCs/>
        </w:rPr>
        <w:t xml:space="preserve"> </w:t>
      </w:r>
      <w:r w:rsidRPr="00D85003" w:rsidR="00017810">
        <w:rPr>
          <w:iCs/>
        </w:rPr>
        <w:t>met vliegtuigen en</w:t>
      </w:r>
      <w:r w:rsidR="00017810">
        <w:rPr>
          <w:iCs/>
        </w:rPr>
        <w:t xml:space="preserve"> mogelijk</w:t>
      </w:r>
      <w:r w:rsidRPr="00D85003" w:rsidR="00017810">
        <w:rPr>
          <w:iCs/>
        </w:rPr>
        <w:t xml:space="preserve"> </w:t>
      </w:r>
      <w:r w:rsidR="009272A6">
        <w:rPr>
          <w:iCs/>
        </w:rPr>
        <w:t xml:space="preserve">met </w:t>
      </w:r>
      <w:r w:rsidRPr="00D85003" w:rsidR="00017810">
        <w:rPr>
          <w:iCs/>
        </w:rPr>
        <w:t>luchtafweer</w:t>
      </w:r>
      <w:r w:rsidRPr="00D85003">
        <w:t xml:space="preserve"> worden bijgedragen </w:t>
      </w:r>
      <w:r w:rsidR="00017810">
        <w:t>aan</w:t>
      </w:r>
      <w:r w:rsidRPr="00D85003">
        <w:t xml:space="preserve"> </w:t>
      </w:r>
      <w:r w:rsidRPr="00D85003">
        <w:rPr>
          <w:iCs/>
        </w:rPr>
        <w:t xml:space="preserve">luchtverdedigingscapaciteit. </w:t>
      </w:r>
    </w:p>
    <w:p w:rsidRPr="00697BA5" w:rsidR="0015142D" w:rsidP="00A13329" w:rsidRDefault="0015142D" w14:paraId="5F5C03E5" w14:textId="77777777">
      <w:pPr>
        <w:spacing w:after="0" w:line="276" w:lineRule="auto"/>
        <w:rPr>
          <w:i/>
        </w:rPr>
      </w:pPr>
    </w:p>
    <w:p w:rsidRPr="00C13D93" w:rsidR="00A13329" w:rsidP="00C13D93" w:rsidRDefault="00A13329" w14:paraId="7B0CA29E" w14:textId="74ED7491">
      <w:pPr>
        <w:spacing w:after="0" w:line="276" w:lineRule="auto"/>
        <w:rPr>
          <w:i/>
        </w:rPr>
      </w:pPr>
      <w:r w:rsidRPr="00F01651">
        <w:rPr>
          <w:i/>
          <w:iCs/>
        </w:rPr>
        <w:t>Financiële stand van zaken levering van militaire goederen</w:t>
      </w:r>
    </w:p>
    <w:p w:rsidRPr="00697BA5" w:rsidR="00A13329" w:rsidP="00A13329" w:rsidRDefault="00A13329" w14:paraId="2EC7905E" w14:textId="7F4CEC79">
      <w:pPr>
        <w:spacing w:after="0" w:line="276" w:lineRule="auto"/>
      </w:pPr>
      <w:r w:rsidRPr="00697BA5">
        <w:t xml:space="preserve">De totale waarde van de </w:t>
      </w:r>
      <w:r w:rsidR="005231D8">
        <w:t>gerealiseerde</w:t>
      </w:r>
      <w:r w:rsidRPr="00697BA5">
        <w:t xml:space="preserve"> militaire steun aan Oekraïne bedroeg op </w:t>
      </w:r>
      <w:r w:rsidR="00B312DC">
        <w:t>4</w:t>
      </w:r>
      <w:r w:rsidR="002C0D21">
        <w:t xml:space="preserve"> februari 2025</w:t>
      </w:r>
      <w:r w:rsidRPr="00697BA5">
        <w:t xml:space="preserve"> ongeveer </w:t>
      </w:r>
      <w:r w:rsidR="00E72F80">
        <w:t>5,88</w:t>
      </w:r>
      <w:r w:rsidRPr="00697BA5">
        <w:t xml:space="preserve"> miljard euro. Dit is een toename van ca. </w:t>
      </w:r>
      <w:r w:rsidR="00E72F80">
        <w:t>2,12</w:t>
      </w:r>
      <w:r w:rsidRPr="00697BA5" w:rsidR="00BB310F">
        <w:t xml:space="preserve"> </w:t>
      </w:r>
      <w:r w:rsidRPr="00697BA5" w:rsidR="00001972">
        <w:t>ml</w:t>
      </w:r>
      <w:r w:rsidR="00E72F80">
        <w:t>d</w:t>
      </w:r>
      <w:r w:rsidRPr="00697BA5" w:rsidR="00001972">
        <w:t xml:space="preserve">. euro ten opzichte van </w:t>
      </w:r>
      <w:r w:rsidR="002C0D21">
        <w:t>29 september</w:t>
      </w:r>
      <w:r w:rsidRPr="00697BA5" w:rsidR="00001972">
        <w:t xml:space="preserve"> jl. (Kamerstuk 22 054, nr. 4</w:t>
      </w:r>
      <w:r w:rsidR="002C0D21">
        <w:t>32</w:t>
      </w:r>
      <w:r w:rsidRPr="00697BA5">
        <w:t>). De Nederlandse steun bestaat uit:</w:t>
      </w:r>
    </w:p>
    <w:p w:rsidRPr="00697BA5" w:rsidR="00A13329" w:rsidP="00A13329" w:rsidRDefault="00A13329" w14:paraId="38FA417D" w14:textId="77777777">
      <w:pPr>
        <w:spacing w:after="0" w:line="276" w:lineRule="auto"/>
      </w:pPr>
    </w:p>
    <w:tbl>
      <w:tblPr>
        <w:tblStyle w:val="Tabelraster"/>
        <w:tblW w:w="0" w:type="auto"/>
        <w:jc w:val="center"/>
        <w:tblBorders>
          <w:left w:val="nil"/>
          <w:right w:val="nil"/>
        </w:tblBorders>
        <w:tblLook w:val="04A0" w:firstRow="1" w:lastRow="0" w:firstColumn="1" w:lastColumn="0" w:noHBand="0" w:noVBand="1"/>
      </w:tblPr>
      <w:tblGrid>
        <w:gridCol w:w="3402"/>
        <w:gridCol w:w="704"/>
        <w:gridCol w:w="1276"/>
        <w:gridCol w:w="850"/>
        <w:gridCol w:w="1241"/>
      </w:tblGrid>
      <w:tr w:rsidRPr="00697BA5" w:rsidR="00697BA5" w:rsidTr="00C13D93" w14:paraId="0F150A81" w14:textId="77777777">
        <w:trPr>
          <w:jc w:val="center"/>
        </w:trPr>
        <w:tc>
          <w:tcPr>
            <w:tcW w:w="3402" w:type="dxa"/>
            <w:tcBorders>
              <w:top w:val="single" w:color="auto" w:sz="4" w:space="0"/>
              <w:bottom w:val="single" w:color="auto" w:sz="4" w:space="0"/>
              <w:right w:val="nil"/>
            </w:tcBorders>
          </w:tcPr>
          <w:p w:rsidRPr="00C13D93" w:rsidR="00A13329" w:rsidP="00C13D93" w:rsidRDefault="00A13329" w14:paraId="73AF1BFE" w14:textId="77777777">
            <w:pPr>
              <w:spacing w:after="0" w:line="276" w:lineRule="auto"/>
              <w:rPr>
                <w:b/>
              </w:rPr>
            </w:pPr>
            <w:r w:rsidRPr="00F01651">
              <w:rPr>
                <w:b/>
                <w:bCs/>
              </w:rPr>
              <w:t>Type steun</w:t>
            </w:r>
          </w:p>
        </w:tc>
        <w:tc>
          <w:tcPr>
            <w:tcW w:w="1980" w:type="dxa"/>
            <w:gridSpan w:val="2"/>
            <w:tcBorders>
              <w:top w:val="single" w:color="auto" w:sz="4" w:space="0"/>
              <w:left w:val="nil"/>
              <w:bottom w:val="single" w:color="auto" w:sz="4" w:space="0"/>
              <w:right w:val="nil"/>
            </w:tcBorders>
          </w:tcPr>
          <w:p w:rsidRPr="00C13D93" w:rsidR="00A13329" w:rsidP="00C13D93" w:rsidRDefault="006A03E6" w14:paraId="1FD1D955" w14:textId="273B3275">
            <w:pPr>
              <w:spacing w:after="0" w:line="276" w:lineRule="auto"/>
              <w:jc w:val="right"/>
              <w:rPr>
                <w:b/>
              </w:rPr>
            </w:pPr>
            <w:r w:rsidRPr="00F01651">
              <w:rPr>
                <w:b/>
                <w:bCs/>
              </w:rPr>
              <w:t>29</w:t>
            </w:r>
            <w:r w:rsidRPr="00F01651" w:rsidR="00A13329">
              <w:rPr>
                <w:b/>
                <w:bCs/>
              </w:rPr>
              <w:t xml:space="preserve"> </w:t>
            </w:r>
            <w:r w:rsidRPr="00F01651" w:rsidR="00697BA5">
              <w:rPr>
                <w:b/>
                <w:bCs/>
              </w:rPr>
              <w:t xml:space="preserve">sept. </w:t>
            </w:r>
            <w:r w:rsidRPr="00F01651" w:rsidR="00A13329">
              <w:rPr>
                <w:b/>
                <w:bCs/>
              </w:rPr>
              <w:t>2024</w:t>
            </w:r>
          </w:p>
        </w:tc>
        <w:tc>
          <w:tcPr>
            <w:tcW w:w="2091" w:type="dxa"/>
            <w:gridSpan w:val="2"/>
            <w:tcBorders>
              <w:top w:val="single" w:color="auto" w:sz="4" w:space="0"/>
              <w:left w:val="nil"/>
              <w:bottom w:val="single" w:color="auto" w:sz="4" w:space="0"/>
            </w:tcBorders>
          </w:tcPr>
          <w:p w:rsidRPr="00C13D93" w:rsidR="00A13329" w:rsidP="00C13D93" w:rsidRDefault="00807154" w14:paraId="508B67AC" w14:textId="5B1FB97D">
            <w:pPr>
              <w:spacing w:after="0" w:line="276" w:lineRule="auto"/>
              <w:jc w:val="right"/>
              <w:rPr>
                <w:b/>
              </w:rPr>
            </w:pPr>
            <w:r w:rsidRPr="00F01651">
              <w:rPr>
                <w:b/>
                <w:bCs/>
              </w:rPr>
              <w:t xml:space="preserve"> </w:t>
            </w:r>
            <w:r w:rsidRPr="00C13D93" w:rsidR="00B312DC">
              <w:rPr>
                <w:b/>
                <w:bCs/>
              </w:rPr>
              <w:t>4</w:t>
            </w:r>
            <w:r w:rsidRPr="00F01651" w:rsidR="00BB310F">
              <w:rPr>
                <w:b/>
                <w:bCs/>
              </w:rPr>
              <w:t xml:space="preserve"> feb.</w:t>
            </w:r>
            <w:r w:rsidRPr="00F01651" w:rsidR="00A13329">
              <w:rPr>
                <w:b/>
                <w:bCs/>
              </w:rPr>
              <w:t xml:space="preserve"> </w:t>
            </w:r>
            <w:r w:rsidRPr="00C13D93" w:rsidR="00A13329">
              <w:rPr>
                <w:b/>
                <w:bCs/>
              </w:rPr>
              <w:t>202</w:t>
            </w:r>
            <w:r w:rsidRPr="00C13D93" w:rsidR="00BB310F">
              <w:rPr>
                <w:b/>
                <w:bCs/>
              </w:rPr>
              <w:t>5</w:t>
            </w:r>
          </w:p>
        </w:tc>
      </w:tr>
      <w:tr w:rsidRPr="00697BA5" w:rsidR="00697BA5" w:rsidTr="00C13D93" w14:paraId="7A4F51B9" w14:textId="77777777">
        <w:trPr>
          <w:jc w:val="center"/>
        </w:trPr>
        <w:tc>
          <w:tcPr>
            <w:tcW w:w="3402" w:type="dxa"/>
            <w:tcBorders>
              <w:top w:val="single" w:color="auto" w:sz="4" w:space="0"/>
              <w:bottom w:val="nil"/>
              <w:right w:val="nil"/>
            </w:tcBorders>
          </w:tcPr>
          <w:p w:rsidRPr="00697BA5" w:rsidR="00A13329" w:rsidP="00A13329" w:rsidRDefault="00A13329" w14:paraId="3540A23F" w14:textId="77777777">
            <w:pPr>
              <w:spacing w:after="0" w:line="276" w:lineRule="auto"/>
            </w:pPr>
            <w:r w:rsidRPr="00697BA5">
              <w:t>Directe levering (vervangingswaarde)</w:t>
            </w:r>
          </w:p>
        </w:tc>
        <w:tc>
          <w:tcPr>
            <w:tcW w:w="704" w:type="dxa"/>
            <w:tcBorders>
              <w:top w:val="single" w:color="auto" w:sz="4" w:space="0"/>
              <w:left w:val="nil"/>
              <w:bottom w:val="nil"/>
              <w:right w:val="nil"/>
            </w:tcBorders>
          </w:tcPr>
          <w:p w:rsidRPr="00697BA5" w:rsidR="00A13329" w:rsidP="00A13329" w:rsidRDefault="00A13329" w14:paraId="0B9D2B3F" w14:textId="77777777">
            <w:pPr>
              <w:spacing w:after="0" w:line="276" w:lineRule="auto"/>
              <w:jc w:val="right"/>
            </w:pPr>
            <w:r w:rsidRPr="00697BA5">
              <w:t xml:space="preserve">€ </w:t>
            </w:r>
          </w:p>
        </w:tc>
        <w:tc>
          <w:tcPr>
            <w:tcW w:w="1276" w:type="dxa"/>
            <w:tcBorders>
              <w:top w:val="single" w:color="auto" w:sz="4" w:space="0"/>
              <w:left w:val="nil"/>
              <w:bottom w:val="nil"/>
              <w:right w:val="nil"/>
            </w:tcBorders>
          </w:tcPr>
          <w:p w:rsidRPr="00697BA5" w:rsidR="00A13329" w:rsidP="00A13329" w:rsidRDefault="00697BA5" w14:paraId="2790D9FE" w14:textId="073C7661">
            <w:pPr>
              <w:spacing w:after="0" w:line="276" w:lineRule="auto"/>
              <w:jc w:val="right"/>
            </w:pPr>
            <w:r w:rsidRPr="00697BA5">
              <w:t>1,64</w:t>
            </w:r>
            <w:r w:rsidRPr="00697BA5" w:rsidR="00A13329">
              <w:t xml:space="preserve"> mld.</w:t>
            </w:r>
          </w:p>
        </w:tc>
        <w:tc>
          <w:tcPr>
            <w:tcW w:w="850" w:type="dxa"/>
            <w:tcBorders>
              <w:top w:val="single" w:color="auto" w:sz="4" w:space="0"/>
              <w:left w:val="nil"/>
              <w:bottom w:val="nil"/>
              <w:right w:val="nil"/>
            </w:tcBorders>
          </w:tcPr>
          <w:p w:rsidRPr="00697BA5" w:rsidR="00A13329" w:rsidP="00A13329" w:rsidRDefault="00A13329" w14:paraId="7B07B166" w14:textId="77777777">
            <w:pPr>
              <w:spacing w:after="0" w:line="276" w:lineRule="auto"/>
              <w:jc w:val="right"/>
            </w:pPr>
            <w:r w:rsidRPr="00697BA5">
              <w:t>€</w:t>
            </w:r>
          </w:p>
        </w:tc>
        <w:tc>
          <w:tcPr>
            <w:tcW w:w="1241" w:type="dxa"/>
            <w:tcBorders>
              <w:top w:val="single" w:color="auto" w:sz="4" w:space="0"/>
              <w:left w:val="nil"/>
              <w:bottom w:val="nil"/>
            </w:tcBorders>
          </w:tcPr>
          <w:p w:rsidRPr="00697BA5" w:rsidR="00A13329" w:rsidP="00E72F80" w:rsidRDefault="00E72F80" w14:paraId="712D84DF" w14:textId="6B1BD244">
            <w:pPr>
              <w:spacing w:after="0" w:line="276" w:lineRule="auto"/>
              <w:jc w:val="right"/>
            </w:pPr>
            <w:r>
              <w:t>2,05</w:t>
            </w:r>
            <w:r w:rsidRPr="00697BA5" w:rsidR="00A13329">
              <w:t xml:space="preserve"> mld.</w:t>
            </w:r>
          </w:p>
        </w:tc>
      </w:tr>
      <w:tr w:rsidRPr="00697BA5" w:rsidR="00697BA5" w:rsidTr="00C13D93" w14:paraId="2AF30317" w14:textId="77777777">
        <w:trPr>
          <w:jc w:val="center"/>
        </w:trPr>
        <w:tc>
          <w:tcPr>
            <w:tcW w:w="3402" w:type="dxa"/>
            <w:tcBorders>
              <w:top w:val="nil"/>
              <w:bottom w:val="nil"/>
              <w:right w:val="nil"/>
            </w:tcBorders>
          </w:tcPr>
          <w:p w:rsidRPr="00697BA5" w:rsidR="00A13329" w:rsidP="009E767F" w:rsidRDefault="00A13329" w14:paraId="4FFF2A01" w14:textId="4F30DD46">
            <w:pPr>
              <w:spacing w:after="0" w:line="276" w:lineRule="auto"/>
            </w:pPr>
            <w:r w:rsidRPr="00697BA5">
              <w:t xml:space="preserve">Commerciële </w:t>
            </w:r>
            <w:r w:rsidR="009E767F">
              <w:t>verwervingen</w:t>
            </w:r>
          </w:p>
        </w:tc>
        <w:tc>
          <w:tcPr>
            <w:tcW w:w="704" w:type="dxa"/>
            <w:tcBorders>
              <w:top w:val="nil"/>
              <w:left w:val="nil"/>
              <w:bottom w:val="nil"/>
              <w:right w:val="nil"/>
            </w:tcBorders>
          </w:tcPr>
          <w:p w:rsidRPr="00697BA5" w:rsidR="00A13329" w:rsidP="00A13329" w:rsidRDefault="00A13329" w14:paraId="0AFB55B0" w14:textId="77777777">
            <w:pPr>
              <w:spacing w:after="0" w:line="276" w:lineRule="auto"/>
              <w:jc w:val="right"/>
            </w:pPr>
            <w:r w:rsidRPr="00697BA5">
              <w:t xml:space="preserve">€ </w:t>
            </w:r>
          </w:p>
        </w:tc>
        <w:tc>
          <w:tcPr>
            <w:tcW w:w="1276" w:type="dxa"/>
            <w:tcBorders>
              <w:top w:val="nil"/>
              <w:left w:val="nil"/>
              <w:bottom w:val="nil"/>
              <w:right w:val="nil"/>
            </w:tcBorders>
          </w:tcPr>
          <w:p w:rsidRPr="00697BA5" w:rsidR="00A13329" w:rsidP="00A13329" w:rsidRDefault="00697BA5" w14:paraId="6712F4F0" w14:textId="250B82FB">
            <w:pPr>
              <w:spacing w:after="0" w:line="276" w:lineRule="auto"/>
              <w:jc w:val="right"/>
            </w:pPr>
            <w:r w:rsidRPr="00697BA5">
              <w:t>2,0</w:t>
            </w:r>
            <w:r w:rsidR="00C017D6">
              <w:t>2</w:t>
            </w:r>
            <w:r w:rsidRPr="00697BA5" w:rsidR="00A13329">
              <w:t xml:space="preserve"> mld.</w:t>
            </w:r>
          </w:p>
        </w:tc>
        <w:tc>
          <w:tcPr>
            <w:tcW w:w="850" w:type="dxa"/>
            <w:tcBorders>
              <w:top w:val="nil"/>
              <w:left w:val="nil"/>
              <w:bottom w:val="nil"/>
              <w:right w:val="nil"/>
            </w:tcBorders>
          </w:tcPr>
          <w:p w:rsidRPr="00697BA5" w:rsidR="00A13329" w:rsidP="00A13329" w:rsidRDefault="00A13329" w14:paraId="5D4B7746" w14:textId="77777777">
            <w:pPr>
              <w:spacing w:after="0" w:line="276" w:lineRule="auto"/>
              <w:jc w:val="right"/>
            </w:pPr>
            <w:r w:rsidRPr="00697BA5">
              <w:t>€</w:t>
            </w:r>
          </w:p>
        </w:tc>
        <w:tc>
          <w:tcPr>
            <w:tcW w:w="1241" w:type="dxa"/>
            <w:tcBorders>
              <w:top w:val="nil"/>
              <w:left w:val="nil"/>
              <w:bottom w:val="nil"/>
            </w:tcBorders>
          </w:tcPr>
          <w:p w:rsidRPr="00697BA5" w:rsidR="00A13329" w:rsidP="00E72F80" w:rsidRDefault="00E72F80" w14:paraId="332B9B56" w14:textId="5BE49B52">
            <w:pPr>
              <w:spacing w:after="0" w:line="276" w:lineRule="auto"/>
              <w:jc w:val="right"/>
            </w:pPr>
            <w:r>
              <w:t>3,73</w:t>
            </w:r>
            <w:r w:rsidRPr="00697BA5" w:rsidR="00807154">
              <w:t xml:space="preserve"> mld</w:t>
            </w:r>
            <w:r w:rsidRPr="00697BA5" w:rsidR="00A13329">
              <w:t>.</w:t>
            </w:r>
          </w:p>
        </w:tc>
      </w:tr>
      <w:tr w:rsidRPr="00697BA5" w:rsidR="00697BA5" w:rsidTr="00C13D93" w14:paraId="1E6A55A8" w14:textId="77777777">
        <w:trPr>
          <w:jc w:val="center"/>
        </w:trPr>
        <w:tc>
          <w:tcPr>
            <w:tcW w:w="3402" w:type="dxa"/>
            <w:tcBorders>
              <w:top w:val="nil"/>
              <w:bottom w:val="single" w:color="auto" w:sz="4" w:space="0"/>
              <w:right w:val="nil"/>
            </w:tcBorders>
          </w:tcPr>
          <w:p w:rsidRPr="00697BA5" w:rsidR="00A13329" w:rsidP="00A13329" w:rsidRDefault="00A13329" w14:paraId="07080140" w14:textId="77777777">
            <w:pPr>
              <w:spacing w:after="0" w:line="276" w:lineRule="auto"/>
            </w:pPr>
            <w:r w:rsidRPr="00697BA5">
              <w:t>NAVO-</w:t>
            </w:r>
            <w:r w:rsidRPr="00F01651">
              <w:rPr>
                <w:i/>
                <w:iCs/>
              </w:rPr>
              <w:t>trustfund</w:t>
            </w:r>
          </w:p>
        </w:tc>
        <w:tc>
          <w:tcPr>
            <w:tcW w:w="704" w:type="dxa"/>
            <w:tcBorders>
              <w:top w:val="nil"/>
              <w:left w:val="nil"/>
              <w:bottom w:val="single" w:color="auto" w:sz="4" w:space="0"/>
              <w:right w:val="nil"/>
            </w:tcBorders>
          </w:tcPr>
          <w:p w:rsidRPr="00697BA5" w:rsidR="00A13329" w:rsidP="00A13329" w:rsidRDefault="00A13329" w14:paraId="5924AE18" w14:textId="77777777">
            <w:pPr>
              <w:spacing w:after="0" w:line="276" w:lineRule="auto"/>
              <w:jc w:val="right"/>
            </w:pPr>
            <w:r w:rsidRPr="00697BA5">
              <w:t xml:space="preserve">€ </w:t>
            </w:r>
          </w:p>
        </w:tc>
        <w:tc>
          <w:tcPr>
            <w:tcW w:w="1276" w:type="dxa"/>
            <w:tcBorders>
              <w:top w:val="nil"/>
              <w:left w:val="nil"/>
              <w:bottom w:val="single" w:color="auto" w:sz="4" w:space="0"/>
              <w:right w:val="nil"/>
            </w:tcBorders>
          </w:tcPr>
          <w:p w:rsidRPr="00697BA5" w:rsidR="00A13329" w:rsidP="00A13329" w:rsidRDefault="00A13329" w14:paraId="6F37B13F" w14:textId="416AF064">
            <w:pPr>
              <w:spacing w:after="0" w:line="276" w:lineRule="auto"/>
              <w:jc w:val="right"/>
            </w:pPr>
            <w:r w:rsidRPr="00697BA5">
              <w:t>0</w:t>
            </w:r>
            <w:r w:rsidR="000E2F32">
              <w:t>,1</w:t>
            </w:r>
            <w:r w:rsidRPr="00697BA5">
              <w:t xml:space="preserve"> ml</w:t>
            </w:r>
            <w:r w:rsidR="000E2F32">
              <w:t>d</w:t>
            </w:r>
            <w:r w:rsidRPr="00697BA5">
              <w:t>.</w:t>
            </w:r>
          </w:p>
        </w:tc>
        <w:tc>
          <w:tcPr>
            <w:tcW w:w="850" w:type="dxa"/>
            <w:tcBorders>
              <w:top w:val="nil"/>
              <w:left w:val="nil"/>
              <w:bottom w:val="single" w:color="auto" w:sz="4" w:space="0"/>
              <w:right w:val="nil"/>
            </w:tcBorders>
          </w:tcPr>
          <w:p w:rsidRPr="00697BA5" w:rsidR="00A13329" w:rsidP="00A13329" w:rsidRDefault="00A13329" w14:paraId="4697B89F" w14:textId="77777777">
            <w:pPr>
              <w:spacing w:after="0" w:line="276" w:lineRule="auto"/>
              <w:jc w:val="right"/>
            </w:pPr>
            <w:r w:rsidRPr="00697BA5">
              <w:t>€</w:t>
            </w:r>
          </w:p>
        </w:tc>
        <w:tc>
          <w:tcPr>
            <w:tcW w:w="1241" w:type="dxa"/>
            <w:tcBorders>
              <w:top w:val="nil"/>
              <w:left w:val="nil"/>
              <w:bottom w:val="single" w:color="auto" w:sz="4" w:space="0"/>
            </w:tcBorders>
          </w:tcPr>
          <w:p w:rsidRPr="00697BA5" w:rsidR="00A13329" w:rsidP="00A13329" w:rsidRDefault="000E2F32" w14:paraId="4592739E" w14:textId="7756A310">
            <w:pPr>
              <w:spacing w:after="0" w:line="276" w:lineRule="auto"/>
              <w:jc w:val="right"/>
            </w:pPr>
            <w:r>
              <w:t>0,1</w:t>
            </w:r>
            <w:r w:rsidRPr="00697BA5" w:rsidR="00A13329">
              <w:t xml:space="preserve"> ml</w:t>
            </w:r>
            <w:r>
              <w:t>d</w:t>
            </w:r>
            <w:r w:rsidRPr="00697BA5" w:rsidR="00A13329">
              <w:t>.</w:t>
            </w:r>
          </w:p>
        </w:tc>
      </w:tr>
      <w:tr w:rsidRPr="00697BA5" w:rsidR="00697BA5" w:rsidTr="00C13D93" w14:paraId="5E7D8B7E" w14:textId="77777777">
        <w:trPr>
          <w:jc w:val="center"/>
        </w:trPr>
        <w:tc>
          <w:tcPr>
            <w:tcW w:w="3402" w:type="dxa"/>
            <w:tcBorders>
              <w:top w:val="single" w:color="auto" w:sz="4" w:space="0"/>
              <w:bottom w:val="single" w:color="auto" w:sz="4" w:space="0"/>
              <w:right w:val="nil"/>
            </w:tcBorders>
          </w:tcPr>
          <w:p w:rsidRPr="00C13D93" w:rsidR="00A13329" w:rsidP="00C13D93" w:rsidRDefault="00A13329" w14:paraId="7064DF07" w14:textId="77777777">
            <w:pPr>
              <w:spacing w:after="0" w:line="276" w:lineRule="auto"/>
              <w:rPr>
                <w:b/>
              </w:rPr>
            </w:pPr>
            <w:r w:rsidRPr="00F01651">
              <w:rPr>
                <w:b/>
                <w:bCs/>
              </w:rPr>
              <w:t>Totaal</w:t>
            </w:r>
          </w:p>
        </w:tc>
        <w:tc>
          <w:tcPr>
            <w:tcW w:w="704" w:type="dxa"/>
            <w:tcBorders>
              <w:top w:val="single" w:color="auto" w:sz="4" w:space="0"/>
              <w:left w:val="nil"/>
              <w:bottom w:val="single" w:color="auto" w:sz="4" w:space="0"/>
              <w:right w:val="nil"/>
            </w:tcBorders>
          </w:tcPr>
          <w:p w:rsidRPr="00C13D93" w:rsidR="00A13329" w:rsidP="00C13D93" w:rsidRDefault="00A13329" w14:paraId="68CCF6F1" w14:textId="77777777">
            <w:pPr>
              <w:spacing w:after="0" w:line="276" w:lineRule="auto"/>
              <w:jc w:val="right"/>
              <w:rPr>
                <w:b/>
              </w:rPr>
            </w:pPr>
            <w:r w:rsidRPr="00F01651">
              <w:rPr>
                <w:b/>
                <w:bCs/>
              </w:rPr>
              <w:t xml:space="preserve">€ </w:t>
            </w:r>
          </w:p>
        </w:tc>
        <w:tc>
          <w:tcPr>
            <w:tcW w:w="1276" w:type="dxa"/>
            <w:tcBorders>
              <w:top w:val="single" w:color="auto" w:sz="4" w:space="0"/>
              <w:left w:val="nil"/>
              <w:bottom w:val="single" w:color="auto" w:sz="4" w:space="0"/>
              <w:right w:val="nil"/>
            </w:tcBorders>
          </w:tcPr>
          <w:p w:rsidRPr="00C13D93" w:rsidR="00A13329" w:rsidP="00C13D93" w:rsidRDefault="00697BA5" w14:paraId="1A2A6EDE" w14:textId="45AC8DCE">
            <w:pPr>
              <w:spacing w:after="0" w:line="276" w:lineRule="auto"/>
              <w:jc w:val="right"/>
              <w:rPr>
                <w:b/>
              </w:rPr>
            </w:pPr>
            <w:r w:rsidRPr="00F01651">
              <w:rPr>
                <w:b/>
                <w:bCs/>
              </w:rPr>
              <w:t>3,7</w:t>
            </w:r>
            <w:r w:rsidRPr="00F01651" w:rsidR="00C017D6">
              <w:rPr>
                <w:b/>
                <w:bCs/>
              </w:rPr>
              <w:t>6</w:t>
            </w:r>
            <w:r w:rsidRPr="00F01651" w:rsidR="00A13329">
              <w:rPr>
                <w:b/>
                <w:bCs/>
              </w:rPr>
              <w:t xml:space="preserve"> mld.</w:t>
            </w:r>
          </w:p>
        </w:tc>
        <w:tc>
          <w:tcPr>
            <w:tcW w:w="850" w:type="dxa"/>
            <w:tcBorders>
              <w:top w:val="single" w:color="auto" w:sz="4" w:space="0"/>
              <w:left w:val="nil"/>
              <w:bottom w:val="single" w:color="auto" w:sz="4" w:space="0"/>
              <w:right w:val="nil"/>
            </w:tcBorders>
          </w:tcPr>
          <w:p w:rsidRPr="00C13D93" w:rsidR="00A13329" w:rsidP="00C13D93" w:rsidRDefault="00A13329" w14:paraId="68EC0307" w14:textId="77777777">
            <w:pPr>
              <w:spacing w:after="0" w:line="276" w:lineRule="auto"/>
              <w:jc w:val="right"/>
              <w:rPr>
                <w:b/>
              </w:rPr>
            </w:pPr>
            <w:r w:rsidRPr="00697BA5">
              <w:t>€</w:t>
            </w:r>
          </w:p>
        </w:tc>
        <w:tc>
          <w:tcPr>
            <w:tcW w:w="1241" w:type="dxa"/>
            <w:tcBorders>
              <w:top w:val="single" w:color="auto" w:sz="4" w:space="0"/>
              <w:left w:val="nil"/>
              <w:bottom w:val="single" w:color="auto" w:sz="4" w:space="0"/>
            </w:tcBorders>
          </w:tcPr>
          <w:p w:rsidRPr="00C13D93" w:rsidR="00A13329" w:rsidP="00C13D93" w:rsidRDefault="007B4F26" w14:paraId="413D0F37" w14:textId="51BAA39C">
            <w:pPr>
              <w:spacing w:after="0" w:line="276" w:lineRule="auto"/>
              <w:jc w:val="right"/>
              <w:rPr>
                <w:b/>
              </w:rPr>
            </w:pPr>
            <w:r w:rsidRPr="00F01651">
              <w:rPr>
                <w:b/>
                <w:bCs/>
              </w:rPr>
              <w:t>5,</w:t>
            </w:r>
            <w:r w:rsidRPr="00C13D93">
              <w:rPr>
                <w:b/>
                <w:bCs/>
              </w:rPr>
              <w:t>88</w:t>
            </w:r>
            <w:r w:rsidRPr="00F01651" w:rsidR="00A13329">
              <w:rPr>
                <w:b/>
                <w:bCs/>
              </w:rPr>
              <w:t xml:space="preserve"> mld.</w:t>
            </w:r>
          </w:p>
        </w:tc>
      </w:tr>
    </w:tbl>
    <w:p w:rsidRPr="00697BA5" w:rsidR="00A13329" w:rsidP="00A13329" w:rsidRDefault="00A13329" w14:paraId="115D4ACD" w14:textId="77777777">
      <w:pPr>
        <w:spacing w:after="0" w:line="276" w:lineRule="auto"/>
      </w:pPr>
    </w:p>
    <w:p w:rsidRPr="00697BA5" w:rsidR="00A13329" w:rsidP="00C13D93" w:rsidRDefault="00A13329" w14:paraId="430B4EC6" w14:textId="7D762F10">
      <w:pPr>
        <w:pStyle w:val="Lijstalinea"/>
        <w:numPr>
          <w:ilvl w:val="0"/>
          <w:numId w:val="19"/>
        </w:numPr>
        <w:suppressAutoHyphens w:val="0"/>
        <w:autoSpaceDN/>
        <w:spacing w:after="0" w:line="276" w:lineRule="auto"/>
        <w:contextualSpacing w:val="0"/>
        <w:textAlignment w:val="auto"/>
      </w:pPr>
      <w:r w:rsidRPr="00F01651">
        <w:rPr>
          <w:i/>
          <w:iCs/>
        </w:rPr>
        <w:t>Directe levering</w:t>
      </w:r>
      <w:r w:rsidRPr="00F01651">
        <w:t>: Defensie zal het geleverde materieel waar nodig zo spoedig mogelijk aanvullen of vervangen. De totale vervangingswaarde van</w:t>
      </w:r>
      <w:r w:rsidRPr="00F01651" w:rsidR="00807154">
        <w:t xml:space="preserve"> de materiële steun bedroeg op </w:t>
      </w:r>
      <w:r w:rsidRPr="00C13D93" w:rsidR="00B312DC">
        <w:t>4</w:t>
      </w:r>
      <w:r w:rsidRPr="00F01651" w:rsidR="002C0D21">
        <w:t xml:space="preserve"> februari 2025</w:t>
      </w:r>
      <w:r w:rsidRPr="00F01651">
        <w:t xml:space="preserve"> in totaal circa </w:t>
      </w:r>
      <w:r w:rsidRPr="00C13D93" w:rsidR="00E72F80">
        <w:t>2</w:t>
      </w:r>
      <w:r w:rsidRPr="00F01651" w:rsidR="00E72F80">
        <w:t>,05</w:t>
      </w:r>
      <w:r w:rsidRPr="00F01651" w:rsidR="00697BA5">
        <w:rPr>
          <w:b/>
          <w:bCs/>
        </w:rPr>
        <w:t xml:space="preserve"> </w:t>
      </w:r>
      <w:r w:rsidRPr="00F01651">
        <w:t>miljard euro. In de vorige Kamer</w:t>
      </w:r>
      <w:r w:rsidRPr="00F01651" w:rsidR="00807154">
        <w:t xml:space="preserve">brief (Kamerstuk 22 054, nr. </w:t>
      </w:r>
      <w:r w:rsidRPr="00C13D93" w:rsidR="00807154">
        <w:t>4</w:t>
      </w:r>
      <w:r w:rsidRPr="00C13D93" w:rsidR="002C0D21">
        <w:t>32</w:t>
      </w:r>
      <w:r w:rsidRPr="00F01651" w:rsidR="00807154">
        <w:t xml:space="preserve">, van </w:t>
      </w:r>
      <w:r w:rsidRPr="00C13D93" w:rsidR="002C0D21">
        <w:t>7</w:t>
      </w:r>
      <w:r w:rsidRPr="00F01651" w:rsidR="002C0D21">
        <w:t xml:space="preserve"> oktober 2024</w:t>
      </w:r>
      <w:r w:rsidRPr="00F01651">
        <w:t xml:space="preserve">) </w:t>
      </w:r>
      <w:r w:rsidR="00017810">
        <w:t>bedroeg</w:t>
      </w:r>
      <w:r w:rsidRPr="00F01651" w:rsidR="00017810">
        <w:t xml:space="preserve"> </w:t>
      </w:r>
      <w:r w:rsidRPr="00F01651">
        <w:t xml:space="preserve">de totale vervangingswaarde van de materiële steun </w:t>
      </w:r>
      <w:r w:rsidRPr="00C13D93" w:rsidDel="00E72F80" w:rsidR="00807154">
        <w:t>1,</w:t>
      </w:r>
      <w:r w:rsidRPr="00F01651" w:rsidR="00E72F80">
        <w:t>64</w:t>
      </w:r>
      <w:r w:rsidRPr="00F01651">
        <w:t xml:space="preserve"> miljard euro (peildatum </w:t>
      </w:r>
      <w:r w:rsidRPr="00F01651" w:rsidR="002C0D21">
        <w:t xml:space="preserve">29 september </w:t>
      </w:r>
      <w:r w:rsidRPr="00F01651" w:rsidR="00C078B7">
        <w:t>2024</w:t>
      </w:r>
      <w:r w:rsidRPr="00F01651">
        <w:t>).</w:t>
      </w:r>
    </w:p>
    <w:p w:rsidR="00BB310F" w:rsidP="00C13D93" w:rsidRDefault="00A13329" w14:paraId="434F0F2B" w14:textId="14EED571">
      <w:pPr>
        <w:pStyle w:val="Lijstalinea"/>
        <w:numPr>
          <w:ilvl w:val="0"/>
          <w:numId w:val="19"/>
        </w:numPr>
        <w:suppressAutoHyphens w:val="0"/>
        <w:autoSpaceDN/>
        <w:spacing w:after="0" w:line="276" w:lineRule="auto"/>
        <w:contextualSpacing w:val="0"/>
        <w:textAlignment w:val="auto"/>
      </w:pPr>
      <w:r w:rsidRPr="00F01651">
        <w:rPr>
          <w:i/>
          <w:iCs/>
        </w:rPr>
        <w:t xml:space="preserve">Commerciële </w:t>
      </w:r>
      <w:r w:rsidR="009E767F">
        <w:rPr>
          <w:i/>
          <w:iCs/>
        </w:rPr>
        <w:t>verwervingen</w:t>
      </w:r>
      <w:r w:rsidRPr="5FD86A0F">
        <w:t xml:space="preserve">: De waarde van de commercieel verworven militaire goederen ten behoeve van Oekraïne bedraagt op dit moment circa </w:t>
      </w:r>
      <w:r w:rsidRPr="5FD86A0F" w:rsidR="00E72F80">
        <w:t>3,73</w:t>
      </w:r>
      <w:r w:rsidRPr="5FD86A0F">
        <w:t xml:space="preserve"> miljard euro (t</w:t>
      </w:r>
      <w:r w:rsidR="00017810">
        <w:t>en opzichte van</w:t>
      </w:r>
      <w:r w:rsidRPr="5FD86A0F">
        <w:t xml:space="preserve"> </w:t>
      </w:r>
      <w:r w:rsidRPr="5FD86A0F" w:rsidR="002C0D21">
        <w:t>2,02</w:t>
      </w:r>
      <w:r w:rsidRPr="5FD86A0F" w:rsidR="00807154">
        <w:t xml:space="preserve"> miljard </w:t>
      </w:r>
      <w:r w:rsidR="00017810">
        <w:t xml:space="preserve">euro </w:t>
      </w:r>
      <w:r w:rsidRPr="5FD86A0F" w:rsidR="00807154">
        <w:t xml:space="preserve">op </w:t>
      </w:r>
      <w:r w:rsidRPr="5FD86A0F" w:rsidR="002C0D21">
        <w:t>29 september</w:t>
      </w:r>
      <w:r w:rsidRPr="5FD86A0F" w:rsidR="00807154">
        <w:t xml:space="preserve"> 2024</w:t>
      </w:r>
      <w:r w:rsidRPr="5FD86A0F">
        <w:t>)</w:t>
      </w:r>
      <w:r w:rsidR="00AD2AD1">
        <w:t xml:space="preserve"> </w:t>
      </w:r>
      <w:r w:rsidRPr="5FD86A0F" w:rsidR="00AD2AD1">
        <w:t xml:space="preserve">Recent aangekondigde bijdragen voor internationale samenwerkingsprojecten of specifieke donaties die commercieel worden verworven, worden na realisatie bij de commerciële leveringen opgeteld. De realisatie betreft in deze gevallen de betaling aan het samenwerkingsproject. De levering via </w:t>
      </w:r>
      <w:r w:rsidR="00AD2AD1">
        <w:t>dergelijke</w:t>
      </w:r>
      <w:r w:rsidRPr="5FD86A0F" w:rsidR="00AD2AD1">
        <w:t xml:space="preserve"> project</w:t>
      </w:r>
      <w:r w:rsidR="00AD2AD1">
        <w:t>en</w:t>
      </w:r>
      <w:r w:rsidRPr="5FD86A0F" w:rsidR="00AD2AD1">
        <w:t xml:space="preserve"> aan Oekraïne zal op een later moment plaatsvinde</w:t>
      </w:r>
      <w:r w:rsidR="00AD2AD1">
        <w:t>n</w:t>
      </w:r>
      <w:r w:rsidRPr="5FD86A0F">
        <w:t xml:space="preserve">. </w:t>
      </w:r>
    </w:p>
    <w:p w:rsidRPr="00C13D93" w:rsidR="00A13329" w:rsidP="00C13D93" w:rsidRDefault="00A13329" w14:paraId="78644DB1" w14:textId="3BDF3FB2">
      <w:pPr>
        <w:pStyle w:val="Lijstalinea"/>
        <w:numPr>
          <w:ilvl w:val="0"/>
          <w:numId w:val="19"/>
        </w:numPr>
        <w:suppressAutoHyphens w:val="0"/>
        <w:autoSpaceDN/>
        <w:spacing w:after="0" w:line="276" w:lineRule="auto"/>
        <w:contextualSpacing w:val="0"/>
        <w:textAlignment w:val="auto"/>
        <w:rPr>
          <w:i/>
        </w:rPr>
      </w:pPr>
      <w:r w:rsidRPr="00F01651">
        <w:t>NAVO-</w:t>
      </w:r>
      <w:r w:rsidRPr="00F01651">
        <w:rPr>
          <w:i/>
          <w:iCs/>
        </w:rPr>
        <w:t>trustfund</w:t>
      </w:r>
      <w:r w:rsidRPr="00F01651">
        <w:t>: Nederland draagt 10</w:t>
      </w:r>
      <w:r w:rsidR="000D2633">
        <w:t>4</w:t>
      </w:r>
      <w:r w:rsidRPr="00F01651">
        <w:t xml:space="preserve"> miljoen euro bij aan het NAVO </w:t>
      </w:r>
      <w:r w:rsidRPr="00F01651">
        <w:rPr>
          <w:i/>
          <w:iCs/>
        </w:rPr>
        <w:t>Ukraine Comprehensive Assistance Package</w:t>
      </w:r>
      <w:r w:rsidRPr="00F01651">
        <w:t xml:space="preserve"> (UCAP). Uit het UCAP levert NAVO niet-letale steun, zoals eerder met de Kamer gedeeld (Kamerstuk 22 054, nr. 377 van 16 december 2022 en Kamerstuk 22 054, nr. 387 van 13 april </w:t>
      </w:r>
      <w:r w:rsidRPr="00F01651" w:rsidR="00C078B7">
        <w:t>2023</w:t>
      </w:r>
      <w:r w:rsidRPr="00F01651">
        <w:t>).</w:t>
      </w:r>
    </w:p>
    <w:p w:rsidR="00D15D11" w:rsidP="00A13329" w:rsidRDefault="00D15D11" w14:paraId="5B6D0BE0" w14:textId="0ADDA726">
      <w:pPr>
        <w:pStyle w:val="Default"/>
        <w:spacing w:line="276" w:lineRule="auto"/>
        <w:rPr>
          <w:sz w:val="16"/>
          <w:szCs w:val="18"/>
        </w:rPr>
      </w:pPr>
    </w:p>
    <w:p w:rsidRPr="00C13D93" w:rsidR="000D7470" w:rsidP="00C13D93" w:rsidRDefault="000D7470" w14:paraId="5BA9D5EF" w14:textId="720F405F">
      <w:pPr>
        <w:pStyle w:val="Default"/>
        <w:spacing w:line="276" w:lineRule="auto"/>
        <w:rPr>
          <w:i/>
          <w:sz w:val="18"/>
          <w:szCs w:val="18"/>
        </w:rPr>
      </w:pPr>
      <w:r w:rsidRPr="00F01651">
        <w:rPr>
          <w:i/>
          <w:iCs/>
          <w:sz w:val="18"/>
          <w:szCs w:val="18"/>
        </w:rPr>
        <w:t>Voortgang</w:t>
      </w:r>
    </w:p>
    <w:p w:rsidRPr="00926BBA" w:rsidR="008365DB" w:rsidP="00C13D93" w:rsidRDefault="00017810" w14:paraId="2657041E" w14:textId="27E6D12C">
      <w:pPr>
        <w:suppressAutoHyphens w:val="0"/>
        <w:autoSpaceDN/>
        <w:spacing w:after="0" w:line="276" w:lineRule="auto"/>
        <w:textAlignment w:val="auto"/>
      </w:pPr>
      <w:r>
        <w:t>D</w:t>
      </w:r>
      <w:r w:rsidRPr="00E72F80" w:rsidR="008365DB">
        <w:t xml:space="preserve">e steunverlening </w:t>
      </w:r>
      <w:r>
        <w:t>loopt via</w:t>
      </w:r>
      <w:r w:rsidRPr="00E72F80" w:rsidR="008365DB">
        <w:t xml:space="preserve"> verschillende actielijnen: </w:t>
      </w:r>
    </w:p>
    <w:p w:rsidR="008365DB" w:rsidP="5FD86A0F" w:rsidRDefault="008365DB" w14:paraId="25D5AC69" w14:textId="65577988">
      <w:pPr>
        <w:pStyle w:val="Lijstalinea"/>
        <w:numPr>
          <w:ilvl w:val="0"/>
          <w:numId w:val="19"/>
        </w:numPr>
        <w:suppressAutoHyphens w:val="0"/>
        <w:autoSpaceDN/>
        <w:spacing w:after="0" w:line="276" w:lineRule="auto"/>
        <w:contextualSpacing w:val="0"/>
        <w:textAlignment w:val="auto"/>
      </w:pPr>
      <w:r w:rsidRPr="00C13D93">
        <w:rPr>
          <w:i/>
        </w:rPr>
        <w:t>Innovatie</w:t>
      </w:r>
      <w:r w:rsidRPr="00F01651">
        <w:t xml:space="preserve">: hier wordt mede invulling aan gegeven </w:t>
      </w:r>
      <w:r w:rsidR="00473A7A">
        <w:t xml:space="preserve">door </w:t>
      </w:r>
      <w:r w:rsidRPr="00F01651">
        <w:t xml:space="preserve"> het drone actieplan. Hieruit zijn reeds </w:t>
      </w:r>
      <w:r w:rsidRPr="00C13D93" w:rsidR="00E279A7">
        <w:t>meerdere drone</w:t>
      </w:r>
      <w:r w:rsidRPr="00F01651">
        <w:t xml:space="preserve"> projecten gesteun</w:t>
      </w:r>
      <w:r w:rsidRPr="00F01651" w:rsidR="00B07654">
        <w:t>d</w:t>
      </w:r>
      <w:r w:rsidRPr="00F01651">
        <w:t xml:space="preserve"> en worden de eerste operationele testen uitgevoerd</w:t>
      </w:r>
      <w:r w:rsidRPr="00F01651" w:rsidR="00E279A7">
        <w:t xml:space="preserve">. Ook wordt de Nederlandse bijdrage aan het fonds van </w:t>
      </w:r>
      <w:r w:rsidR="00473A7A">
        <w:t xml:space="preserve">de internationale </w:t>
      </w:r>
      <w:r w:rsidRPr="00C13D93" w:rsidR="00E279A7">
        <w:rPr>
          <w:i/>
        </w:rPr>
        <w:t>drone capability coalition</w:t>
      </w:r>
      <w:r w:rsidRPr="00F01651" w:rsidR="00E279A7">
        <w:t xml:space="preserve"> verhoogd naar 60 mln. euro voor de verwerving van aanvullende innovatieve drones</w:t>
      </w:r>
      <w:r w:rsidRPr="00F01651">
        <w:t xml:space="preserve">; </w:t>
      </w:r>
    </w:p>
    <w:p w:rsidR="008365DB" w:rsidP="5FD86A0F" w:rsidRDefault="008365DB" w14:paraId="13D349EB" w14:textId="73392A4B">
      <w:pPr>
        <w:pStyle w:val="Lijstalinea"/>
        <w:numPr>
          <w:ilvl w:val="0"/>
          <w:numId w:val="19"/>
        </w:numPr>
        <w:suppressAutoHyphens w:val="0"/>
        <w:autoSpaceDN/>
        <w:spacing w:after="0" w:line="276" w:lineRule="auto"/>
        <w:contextualSpacing w:val="0"/>
        <w:textAlignment w:val="auto"/>
      </w:pPr>
      <w:r w:rsidRPr="00C13D93">
        <w:rPr>
          <w:i/>
        </w:rPr>
        <w:t>Levering van wapensystemen</w:t>
      </w:r>
      <w:r w:rsidRPr="00F01651">
        <w:t xml:space="preserve">: hieronder valt </w:t>
      </w:r>
      <w:r w:rsidRPr="00F01651" w:rsidR="00BF178F">
        <w:t>de</w:t>
      </w:r>
      <w:r w:rsidR="00BF178F">
        <w:t xml:space="preserve"> levering van</w:t>
      </w:r>
      <w:r w:rsidRPr="00F01651" w:rsidR="00BF178F">
        <w:t xml:space="preserve"> F-16</w:t>
      </w:r>
      <w:r w:rsidR="00BF178F">
        <w:t>’s</w:t>
      </w:r>
      <w:r w:rsidRPr="00F01651" w:rsidR="00BF178F">
        <w:t xml:space="preserve"> </w:t>
      </w:r>
      <w:r w:rsidR="00BF178F">
        <w:t xml:space="preserve">en </w:t>
      </w:r>
      <w:r w:rsidRPr="00F01651">
        <w:t xml:space="preserve">de inmiddels volbrachte levering van alle door Nederland toegezegde Patriot-componenten; </w:t>
      </w:r>
    </w:p>
    <w:p w:rsidR="008365DB" w:rsidP="5FD86A0F" w:rsidRDefault="008365DB" w14:paraId="483BA0EA" w14:textId="533BD250">
      <w:pPr>
        <w:pStyle w:val="Lijstalinea"/>
        <w:numPr>
          <w:ilvl w:val="0"/>
          <w:numId w:val="19"/>
        </w:numPr>
        <w:suppressAutoHyphens w:val="0"/>
        <w:autoSpaceDN/>
        <w:spacing w:after="0" w:line="276" w:lineRule="auto"/>
        <w:contextualSpacing w:val="0"/>
        <w:textAlignment w:val="auto"/>
      </w:pPr>
      <w:r w:rsidRPr="00C13D93">
        <w:rPr>
          <w:i/>
        </w:rPr>
        <w:t>Voortzetting gevechtskracht</w:t>
      </w:r>
      <w:r w:rsidRPr="00F01651">
        <w:t>:</w:t>
      </w:r>
      <w:r w:rsidRPr="00F01651" w:rsidR="00B07654">
        <w:t xml:space="preserve"> dit betreft de levering van grote hoeveelheden munitie, zoals de recent aangekondigde verwerving van 270 mln. </w:t>
      </w:r>
      <w:r w:rsidR="00473A7A">
        <w:t xml:space="preserve">euro </w:t>
      </w:r>
      <w:r w:rsidRPr="00F01651" w:rsidR="00B07654">
        <w:t>aan munitie via Tsjechië en waarvan de eerste leveringen inmiddels worden gedaan, brandstoffen, maar ook gevechtsrantsoenen</w:t>
      </w:r>
      <w:r w:rsidRPr="00F01651">
        <w:t>;</w:t>
      </w:r>
      <w:r w:rsidRPr="00F01651" w:rsidR="009F0039">
        <w:t xml:space="preserve"> vanwege een vertraging in de levering van munitie via het EDA</w:t>
      </w:r>
      <w:r w:rsidRPr="006F52C4" w:rsidR="009F0039">
        <w:t xml:space="preserve"> munitieproject, waar NL initieel met 130 mln</w:t>
      </w:r>
      <w:r w:rsidR="002C67C0">
        <w:t>.</w:t>
      </w:r>
      <w:r w:rsidRPr="00F01651" w:rsidR="009F0039">
        <w:t xml:space="preserve"> euro aan bijdroeg, is een deel van de </w:t>
      </w:r>
      <w:r w:rsidR="002C67C0">
        <w:t>Nederlandse</w:t>
      </w:r>
      <w:r w:rsidRPr="00F01651" w:rsidR="009F0039">
        <w:t xml:space="preserve"> bestelling geannuleerd. </w:t>
      </w:r>
    </w:p>
    <w:p w:rsidRPr="00C13D93" w:rsidR="000D7470" w:rsidP="00C13D93" w:rsidRDefault="008365DB" w14:paraId="4E257CA3" w14:textId="241CED7F">
      <w:pPr>
        <w:pStyle w:val="Lijstalinea"/>
        <w:numPr>
          <w:ilvl w:val="0"/>
          <w:numId w:val="19"/>
        </w:numPr>
        <w:suppressAutoHyphens w:val="0"/>
        <w:autoSpaceDN/>
        <w:spacing w:after="0" w:line="276" w:lineRule="auto"/>
        <w:contextualSpacing w:val="0"/>
        <w:textAlignment w:val="auto"/>
      </w:pPr>
      <w:r w:rsidRPr="00C13D93">
        <w:rPr>
          <w:i/>
        </w:rPr>
        <w:t>Instandhouding</w:t>
      </w:r>
      <w:r w:rsidRPr="00F01651">
        <w:t xml:space="preserve">: dit betreft de constante levering van </w:t>
      </w:r>
      <w:r w:rsidRPr="00F01651" w:rsidR="00B07654">
        <w:t>reservedelen</w:t>
      </w:r>
      <w:r w:rsidRPr="00F01651">
        <w:t xml:space="preserve"> en onderhoudsmiddelen om de geleverde systemen zoals</w:t>
      </w:r>
      <w:r w:rsidRPr="00F01651" w:rsidR="00C77306">
        <w:t xml:space="preserve"> de</w:t>
      </w:r>
      <w:r w:rsidRPr="00F01651">
        <w:t xml:space="preserve"> F-16 en </w:t>
      </w:r>
      <w:r w:rsidRPr="00F01651" w:rsidR="00B07654">
        <w:t xml:space="preserve">PzH2000 inzetbaar te houden. </w:t>
      </w:r>
    </w:p>
    <w:p w:rsidR="000D7470" w:rsidP="00A13329" w:rsidRDefault="000D7470" w14:paraId="6B13E4AA" w14:textId="77777777">
      <w:pPr>
        <w:pStyle w:val="Default"/>
        <w:spacing w:line="276" w:lineRule="auto"/>
        <w:rPr>
          <w:i/>
          <w:sz w:val="18"/>
          <w:szCs w:val="18"/>
        </w:rPr>
      </w:pPr>
    </w:p>
    <w:p w:rsidRPr="00C13D93" w:rsidR="000D7470" w:rsidP="00C13D93" w:rsidRDefault="000D7470" w14:paraId="0BF1E85D" w14:textId="3E72F83B">
      <w:pPr>
        <w:pStyle w:val="Default"/>
        <w:spacing w:line="276" w:lineRule="auto"/>
        <w:rPr>
          <w:i/>
          <w:sz w:val="18"/>
          <w:szCs w:val="18"/>
        </w:rPr>
      </w:pPr>
      <w:r w:rsidRPr="00C13D93">
        <w:rPr>
          <w:i/>
          <w:sz w:val="18"/>
          <w:szCs w:val="18"/>
        </w:rPr>
        <w:t>Industrie</w:t>
      </w:r>
    </w:p>
    <w:p w:rsidRPr="00263C35" w:rsidR="005555C1" w:rsidP="00263C35" w:rsidRDefault="000D7470" w14:paraId="09548E82" w14:textId="249A0991">
      <w:pPr>
        <w:spacing w:line="276" w:lineRule="auto"/>
      </w:pPr>
      <w:r>
        <w:t xml:space="preserve">Sinds de eerste militaire steun in 2022 is er een verschuiving opgetreden van levering uit eigen voorraad en af te stoten materieel, naar in toenemende mate levering </w:t>
      </w:r>
      <w:r w:rsidR="00017810">
        <w:t xml:space="preserve">door </w:t>
      </w:r>
      <w:r>
        <w:t xml:space="preserve">commerciële verwerving. Dit laatste vaak in internationaal verband, zoals met Tsjechië en </w:t>
      </w:r>
      <w:r w:rsidR="00473A7A">
        <w:t xml:space="preserve">via </w:t>
      </w:r>
      <w:r>
        <w:t xml:space="preserve">fondsen als het </w:t>
      </w:r>
      <w:r w:rsidRPr="00263C35">
        <w:t>International Fund for Ukraine</w:t>
      </w:r>
      <w:r>
        <w:t xml:space="preserve"> (IFU). </w:t>
      </w:r>
      <w:r w:rsidR="00E178B6">
        <w:t xml:space="preserve">commerciële verwerving </w:t>
      </w:r>
      <w:r>
        <w:t xml:space="preserve">beperkt de effecten op de eigen gereedheid en is tevens een signaal voor de noodzakelijke opschaling van de defensie-industrie. </w:t>
      </w:r>
      <w:r w:rsidR="008365DB">
        <w:t>De industriële capaciteit is op dit moment nog niet afdoende om Oekraïne tijdig van de juiste steun te voorzien en tevens de eigen gereedheid te verhogen. Dit laatste is noodzakelijk gezien de verslechterde veiligheidssituatie</w:t>
      </w:r>
      <w:r w:rsidR="00E178B6">
        <w:t xml:space="preserve"> en het hoger dan verwachte regeneratievermogen van de Russische strijdkrachten</w:t>
      </w:r>
      <w:r w:rsidR="008365DB">
        <w:t xml:space="preserve">. </w:t>
      </w:r>
      <w:r w:rsidRPr="00263C35" w:rsidR="005555C1">
        <w:t xml:space="preserve">Het kabinet blijft zich daarom nationaal en internationaal inspannen om de industriële capaciteit te verhogen om Oekraïne tijdig van de juiste steun te kunnen voorzien en tevens de eigen gereedheid te verhogen. </w:t>
      </w:r>
    </w:p>
    <w:p w:rsidR="00CC4D1D" w:rsidP="00C13D93" w:rsidRDefault="00CC4D1D" w14:paraId="76B10C1C" w14:textId="446DC50F">
      <w:pPr>
        <w:spacing w:line="276" w:lineRule="auto"/>
      </w:pPr>
      <w:r w:rsidRPr="00EB2C68">
        <w:t xml:space="preserve">Oekraïne </w:t>
      </w:r>
      <w:r w:rsidR="000D7470">
        <w:t xml:space="preserve">heeft </w:t>
      </w:r>
      <w:r w:rsidRPr="00EB2C68">
        <w:t>een acute behoefte aan grote hoeveelheden oud-Sovjet en westers materieel. De hoge vraag en de beperkte markt waar dit materieel kan worden verworven</w:t>
      </w:r>
      <w:r w:rsidR="00473A7A">
        <w:t>,</w:t>
      </w:r>
      <w:r w:rsidRPr="00EB2C68">
        <w:t xml:space="preserve"> zorg</w:t>
      </w:r>
      <w:r w:rsidR="00017810">
        <w:t>en</w:t>
      </w:r>
      <w:r w:rsidRPr="00EB2C68">
        <w:t xml:space="preserve"> voor snel stijgende prijzen. Hierdoor moet Defensie voor commerciële verwe</w:t>
      </w:r>
      <w:r w:rsidR="006D0E2E">
        <w:t>r</w:t>
      </w:r>
      <w:r w:rsidRPr="00EB2C68">
        <w:t xml:space="preserve">vingen continue de afweging maken tussen de prijs en het urgente operationele belang van Oekraïne. </w:t>
      </w:r>
      <w:r w:rsidRPr="00B12E4C" w:rsidR="00B12E4C">
        <w:t xml:space="preserve">Hierbij is het mogelijk dat snelheid van levering zwaarder weegt dan </w:t>
      </w:r>
      <w:r w:rsidRPr="007C6C97" w:rsidR="007C6C97">
        <w:t>de beste prijs.</w:t>
      </w:r>
    </w:p>
    <w:p w:rsidRPr="00C13D93" w:rsidR="000D7470" w:rsidP="00C13D93" w:rsidRDefault="000D7470" w14:paraId="4828B479" w14:textId="60CBD997">
      <w:pPr>
        <w:spacing w:after="0" w:line="276" w:lineRule="auto"/>
        <w:ind w:left="708" w:hanging="708"/>
        <w:rPr>
          <w:i/>
        </w:rPr>
      </w:pPr>
      <w:r w:rsidRPr="00F01651">
        <w:rPr>
          <w:i/>
          <w:iCs/>
        </w:rPr>
        <w:t>Training</w:t>
      </w:r>
    </w:p>
    <w:p w:rsidRPr="00DD78C0" w:rsidR="00DD78C0" w:rsidP="00C13D93" w:rsidRDefault="00EA2D2E" w14:paraId="2BD2BF55" w14:textId="28F0F331">
      <w:pPr>
        <w:spacing w:line="276" w:lineRule="auto"/>
      </w:pPr>
      <w:r>
        <w:t xml:space="preserve">Aanvullend </w:t>
      </w:r>
      <w:r w:rsidR="002C67C0">
        <w:t>op</w:t>
      </w:r>
      <w:r>
        <w:t xml:space="preserve"> de brief over de staat van de oorlog in 2025</w:t>
      </w:r>
      <w:r w:rsidR="002C67C0">
        <w:t xml:space="preserve"> waarin een completer beeld </w:t>
      </w:r>
      <w:r w:rsidR="00017810">
        <w:t xml:space="preserve">van </w:t>
      </w:r>
      <w:r w:rsidR="002C67C0">
        <w:t>de trainingen wordt gegeven,</w:t>
      </w:r>
      <w:r>
        <w:t xml:space="preserve"> heeft </w:t>
      </w:r>
      <w:r w:rsidRPr="00C13D93" w:rsidR="00DD78C0">
        <w:t xml:space="preserve">Nederland in Duitsland bij het </w:t>
      </w:r>
      <w:r w:rsidRPr="00C13D93" w:rsidR="00DD78C0">
        <w:rPr>
          <w:i/>
        </w:rPr>
        <w:t>Specialized Training Command</w:t>
      </w:r>
      <w:r w:rsidRPr="00C13D93" w:rsidR="00DD78C0">
        <w:t xml:space="preserve"> (ST-C)</w:t>
      </w:r>
      <w:r w:rsidR="00DD78C0">
        <w:t xml:space="preserve"> onder EUMAM</w:t>
      </w:r>
      <w:r w:rsidRPr="00C13D93" w:rsidR="00DD78C0">
        <w:t xml:space="preserve"> in 2024 met 255 trainers bijgedragen aan het opleiden van ongeveer 1</w:t>
      </w:r>
      <w:r w:rsidR="009272A6">
        <w:t>.</w:t>
      </w:r>
      <w:r w:rsidRPr="00C13D93" w:rsidR="00DD78C0">
        <w:t xml:space="preserve">800 Oekraïense militairen. In het VK heeft Nederland circa 350 trainers ingezet. Daarnaast zijn </w:t>
      </w:r>
      <w:r w:rsidR="00017810">
        <w:t>in 2024</w:t>
      </w:r>
      <w:r w:rsidRPr="00C13D93" w:rsidR="00017810">
        <w:t xml:space="preserve"> </w:t>
      </w:r>
      <w:r w:rsidRPr="00C13D93" w:rsidR="00DD78C0">
        <w:t>diverse eenheden en afdelingen van Defensie (CLAS, CLSK, CZSK, DOSCO en COMMIT) ongeveer 40 specialistische trainingen voor circa 425 Oekraïense militairen verzorgd</w:t>
      </w:r>
      <w:r w:rsidR="00017810">
        <w:t xml:space="preserve">; in toenemende mate </w:t>
      </w:r>
      <w:r w:rsidR="005D7487">
        <w:t xml:space="preserve">verbonden </w:t>
      </w:r>
      <w:r w:rsidR="00017810">
        <w:t>aan de</w:t>
      </w:r>
      <w:r w:rsidRPr="00C13D93" w:rsidR="00DD78C0">
        <w:t xml:space="preserve"> donatieprojecten </w:t>
      </w:r>
      <w:r w:rsidR="00017810">
        <w:t xml:space="preserve">zoals </w:t>
      </w:r>
      <w:r w:rsidRPr="00C13D93" w:rsidR="00DD78C0">
        <w:t>F-16 en Mijnenjagers.</w:t>
      </w:r>
    </w:p>
    <w:p w:rsidR="002C67C0" w:rsidP="00C13D93" w:rsidRDefault="00DD78C0" w14:paraId="3950CAC4" w14:textId="0E709184">
      <w:pPr>
        <w:spacing w:line="276" w:lineRule="auto"/>
      </w:pPr>
      <w:r w:rsidRPr="00C13D93">
        <w:t xml:space="preserve">EUMAM wordt gefinancierd </w:t>
      </w:r>
      <w:r w:rsidR="00017810">
        <w:t>door</w:t>
      </w:r>
      <w:r w:rsidRPr="00C13D93" w:rsidR="00017810">
        <w:t xml:space="preserve"> </w:t>
      </w:r>
      <w:r w:rsidRPr="00C13D93">
        <w:t xml:space="preserve">de </w:t>
      </w:r>
      <w:r w:rsidR="00017810">
        <w:rPr>
          <w:i/>
        </w:rPr>
        <w:t>European Peace Facility</w:t>
      </w:r>
      <w:r w:rsidR="00017810">
        <w:t xml:space="preserve"> (EPF)</w:t>
      </w:r>
      <w:r w:rsidRPr="00C13D93">
        <w:t xml:space="preserve">. Dit jaar zijn de gedeelde kosten voor deze missie ongeveer 150 miljoen. Daarnaast is via twee EPF steunmaatregelen voor 255 miljoen euro aan militair materieel gefinancierd waarmee de </w:t>
      </w:r>
      <w:r w:rsidR="00017810">
        <w:t xml:space="preserve">Oekraïense </w:t>
      </w:r>
      <w:r w:rsidRPr="00C13D93">
        <w:t>militairen</w:t>
      </w:r>
      <w:r w:rsidR="00017810">
        <w:t xml:space="preserve"> door EUMAM</w:t>
      </w:r>
      <w:r w:rsidRPr="00C13D93">
        <w:t xml:space="preserve"> worden getraind.</w:t>
      </w:r>
    </w:p>
    <w:p w:rsidRPr="002C67C0" w:rsidR="00A13329" w:rsidP="00C13D93" w:rsidRDefault="00A13329" w14:paraId="5E74B88A" w14:textId="4E87583C">
      <w:pPr>
        <w:spacing w:after="0" w:line="276" w:lineRule="auto"/>
      </w:pPr>
      <w:r w:rsidRPr="00EA2D2E">
        <w:rPr>
          <w:i/>
        </w:rPr>
        <w:t>Toetsing</w:t>
      </w:r>
    </w:p>
    <w:p w:rsidR="00C017D6" w:rsidRDefault="00A13329" w14:paraId="2920EF2B" w14:textId="0F8B2835">
      <w:pPr>
        <w:spacing w:after="0" w:line="276" w:lineRule="auto"/>
      </w:pPr>
      <w:r>
        <w:t>Voor alle leveringen is, waar nodig, een zorgvuldige, maar gezien de uitzonderlijke omstandigheden versnelde, toetsing aan de EU</w:t>
      </w:r>
      <w:r w:rsidR="00017810">
        <w:t>-</w:t>
      </w:r>
      <w:r>
        <w:t>wapenexportcriteria verricht door de minister van Buitenlandse Zaken</w:t>
      </w:r>
      <w:r w:rsidR="009272A6">
        <w:t>,</w:t>
      </w:r>
      <w:r>
        <w:t xml:space="preserve"> waarna door de minister voor Buitenlandse Handel en </w:t>
      </w:r>
      <w:r w:rsidR="009459A1">
        <w:t xml:space="preserve">Ontwikkelingshulp </w:t>
      </w:r>
      <w:r>
        <w:t>een exportvergunning is afgegeven.</w:t>
      </w:r>
      <w:r>
        <w:rPr>
          <w:rStyle w:val="Voetnootmarkering"/>
        </w:rPr>
        <w:footnoteReference w:id="3"/>
      </w:r>
      <w:r>
        <w:t xml:space="preserve"> Ook bij eventuele nieuwe leveringen zal deze zorgvuldige en versnelde toetsing </w:t>
      </w:r>
      <w:r w:rsidR="009272A6">
        <w:t xml:space="preserve">waar nodig </w:t>
      </w:r>
      <w:r>
        <w:t>plaatsvinden.</w:t>
      </w:r>
      <w:r w:rsidR="00EB2C68">
        <w:t xml:space="preserve"> </w:t>
      </w:r>
    </w:p>
    <w:p w:rsidR="00C017D6" w:rsidP="00A13329" w:rsidRDefault="00C017D6" w14:paraId="38E8EC6F" w14:textId="77777777">
      <w:pPr>
        <w:spacing w:after="0" w:line="276" w:lineRule="auto"/>
      </w:pPr>
    </w:p>
    <w:p w:rsidR="00A13329" w:rsidP="00A13329" w:rsidRDefault="00A13329" w14:paraId="3CF9AAED" w14:textId="77777777">
      <w:pPr>
        <w:spacing w:after="0" w:line="276" w:lineRule="auto"/>
      </w:pPr>
      <w:r w:rsidRPr="00F01651">
        <w:rPr>
          <w:i/>
          <w:iCs/>
        </w:rPr>
        <w:t>Effecten krijgsmacht</w:t>
      </w:r>
    </w:p>
    <w:p w:rsidR="00A13329" w:rsidP="00A13329" w:rsidRDefault="00A13329" w14:paraId="511F1273" w14:textId="78B8BBA1">
      <w:pPr>
        <w:spacing w:after="0" w:line="276" w:lineRule="auto"/>
      </w:pPr>
      <w:r>
        <w:t>De effecten van de geleverde steun op de gereedheid van de Nederlandse strijdkrachten worden, gezien de omstandigheden, door Defensie als</w:t>
      </w:r>
      <w:r w:rsidR="00D85003">
        <w:t xml:space="preserve"> significant, maar</w:t>
      </w:r>
      <w:r>
        <w:t xml:space="preserve"> acceptabel beoordeeld. De voortdurende ondersteuning van Oekraïne en met name leveringen uit (operationele) voorraden hebben in toenemende mate en voor de langere termijn consequenties voor de eigen gereedstelling en inzet</w:t>
      </w:r>
      <w:r w:rsidR="0098189A">
        <w:t>, en de noodzaak te voldoen aan de NAVO capaciteitsdoelen</w:t>
      </w:r>
      <w:r>
        <w:t xml:space="preserve">. Daarnaast heeft de voortdurende militaire steun aan Oekraïne een vertragend effect op verwervingsprojecten. Defensie neemt maatregelen om deze gevolgen zoveel mogelijk te mitigeren. Zo zijn er maatregelen om de aankoop van vervangend materieel te versnellen en wordt project- en inkoopcapaciteit versterkt. </w:t>
      </w:r>
      <w:r w:rsidR="00A35CEB">
        <w:t>De</w:t>
      </w:r>
      <w:r>
        <w:t xml:space="preserve"> markt voor defensiematerieel blijft </w:t>
      </w:r>
      <w:r w:rsidR="00A35CEB">
        <w:t xml:space="preserve">echter </w:t>
      </w:r>
      <w:r>
        <w:t>onder druk staan en de prijzen voor verschillende soorten materieel stijgen daardoor snel.</w:t>
      </w:r>
      <w:r w:rsidR="0098189A">
        <w:t xml:space="preserve"> </w:t>
      </w:r>
      <w:r w:rsidRPr="005334B2" w:rsidR="0098189A">
        <w:t>Defensie moet een intensievere inspanning leveren om de organisatie op sterkte te brengen en de noodzakelijke groei in personeel op te leiden en trainen. De inzet van defensie personeel gericht op instructie, opleiden en trainen is dient hierbij gewogen te worden tegenover de strategische belangen</w:t>
      </w:r>
      <w:r w:rsidR="0098189A">
        <w:rPr>
          <w:rFonts w:ascii="Corbel" w:hAnsi="Corbel"/>
          <w:i/>
          <w:iCs/>
        </w:rPr>
        <w:t xml:space="preserve">. </w:t>
      </w:r>
      <w:r w:rsidR="000D7470">
        <w:t>De</w:t>
      </w:r>
      <w:r>
        <w:t xml:space="preserve"> geleverde steun</w:t>
      </w:r>
      <w:r w:rsidR="0098189A">
        <w:t>, vooral die uit (operationele) voorraad,</w:t>
      </w:r>
      <w:r>
        <w:t xml:space="preserve"> </w:t>
      </w:r>
      <w:r w:rsidR="000D7470">
        <w:t>resulteert in</w:t>
      </w:r>
      <w:r>
        <w:t xml:space="preserve"> langdurige en significante effecten op de gereedheid van onze krijgsmacht. Het kabinet houdt ook bij toekomstige verzoeken aandacht voor de effecten op de gereedheid</w:t>
      </w:r>
      <w:r w:rsidR="00854E9B">
        <w:t xml:space="preserve"> gezien de </w:t>
      </w:r>
      <w:r w:rsidR="00821A27">
        <w:t>veranderende veiligheidssituatie</w:t>
      </w:r>
      <w:r w:rsidR="005A3F68">
        <w:t xml:space="preserve"> waarin de Nederlandse k</w:t>
      </w:r>
      <w:r w:rsidR="00854E9B">
        <w:t>rijgsmacht haar operationele gereedheid moet verhogen</w:t>
      </w:r>
      <w:r>
        <w:t>.</w:t>
      </w:r>
    </w:p>
    <w:p w:rsidR="00A13329" w:rsidP="00A13329" w:rsidRDefault="00A13329" w14:paraId="3013A324" w14:textId="77777777">
      <w:pPr>
        <w:spacing w:after="0" w:line="276" w:lineRule="auto"/>
      </w:pPr>
    </w:p>
    <w:p w:rsidRPr="00C13D93" w:rsidR="00A13329" w:rsidP="00C13D93" w:rsidRDefault="00A13329" w14:paraId="7C665BFD" w14:textId="77777777">
      <w:pPr>
        <w:spacing w:after="0" w:line="276" w:lineRule="auto"/>
        <w:rPr>
          <w:i/>
        </w:rPr>
      </w:pPr>
      <w:r w:rsidRPr="00F01651">
        <w:rPr>
          <w:i/>
          <w:iCs/>
        </w:rPr>
        <w:t>Europese Vredesfaciliteit</w:t>
      </w:r>
    </w:p>
    <w:p w:rsidR="00511EFA" w:rsidP="5FD86A0F" w:rsidRDefault="00A13329" w14:paraId="2312DC58" w14:textId="2BA54FA0">
      <w:pPr>
        <w:spacing w:after="0" w:line="276" w:lineRule="auto"/>
      </w:pPr>
      <w:r>
        <w:t>Vanuit de Europese Vredesfaciliteit (</w:t>
      </w:r>
      <w:r w:rsidRPr="00F01651">
        <w:rPr>
          <w:i/>
          <w:iCs/>
        </w:rPr>
        <w:t xml:space="preserve">European Peace Facility </w:t>
      </w:r>
      <w:r>
        <w:t>– EPF) is reeds 5,9 miljard euro gecommitteerd aan steun voor Oekraïne</w:t>
      </w:r>
      <w:r w:rsidR="00926BBA">
        <w:t xml:space="preserve">. </w:t>
      </w:r>
      <w:r w:rsidRPr="00511EFA" w:rsidR="00511EFA">
        <w:t xml:space="preserve">Dit gebeurt onder andere via leveringen van militair materieel van EU-lidstaten uit eigen voorraad, aanschaf bij de industrie en de financiering van de gemeenschappelijke kosten van de EU trainingsmissie voor Oekraïense militairen (EUMAM). </w:t>
      </w:r>
    </w:p>
    <w:p w:rsidR="00511EFA" w:rsidP="00926BBA" w:rsidRDefault="00511EFA" w14:paraId="1BDCAB5D" w14:textId="77777777">
      <w:pPr>
        <w:spacing w:after="0" w:line="276" w:lineRule="auto"/>
      </w:pPr>
    </w:p>
    <w:p w:rsidR="0038481A" w:rsidP="0038481A" w:rsidRDefault="0038481A" w14:paraId="17C08FAE" w14:textId="2C42D297">
      <w:pPr>
        <w:spacing w:line="276" w:lineRule="auto"/>
        <w:rPr>
          <w:rFonts w:ascii="Calibri" w:hAnsi="Calibri"/>
          <w:sz w:val="22"/>
          <w:szCs w:val="22"/>
        </w:rPr>
      </w:pPr>
      <w:r>
        <w:t xml:space="preserve">Nederland krijgt voor de geleverde steun tot Q1 2023 en voor bijdragen aan de EPF munitie initiatieven ruim </w:t>
      </w:r>
      <w:r w:rsidRPr="00C13D93">
        <w:t>440</w:t>
      </w:r>
      <w:r>
        <w:t xml:space="preserve"> miljoen euro gecompenseerd. Hiervan is </w:t>
      </w:r>
      <w:r w:rsidRPr="00C13D93">
        <w:t>52,8</w:t>
      </w:r>
      <w:r>
        <w:t xml:space="preserve"> miljoen euro in 2024 reeds uitbetaald, het </w:t>
      </w:r>
      <w:r w:rsidR="009E767F">
        <w:t xml:space="preserve">is de verwachting dat het </w:t>
      </w:r>
      <w:r w:rsidR="009272A6">
        <w:t xml:space="preserve">resterende </w:t>
      </w:r>
      <w:r>
        <w:t>bedrag in de jaren t</w:t>
      </w:r>
      <w:r w:rsidR="009272A6">
        <w:t>ot en met</w:t>
      </w:r>
      <w:r>
        <w:t xml:space="preserve"> 2027</w:t>
      </w:r>
      <w:r w:rsidRPr="009E767F" w:rsidR="009E767F">
        <w:t xml:space="preserve"> </w:t>
      </w:r>
      <w:r w:rsidR="009E767F">
        <w:t>volgt</w:t>
      </w:r>
      <w:r>
        <w:t xml:space="preserve">. Besluitvorming over vergoedingen voor leveringen vanaf Q2 2023 </w:t>
      </w:r>
      <w:r w:rsidR="009272A6">
        <w:t>ligt stil</w:t>
      </w:r>
      <w:r>
        <w:t xml:space="preserve"> vanwege de Hongaarse blokkade op het aannemen van volgende tranches steun. In totaal heeft Nederland tot en met </w:t>
      </w:r>
      <w:r w:rsidR="003767BC">
        <w:t>31 december 2025</w:t>
      </w:r>
      <w:r>
        <w:t xml:space="preserve"> </w:t>
      </w:r>
      <w:r w:rsidR="003767BC">
        <w:t>ruim 2,4</w:t>
      </w:r>
      <w:r>
        <w:t xml:space="preserve"> miljard euro gedeclareerd. Uw Kamer wordt via de reguliere leveringenbrieven op de hoogte gehouden van declaraties en compensatie via de EPF.</w:t>
      </w:r>
    </w:p>
    <w:p w:rsidR="006F590B" w:rsidP="00A13329" w:rsidRDefault="0038481A" w14:paraId="53007C19" w14:textId="5BEB5E5D">
      <w:pPr>
        <w:spacing w:after="0" w:line="276" w:lineRule="auto"/>
      </w:pPr>
      <w:r w:rsidDel="0038481A">
        <w:t xml:space="preserve"> </w:t>
      </w:r>
    </w:p>
    <w:p w:rsidR="00A13329" w:rsidP="00A13329" w:rsidRDefault="00A13329" w14:paraId="6C83E213" w14:textId="77777777">
      <w:pPr>
        <w:spacing w:after="0" w:line="276" w:lineRule="auto"/>
      </w:pPr>
      <w:r>
        <w:t>Hoogachtend,</w:t>
      </w:r>
    </w:p>
    <w:p w:rsidR="00A13329" w:rsidP="00A13329" w:rsidRDefault="00A13329" w14:paraId="1A84D416" w14:textId="77777777">
      <w:pPr>
        <w:spacing w:after="0" w:line="276" w:lineRule="auto"/>
        <w:rPr>
          <w:rFonts w:cs="Calibri"/>
        </w:rPr>
      </w:pPr>
    </w:p>
    <w:p w:rsidR="00A13329" w:rsidP="00A13329" w:rsidRDefault="00A13329" w14:paraId="74C91A18" w14:textId="77777777">
      <w:pPr>
        <w:spacing w:after="0" w:line="276" w:lineRule="auto"/>
        <w:rPr>
          <w:i/>
        </w:rPr>
      </w:pPr>
    </w:p>
    <w:p w:rsidRPr="00C13D93" w:rsidR="00A13329" w:rsidP="00C13D93" w:rsidRDefault="00A13329" w14:paraId="61FAFD35" w14:textId="77777777">
      <w:pPr>
        <w:spacing w:after="0" w:line="276" w:lineRule="auto"/>
        <w:rPr>
          <w:i/>
        </w:rPr>
      </w:pPr>
      <w:r w:rsidRPr="00F01651">
        <w:rPr>
          <w:i/>
          <w:iCs/>
        </w:rPr>
        <w:t>DE MINISTER VAN DEFENSIE</w:t>
      </w:r>
      <w:r>
        <w:rPr>
          <w:i/>
        </w:rPr>
        <w:br/>
      </w:r>
    </w:p>
    <w:p w:rsidRPr="00F11072" w:rsidR="00A42B10" w:rsidP="00A13329" w:rsidRDefault="00A13329" w14:paraId="08BEAA2F" w14:textId="04C40F30">
      <w:pPr>
        <w:spacing w:after="0" w:line="276" w:lineRule="auto"/>
      </w:pPr>
      <w:r>
        <w:rPr>
          <w:i/>
        </w:rPr>
        <w:br/>
      </w:r>
      <w:r>
        <w:rPr>
          <w:i/>
        </w:rPr>
        <w:br/>
      </w:r>
      <w:r w:rsidR="00807154">
        <w:t xml:space="preserve">Ruben Brekelmans </w:t>
      </w:r>
    </w:p>
    <w:sectPr w:rsidRPr="00F11072" w:rsidR="00A42B10" w:rsidSect="00DD78C0">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1C7B0" w14:textId="77777777" w:rsidR="00BF178F" w:rsidRDefault="00BF178F" w:rsidP="001E0A0C">
      <w:r>
        <w:separator/>
      </w:r>
    </w:p>
  </w:endnote>
  <w:endnote w:type="continuationSeparator" w:id="0">
    <w:p w14:paraId="5DB3D501" w14:textId="77777777" w:rsidR="00BF178F" w:rsidRDefault="00BF178F" w:rsidP="001E0A0C">
      <w:r>
        <w:continuationSeparator/>
      </w:r>
    </w:p>
  </w:endnote>
  <w:endnote w:type="continuationNotice" w:id="1">
    <w:p w14:paraId="223A6BC9" w14:textId="77777777" w:rsidR="00BF178F" w:rsidRDefault="00BF1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3C21C" w14:textId="77777777" w:rsidR="0091273E" w:rsidRDefault="009127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31E24" w14:textId="77777777" w:rsidR="00BF178F" w:rsidRDefault="00BF178F"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74382620" wp14:editId="291B98E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F178F" w14:paraId="46A9787E" w14:textId="77777777">
                            <w:trPr>
                              <w:trHeight w:val="1274"/>
                            </w:trPr>
                            <w:tc>
                              <w:tcPr>
                                <w:tcW w:w="1968" w:type="dxa"/>
                                <w:tcMar>
                                  <w:left w:w="0" w:type="dxa"/>
                                  <w:right w:w="0" w:type="dxa"/>
                                </w:tcMar>
                                <w:vAlign w:val="bottom"/>
                              </w:tcPr>
                              <w:p w14:paraId="3655A2BB" w14:textId="77777777" w:rsidR="00BF178F" w:rsidRDefault="00BF178F">
                                <w:pPr>
                                  <w:pStyle w:val="Rubricering-Huisstijl"/>
                                </w:pPr>
                              </w:p>
                              <w:p w14:paraId="0E50A3D2" w14:textId="77777777" w:rsidR="00BF178F" w:rsidRDefault="00BF178F">
                                <w:pPr>
                                  <w:pStyle w:val="Rubricering-Huisstijl"/>
                                </w:pPr>
                              </w:p>
                            </w:tc>
                          </w:tr>
                        </w:tbl>
                        <w:p w14:paraId="6E80655E" w14:textId="77777777" w:rsidR="00BF178F" w:rsidRDefault="00BF178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382620"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F178F" w14:paraId="46A9787E" w14:textId="77777777">
                      <w:trPr>
                        <w:trHeight w:val="1274"/>
                      </w:trPr>
                      <w:tc>
                        <w:tcPr>
                          <w:tcW w:w="1968" w:type="dxa"/>
                          <w:tcMar>
                            <w:left w:w="0" w:type="dxa"/>
                            <w:right w:w="0" w:type="dxa"/>
                          </w:tcMar>
                          <w:vAlign w:val="bottom"/>
                        </w:tcPr>
                        <w:p w14:paraId="3655A2BB" w14:textId="77777777" w:rsidR="00BF178F" w:rsidRDefault="00BF178F">
                          <w:pPr>
                            <w:pStyle w:val="Rubricering-Huisstijl"/>
                          </w:pPr>
                        </w:p>
                        <w:p w14:paraId="0E50A3D2" w14:textId="77777777" w:rsidR="00BF178F" w:rsidRDefault="00BF178F">
                          <w:pPr>
                            <w:pStyle w:val="Rubricering-Huisstijl"/>
                          </w:pPr>
                        </w:p>
                      </w:tc>
                    </w:tr>
                  </w:tbl>
                  <w:p w14:paraId="6E80655E" w14:textId="77777777" w:rsidR="00BF178F" w:rsidRDefault="00BF178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AB78F" w14:textId="77777777" w:rsidR="0091273E" w:rsidRDefault="009127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C3553" w14:textId="77777777" w:rsidR="00BF178F" w:rsidRDefault="00BF178F" w:rsidP="001E0A0C">
      <w:r>
        <w:separator/>
      </w:r>
    </w:p>
  </w:footnote>
  <w:footnote w:type="continuationSeparator" w:id="0">
    <w:p w14:paraId="2DB1D96A" w14:textId="77777777" w:rsidR="00BF178F" w:rsidRDefault="00BF178F" w:rsidP="001E0A0C">
      <w:r>
        <w:continuationSeparator/>
      </w:r>
    </w:p>
  </w:footnote>
  <w:footnote w:type="continuationNotice" w:id="1">
    <w:p w14:paraId="4C4260E7" w14:textId="77777777" w:rsidR="00BF178F" w:rsidRDefault="00BF178F">
      <w:pPr>
        <w:spacing w:after="0" w:line="240" w:lineRule="auto"/>
      </w:pPr>
    </w:p>
  </w:footnote>
  <w:footnote w:id="2">
    <w:p w14:paraId="3BD22B7D" w14:textId="50D9598B" w:rsidR="00BF178F" w:rsidRPr="00017810" w:rsidRDefault="00BF178F">
      <w:pPr>
        <w:pStyle w:val="Voetnoottekst"/>
      </w:pPr>
      <w:r w:rsidRPr="00263C35">
        <w:rPr>
          <w:rStyle w:val="Voetnootmarkering"/>
          <w:rFonts w:ascii="Verdana" w:hAnsi="Verdana"/>
          <w:sz w:val="16"/>
          <w:szCs w:val="16"/>
        </w:rPr>
        <w:footnoteRef/>
      </w:r>
      <w:r w:rsidRPr="00263C35">
        <w:rPr>
          <w:rFonts w:ascii="Verdana" w:hAnsi="Verdana"/>
          <w:sz w:val="16"/>
          <w:szCs w:val="16"/>
        </w:rPr>
        <w:t xml:space="preserve"> </w:t>
      </w:r>
      <w:r w:rsidRPr="00A13329">
        <w:rPr>
          <w:rFonts w:ascii="Verdana" w:hAnsi="Verdana"/>
          <w:color w:val="000000"/>
          <w:sz w:val="16"/>
          <w:szCs w:val="16"/>
        </w:rPr>
        <w:t>Ter vertrouwelijke inzage gelegd, alleen voor de leden, bij het Centraal Informatiepunt Tweede Kamer.</w:t>
      </w:r>
    </w:p>
  </w:footnote>
  <w:footnote w:id="3">
    <w:p w14:paraId="3B7E862D" w14:textId="1A0E3435" w:rsidR="00BF178F" w:rsidRDefault="00BF178F" w:rsidP="00A13329">
      <w:pPr>
        <w:pStyle w:val="Voetnoottekst"/>
        <w:spacing w:before="0" w:after="0"/>
        <w:rPr>
          <w:rFonts w:ascii="Verdana" w:hAnsi="Verdana"/>
          <w:sz w:val="14"/>
          <w:szCs w:val="14"/>
        </w:rPr>
      </w:pPr>
      <w:r>
        <w:rPr>
          <w:rStyle w:val="Voetnootmarkering"/>
          <w:rFonts w:ascii="Verdana" w:hAnsi="Verdana"/>
          <w:sz w:val="14"/>
          <w:szCs w:val="14"/>
        </w:rPr>
        <w:footnoteRef/>
      </w:r>
      <w:r>
        <w:rPr>
          <w:rFonts w:ascii="Verdana" w:hAnsi="Verdana"/>
          <w:sz w:val="14"/>
          <w:szCs w:val="14"/>
        </w:rPr>
        <w:t xml:space="preserve"> De toetsing van specifieke transacties aan de EU wapenexportcriteria kan op verzoek in beginsel vertrouwelijk worden ingezien.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0263C" w14:textId="77777777" w:rsidR="0091273E" w:rsidRDefault="009127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E27C" w14:textId="77777777" w:rsidR="00BF178F" w:rsidRDefault="00BF178F"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659160C4" wp14:editId="153A2F6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CBCF6C6" w14:textId="317E2B03" w:rsidR="00BF178F" w:rsidRDefault="00BF178F">
                          <w:pPr>
                            <w:pStyle w:val="Paginanummer-Huisstijl"/>
                          </w:pPr>
                          <w:r>
                            <w:t xml:space="preserve">Pagina </w:t>
                          </w:r>
                          <w:r>
                            <w:fldChar w:fldCharType="begin"/>
                          </w:r>
                          <w:r>
                            <w:instrText xml:space="preserve"> PAGE    \* MERGEFORMAT </w:instrText>
                          </w:r>
                          <w:r>
                            <w:fldChar w:fldCharType="separate"/>
                          </w:r>
                          <w:r w:rsidR="0091273E">
                            <w:rPr>
                              <w:noProof/>
                            </w:rPr>
                            <w:t>2</w:t>
                          </w:r>
                          <w:r>
                            <w:fldChar w:fldCharType="end"/>
                          </w:r>
                          <w:r>
                            <w:t xml:space="preserve"> van </w:t>
                          </w:r>
                          <w:fldSimple w:instr=" SECTIONPAGES  \* Arabic  \* MERGEFORMAT ">
                            <w:r w:rsidR="0091273E">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9160C4"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6CBCF6C6" w14:textId="317E2B03" w:rsidR="00BF178F" w:rsidRDefault="00BF178F">
                    <w:pPr>
                      <w:pStyle w:val="Paginanummer-Huisstijl"/>
                    </w:pPr>
                    <w:r>
                      <w:t xml:space="preserve">Pagina </w:t>
                    </w:r>
                    <w:r>
                      <w:fldChar w:fldCharType="begin"/>
                    </w:r>
                    <w:r>
                      <w:instrText xml:space="preserve"> PAGE    \* MERGEFORMAT </w:instrText>
                    </w:r>
                    <w:r>
                      <w:fldChar w:fldCharType="separate"/>
                    </w:r>
                    <w:r w:rsidR="0091273E">
                      <w:rPr>
                        <w:noProof/>
                      </w:rPr>
                      <w:t>2</w:t>
                    </w:r>
                    <w:r>
                      <w:fldChar w:fldCharType="end"/>
                    </w:r>
                    <w:r>
                      <w:t xml:space="preserve"> van </w:t>
                    </w:r>
                    <w:fldSimple w:instr=" SECTIONPAGES  \* Arabic  \* MERGEFORMAT ">
                      <w:r w:rsidR="0091273E">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85C36" w14:textId="29120BD5" w:rsidR="00BF178F" w:rsidRDefault="00BF178F" w:rsidP="00C13D9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C13D93">
      <w:fldChar w:fldCharType="begin"/>
    </w:r>
    <w:r>
      <w:instrText xml:space="preserve"> PAGE    \* MERGEFORMAT </w:instrText>
    </w:r>
    <w:r w:rsidRPr="00C13D93">
      <w:fldChar w:fldCharType="separate"/>
    </w:r>
    <w:r w:rsidR="0091273E">
      <w:rPr>
        <w:noProof/>
      </w:rPr>
      <w:t>1</w:t>
    </w:r>
    <w:r w:rsidRPr="00C13D93">
      <w:fldChar w:fldCharType="end"/>
    </w:r>
    <w:r>
      <w:t xml:space="preserve"> van </w:t>
    </w:r>
    <w:fldSimple w:instr=" NUMPAGES  \* Arabic  \* MERGEFORMAT ">
      <w:r w:rsidR="0091273E">
        <w:rPr>
          <w:noProof/>
        </w:rPr>
        <w:t>4</w:t>
      </w:r>
    </w:fldSimple>
  </w:p>
  <w:p w14:paraId="494658BC" w14:textId="77777777" w:rsidR="00BF178F" w:rsidRDefault="00BF178F" w:rsidP="001E0A0C">
    <w:pPr>
      <w:pStyle w:val="Koptekst"/>
      <w:spacing w:after="0" w:line="240" w:lineRule="auto"/>
    </w:pPr>
  </w:p>
  <w:p w14:paraId="2AC70B53" w14:textId="77777777" w:rsidR="00BF178F" w:rsidRDefault="00BF178F" w:rsidP="001E0A0C">
    <w:pPr>
      <w:pStyle w:val="Koptekst"/>
      <w:spacing w:after="0" w:line="240" w:lineRule="auto"/>
    </w:pPr>
  </w:p>
  <w:p w14:paraId="310A3FA0" w14:textId="77777777" w:rsidR="00BF178F" w:rsidRDefault="00BF178F" w:rsidP="001E0A0C">
    <w:pPr>
      <w:pStyle w:val="Koptekst"/>
      <w:spacing w:after="0" w:line="240" w:lineRule="auto"/>
    </w:pPr>
  </w:p>
  <w:p w14:paraId="7137BA1C" w14:textId="77777777" w:rsidR="00BF178F" w:rsidRDefault="00BF178F" w:rsidP="001E0A0C">
    <w:pPr>
      <w:pStyle w:val="Koptekst"/>
      <w:spacing w:after="0" w:line="240" w:lineRule="auto"/>
    </w:pPr>
  </w:p>
  <w:p w14:paraId="01EBADFA" w14:textId="77777777" w:rsidR="00BF178F" w:rsidRDefault="00BF178F" w:rsidP="001E0A0C">
    <w:pPr>
      <w:pStyle w:val="Koptekst"/>
      <w:spacing w:after="0" w:line="240" w:lineRule="auto"/>
    </w:pPr>
  </w:p>
  <w:p w14:paraId="497DEF37" w14:textId="77777777" w:rsidR="00BF178F" w:rsidRDefault="00BF178F" w:rsidP="001E0A0C">
    <w:pPr>
      <w:pStyle w:val="Koptekst"/>
      <w:spacing w:after="0" w:line="240" w:lineRule="auto"/>
    </w:pPr>
  </w:p>
  <w:p w14:paraId="7F4EEEF0" w14:textId="77777777" w:rsidR="00BF178F" w:rsidRDefault="00BF178F" w:rsidP="001E0A0C">
    <w:pPr>
      <w:pStyle w:val="Koptekst"/>
      <w:spacing w:after="0" w:line="240" w:lineRule="auto"/>
    </w:pPr>
  </w:p>
  <w:p w14:paraId="12317BDB" w14:textId="77777777" w:rsidR="00BF178F" w:rsidRDefault="00BF178F" w:rsidP="001E0A0C">
    <w:pPr>
      <w:pStyle w:val="Koptekst"/>
      <w:spacing w:after="0" w:line="240" w:lineRule="auto"/>
    </w:pPr>
  </w:p>
  <w:p w14:paraId="0F692E0B" w14:textId="77777777" w:rsidR="00BF178F" w:rsidRDefault="00BF178F" w:rsidP="001E0A0C">
    <w:pPr>
      <w:pStyle w:val="Koptekst"/>
      <w:spacing w:after="0" w:line="240" w:lineRule="auto"/>
    </w:pPr>
  </w:p>
  <w:p w14:paraId="51181949" w14:textId="77777777" w:rsidR="00BF178F" w:rsidRDefault="00BF178F" w:rsidP="001E0A0C">
    <w:pPr>
      <w:pStyle w:val="Koptekst"/>
      <w:spacing w:after="0" w:line="240" w:lineRule="auto"/>
    </w:pPr>
  </w:p>
  <w:p w14:paraId="248EF5B0" w14:textId="77777777" w:rsidR="00BF178F" w:rsidRDefault="00BF178F" w:rsidP="001E0A0C">
    <w:pPr>
      <w:pStyle w:val="Koptekst"/>
      <w:spacing w:after="0" w:line="240" w:lineRule="auto"/>
    </w:pPr>
  </w:p>
  <w:p w14:paraId="1B74378F" w14:textId="77777777" w:rsidR="00BF178F" w:rsidRDefault="00BF178F"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22C6AD51" wp14:editId="3AF3C183">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34538433" wp14:editId="0303688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F178F" w14:paraId="040A8938" w14:textId="77777777">
                            <w:trPr>
                              <w:trHeight w:hRule="exact" w:val="1049"/>
                            </w:trPr>
                            <w:tc>
                              <w:tcPr>
                                <w:tcW w:w="1983" w:type="dxa"/>
                                <w:tcMar>
                                  <w:left w:w="0" w:type="dxa"/>
                                  <w:right w:w="0" w:type="dxa"/>
                                </w:tcMar>
                                <w:vAlign w:val="bottom"/>
                              </w:tcPr>
                              <w:p w14:paraId="60A4244E" w14:textId="77777777" w:rsidR="00BF178F" w:rsidRDefault="00BF178F">
                                <w:pPr>
                                  <w:pStyle w:val="Rubricering-Huisstijl"/>
                                </w:pPr>
                              </w:p>
                              <w:p w14:paraId="1411A599" w14:textId="77777777" w:rsidR="00BF178F" w:rsidRDefault="00BF178F">
                                <w:pPr>
                                  <w:pStyle w:val="Rubricering-Huisstijl"/>
                                </w:pPr>
                              </w:p>
                            </w:tc>
                          </w:tr>
                        </w:tbl>
                        <w:p w14:paraId="233EEA62" w14:textId="77777777" w:rsidR="00BF178F" w:rsidRDefault="00BF178F"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38433"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F178F" w14:paraId="040A8938" w14:textId="77777777">
                      <w:trPr>
                        <w:trHeight w:hRule="exact" w:val="1049"/>
                      </w:trPr>
                      <w:tc>
                        <w:tcPr>
                          <w:tcW w:w="1983" w:type="dxa"/>
                          <w:tcMar>
                            <w:left w:w="0" w:type="dxa"/>
                            <w:right w:w="0" w:type="dxa"/>
                          </w:tcMar>
                          <w:vAlign w:val="bottom"/>
                        </w:tcPr>
                        <w:p w14:paraId="60A4244E" w14:textId="77777777" w:rsidR="00BF178F" w:rsidRDefault="00BF178F">
                          <w:pPr>
                            <w:pStyle w:val="Rubricering-Huisstijl"/>
                          </w:pPr>
                        </w:p>
                        <w:p w14:paraId="1411A599" w14:textId="77777777" w:rsidR="00BF178F" w:rsidRDefault="00BF178F">
                          <w:pPr>
                            <w:pStyle w:val="Rubricering-Huisstijl"/>
                          </w:pPr>
                        </w:p>
                      </w:tc>
                    </w:tr>
                  </w:tbl>
                  <w:p w14:paraId="233EEA62" w14:textId="77777777" w:rsidR="00BF178F" w:rsidRDefault="00BF178F"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4CEC2C3" wp14:editId="7B128F0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F178F" w14:paraId="147759EF" w14:textId="77777777">
                            <w:trPr>
                              <w:trHeight w:val="1274"/>
                            </w:trPr>
                            <w:tc>
                              <w:tcPr>
                                <w:tcW w:w="1968" w:type="dxa"/>
                                <w:tcMar>
                                  <w:left w:w="0" w:type="dxa"/>
                                  <w:right w:w="0" w:type="dxa"/>
                                </w:tcMar>
                                <w:vAlign w:val="bottom"/>
                              </w:tcPr>
                              <w:p w14:paraId="3DADD5F8" w14:textId="77777777" w:rsidR="00BF178F" w:rsidRDefault="00BF178F">
                                <w:pPr>
                                  <w:pStyle w:val="Rubricering-Huisstijl"/>
                                </w:pPr>
                              </w:p>
                              <w:p w14:paraId="50F65067" w14:textId="77777777" w:rsidR="00BF178F" w:rsidRDefault="00BF178F">
                                <w:pPr>
                                  <w:pStyle w:val="Rubricering-Huisstijl"/>
                                </w:pPr>
                              </w:p>
                            </w:tc>
                          </w:tr>
                        </w:tbl>
                        <w:p w14:paraId="41C1E97C" w14:textId="77777777" w:rsidR="00BF178F" w:rsidRDefault="00BF178F"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4CEC2C3"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F178F" w14:paraId="147759EF" w14:textId="77777777">
                      <w:trPr>
                        <w:trHeight w:val="1274"/>
                      </w:trPr>
                      <w:tc>
                        <w:tcPr>
                          <w:tcW w:w="1968" w:type="dxa"/>
                          <w:tcMar>
                            <w:left w:w="0" w:type="dxa"/>
                            <w:right w:w="0" w:type="dxa"/>
                          </w:tcMar>
                          <w:vAlign w:val="bottom"/>
                        </w:tcPr>
                        <w:p w14:paraId="3DADD5F8" w14:textId="77777777" w:rsidR="00BF178F" w:rsidRDefault="00BF178F">
                          <w:pPr>
                            <w:pStyle w:val="Rubricering-Huisstijl"/>
                          </w:pPr>
                        </w:p>
                        <w:p w14:paraId="50F65067" w14:textId="77777777" w:rsidR="00BF178F" w:rsidRDefault="00BF178F">
                          <w:pPr>
                            <w:pStyle w:val="Rubricering-Huisstijl"/>
                          </w:pPr>
                        </w:p>
                      </w:tc>
                    </w:tr>
                  </w:tbl>
                  <w:p w14:paraId="41C1E97C" w14:textId="77777777" w:rsidR="00BF178F" w:rsidRDefault="00BF178F"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1204F3E1" wp14:editId="630CC266">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2F000001"/>
    <w:multiLevelType w:val="hybridMultilevel"/>
    <w:tmpl w:val="4F5BD66C"/>
    <w:lvl w:ilvl="0" w:tplc="9BF45456">
      <w:start w:val="1"/>
      <w:numFmt w:val="bullet"/>
      <w:lvlText w:val="·"/>
      <w:lvlJc w:val="left"/>
      <w:pPr>
        <w:ind w:left="360" w:hanging="360"/>
      </w:pPr>
      <w:rPr>
        <w:rFonts w:ascii="Symbol" w:eastAsia="Symbol" w:hAnsi="Symbol" w:cs="Symbol" w:hint="default"/>
        <w:shd w:val="clear" w:color="auto" w:fill="auto"/>
      </w:rPr>
    </w:lvl>
    <w:lvl w:ilvl="1" w:tplc="EA545188">
      <w:start w:val="1"/>
      <w:numFmt w:val="bullet"/>
      <w:lvlText w:val="o"/>
      <w:lvlJc w:val="left"/>
      <w:pPr>
        <w:ind w:left="1080" w:hanging="360"/>
      </w:pPr>
      <w:rPr>
        <w:rFonts w:ascii="Courier New" w:eastAsia="Courier New" w:hAnsi="Courier New" w:cs="Courier New" w:hint="default"/>
        <w:shd w:val="clear" w:color="auto" w:fill="auto"/>
      </w:rPr>
    </w:lvl>
    <w:lvl w:ilvl="2" w:tplc="4490C4E2">
      <w:start w:val="1"/>
      <w:numFmt w:val="bullet"/>
      <w:lvlText w:val="§"/>
      <w:lvlJc w:val="left"/>
      <w:pPr>
        <w:ind w:left="1800" w:hanging="360"/>
      </w:pPr>
      <w:rPr>
        <w:rFonts w:ascii="Wingdings" w:eastAsia="Wingdings" w:hAnsi="Wingdings" w:cs="Wingdings" w:hint="default"/>
        <w:shd w:val="clear" w:color="auto" w:fill="auto"/>
      </w:rPr>
    </w:lvl>
    <w:lvl w:ilvl="3" w:tplc="AF26D684">
      <w:start w:val="1"/>
      <w:numFmt w:val="bullet"/>
      <w:lvlText w:val="·"/>
      <w:lvlJc w:val="left"/>
      <w:pPr>
        <w:ind w:left="2520" w:hanging="360"/>
      </w:pPr>
      <w:rPr>
        <w:rFonts w:ascii="Symbol" w:eastAsia="Symbol" w:hAnsi="Symbol" w:cs="Symbol" w:hint="default"/>
        <w:shd w:val="clear" w:color="auto" w:fill="auto"/>
      </w:rPr>
    </w:lvl>
    <w:lvl w:ilvl="4" w:tplc="37B22586">
      <w:start w:val="1"/>
      <w:numFmt w:val="bullet"/>
      <w:lvlText w:val="o"/>
      <w:lvlJc w:val="left"/>
      <w:pPr>
        <w:ind w:left="3240" w:hanging="360"/>
      </w:pPr>
      <w:rPr>
        <w:rFonts w:ascii="Courier New" w:eastAsia="Courier New" w:hAnsi="Courier New" w:cs="Courier New" w:hint="default"/>
        <w:shd w:val="clear" w:color="auto" w:fill="auto"/>
      </w:rPr>
    </w:lvl>
    <w:lvl w:ilvl="5" w:tplc="ED6A7CBC">
      <w:start w:val="1"/>
      <w:numFmt w:val="bullet"/>
      <w:lvlText w:val="§"/>
      <w:lvlJc w:val="left"/>
      <w:pPr>
        <w:ind w:left="3960" w:hanging="360"/>
      </w:pPr>
      <w:rPr>
        <w:rFonts w:ascii="Wingdings" w:eastAsia="Wingdings" w:hAnsi="Wingdings" w:cs="Wingdings" w:hint="default"/>
        <w:shd w:val="clear" w:color="auto" w:fill="auto"/>
      </w:rPr>
    </w:lvl>
    <w:lvl w:ilvl="6" w:tplc="BEEAA3DC">
      <w:start w:val="1"/>
      <w:numFmt w:val="bullet"/>
      <w:lvlText w:val="·"/>
      <w:lvlJc w:val="left"/>
      <w:pPr>
        <w:ind w:left="4680" w:hanging="360"/>
      </w:pPr>
      <w:rPr>
        <w:rFonts w:ascii="Symbol" w:eastAsia="Symbol" w:hAnsi="Symbol" w:cs="Symbol" w:hint="default"/>
        <w:shd w:val="clear" w:color="auto" w:fill="auto"/>
      </w:rPr>
    </w:lvl>
    <w:lvl w:ilvl="7" w:tplc="DC3441C0">
      <w:start w:val="1"/>
      <w:numFmt w:val="bullet"/>
      <w:lvlText w:val="o"/>
      <w:lvlJc w:val="left"/>
      <w:pPr>
        <w:ind w:left="5400" w:hanging="360"/>
      </w:pPr>
      <w:rPr>
        <w:rFonts w:ascii="Courier New" w:eastAsia="Courier New" w:hAnsi="Courier New" w:cs="Courier New" w:hint="default"/>
        <w:shd w:val="clear" w:color="auto" w:fill="auto"/>
      </w:rPr>
    </w:lvl>
    <w:lvl w:ilvl="8" w:tplc="B75A78DC">
      <w:start w:val="1"/>
      <w:numFmt w:val="bullet"/>
      <w:lvlText w:val="§"/>
      <w:lvlJc w:val="left"/>
      <w:pPr>
        <w:ind w:left="6120" w:hanging="360"/>
      </w:pPr>
      <w:rPr>
        <w:rFonts w:ascii="Wingdings" w:eastAsia="Wingdings" w:hAnsi="Wingdings" w:cs="Wingdings" w:hint="default"/>
        <w:shd w:val="clear" w:color="auto" w:fill="auto"/>
      </w:rPr>
    </w:lvl>
  </w:abstractNum>
  <w:abstractNum w:abstractNumId="11" w15:restartNumberingAfterBreak="0">
    <w:nsid w:val="2F000002"/>
    <w:multiLevelType w:val="hybridMultilevel"/>
    <w:tmpl w:val="3C5A8615"/>
    <w:lvl w:ilvl="0" w:tplc="FBF6C670">
      <w:start w:val="1"/>
      <w:numFmt w:val="bullet"/>
      <w:lvlText w:val="·"/>
      <w:lvlJc w:val="left"/>
      <w:pPr>
        <w:ind w:left="360" w:hanging="360"/>
      </w:pPr>
      <w:rPr>
        <w:rFonts w:ascii="Symbol" w:eastAsia="Symbol" w:hAnsi="Symbol" w:cs="Symbol" w:hint="default"/>
        <w:sz w:val="20"/>
        <w:szCs w:val="20"/>
        <w:shd w:val="clear" w:color="auto" w:fill="auto"/>
      </w:rPr>
    </w:lvl>
    <w:lvl w:ilvl="1" w:tplc="38A2198C">
      <w:start w:val="1"/>
      <w:numFmt w:val="bullet"/>
      <w:lvlText w:val="o"/>
      <w:lvlJc w:val="left"/>
      <w:pPr>
        <w:ind w:left="1440" w:hanging="360"/>
      </w:pPr>
      <w:rPr>
        <w:rFonts w:ascii="Courier New" w:eastAsia="Courier New" w:hAnsi="Courier New" w:cs="Courier New" w:hint="default"/>
        <w:shd w:val="clear" w:color="auto" w:fill="auto"/>
      </w:rPr>
    </w:lvl>
    <w:lvl w:ilvl="2" w:tplc="4E30FBF8">
      <w:start w:val="1"/>
      <w:numFmt w:val="bullet"/>
      <w:lvlText w:val="§"/>
      <w:lvlJc w:val="left"/>
      <w:pPr>
        <w:ind w:left="2160" w:hanging="360"/>
      </w:pPr>
      <w:rPr>
        <w:rFonts w:ascii="Wingdings" w:eastAsia="Wingdings" w:hAnsi="Wingdings" w:cs="Wingdings" w:hint="default"/>
        <w:shd w:val="clear" w:color="auto" w:fill="auto"/>
      </w:rPr>
    </w:lvl>
    <w:lvl w:ilvl="3" w:tplc="01244496">
      <w:start w:val="1"/>
      <w:numFmt w:val="bullet"/>
      <w:lvlText w:val="·"/>
      <w:lvlJc w:val="left"/>
      <w:pPr>
        <w:ind w:left="2880" w:hanging="360"/>
      </w:pPr>
      <w:rPr>
        <w:rFonts w:ascii="Symbol" w:eastAsia="Symbol" w:hAnsi="Symbol" w:cs="Symbol" w:hint="default"/>
        <w:shd w:val="clear" w:color="auto" w:fill="auto"/>
      </w:rPr>
    </w:lvl>
    <w:lvl w:ilvl="4" w:tplc="9E548574">
      <w:start w:val="1"/>
      <w:numFmt w:val="bullet"/>
      <w:lvlText w:val="o"/>
      <w:lvlJc w:val="left"/>
      <w:pPr>
        <w:ind w:left="3600" w:hanging="360"/>
      </w:pPr>
      <w:rPr>
        <w:rFonts w:ascii="Courier New" w:eastAsia="Courier New" w:hAnsi="Courier New" w:cs="Courier New" w:hint="default"/>
        <w:shd w:val="clear" w:color="auto" w:fill="auto"/>
      </w:rPr>
    </w:lvl>
    <w:lvl w:ilvl="5" w:tplc="4E0A3FE0">
      <w:start w:val="1"/>
      <w:numFmt w:val="bullet"/>
      <w:lvlText w:val="§"/>
      <w:lvlJc w:val="left"/>
      <w:pPr>
        <w:ind w:left="4320" w:hanging="360"/>
      </w:pPr>
      <w:rPr>
        <w:rFonts w:ascii="Wingdings" w:eastAsia="Wingdings" w:hAnsi="Wingdings" w:cs="Wingdings" w:hint="default"/>
        <w:shd w:val="clear" w:color="auto" w:fill="auto"/>
      </w:rPr>
    </w:lvl>
    <w:lvl w:ilvl="6" w:tplc="D29E9A36">
      <w:start w:val="1"/>
      <w:numFmt w:val="bullet"/>
      <w:lvlText w:val="·"/>
      <w:lvlJc w:val="left"/>
      <w:pPr>
        <w:ind w:left="5040" w:hanging="360"/>
      </w:pPr>
      <w:rPr>
        <w:rFonts w:ascii="Symbol" w:eastAsia="Symbol" w:hAnsi="Symbol" w:cs="Symbol" w:hint="default"/>
        <w:shd w:val="clear" w:color="auto" w:fill="auto"/>
      </w:rPr>
    </w:lvl>
    <w:lvl w:ilvl="7" w:tplc="6FEC37AA">
      <w:start w:val="1"/>
      <w:numFmt w:val="bullet"/>
      <w:lvlText w:val="o"/>
      <w:lvlJc w:val="left"/>
      <w:pPr>
        <w:ind w:left="5760" w:hanging="360"/>
      </w:pPr>
      <w:rPr>
        <w:rFonts w:ascii="Courier New" w:eastAsia="Courier New" w:hAnsi="Courier New" w:cs="Courier New" w:hint="default"/>
        <w:shd w:val="clear" w:color="auto" w:fill="auto"/>
      </w:rPr>
    </w:lvl>
    <w:lvl w:ilvl="8" w:tplc="E6922194">
      <w:start w:val="1"/>
      <w:numFmt w:val="bullet"/>
      <w:lvlText w:val="§"/>
      <w:lvlJc w:val="left"/>
      <w:pPr>
        <w:ind w:left="6480" w:hanging="360"/>
      </w:pPr>
      <w:rPr>
        <w:rFonts w:ascii="Wingdings" w:eastAsia="Wingdings" w:hAnsi="Wingdings" w:cs="Wingdings" w:hint="default"/>
        <w:shd w:val="clear" w:color="auto" w:fill="auto"/>
      </w:rPr>
    </w:lvl>
  </w:abstractNum>
  <w:abstractNum w:abstractNumId="12" w15:restartNumberingAfterBreak="0">
    <w:nsid w:val="2F000003"/>
    <w:multiLevelType w:val="hybridMultilevel"/>
    <w:tmpl w:val="4118DBC1"/>
    <w:lvl w:ilvl="0" w:tplc="126046E0">
      <w:start w:val="1"/>
      <w:numFmt w:val="bullet"/>
      <w:lvlText w:val="·"/>
      <w:lvlJc w:val="left"/>
      <w:pPr>
        <w:ind w:left="360" w:hanging="360"/>
      </w:pPr>
      <w:rPr>
        <w:rFonts w:ascii="Symbol" w:eastAsia="Symbol" w:hAnsi="Symbol" w:cs="Symbol" w:hint="default"/>
        <w:shd w:val="clear" w:color="auto" w:fill="auto"/>
      </w:rPr>
    </w:lvl>
    <w:lvl w:ilvl="1" w:tplc="5836930A">
      <w:start w:val="1"/>
      <w:numFmt w:val="bullet"/>
      <w:lvlText w:val="o"/>
      <w:lvlJc w:val="left"/>
      <w:pPr>
        <w:ind w:left="1080" w:hanging="360"/>
      </w:pPr>
      <w:rPr>
        <w:rFonts w:ascii="Courier New" w:eastAsia="Courier New" w:hAnsi="Courier New" w:cs="Courier New" w:hint="default"/>
        <w:shd w:val="clear" w:color="auto" w:fill="auto"/>
      </w:rPr>
    </w:lvl>
    <w:lvl w:ilvl="2" w:tplc="842AC0F4">
      <w:start w:val="1"/>
      <w:numFmt w:val="bullet"/>
      <w:lvlText w:val="§"/>
      <w:lvlJc w:val="left"/>
      <w:pPr>
        <w:ind w:left="1800" w:hanging="360"/>
      </w:pPr>
      <w:rPr>
        <w:rFonts w:ascii="Wingdings" w:eastAsia="Wingdings" w:hAnsi="Wingdings" w:cs="Wingdings" w:hint="default"/>
        <w:shd w:val="clear" w:color="auto" w:fill="auto"/>
      </w:rPr>
    </w:lvl>
    <w:lvl w:ilvl="3" w:tplc="F6C43F08">
      <w:start w:val="1"/>
      <w:numFmt w:val="bullet"/>
      <w:lvlText w:val="·"/>
      <w:lvlJc w:val="left"/>
      <w:pPr>
        <w:ind w:left="2520" w:hanging="360"/>
      </w:pPr>
      <w:rPr>
        <w:rFonts w:ascii="Symbol" w:eastAsia="Symbol" w:hAnsi="Symbol" w:cs="Symbol" w:hint="default"/>
        <w:shd w:val="clear" w:color="auto" w:fill="auto"/>
      </w:rPr>
    </w:lvl>
    <w:lvl w:ilvl="4" w:tplc="7AFEDA36">
      <w:start w:val="1"/>
      <w:numFmt w:val="bullet"/>
      <w:lvlText w:val="o"/>
      <w:lvlJc w:val="left"/>
      <w:pPr>
        <w:ind w:left="3240" w:hanging="360"/>
      </w:pPr>
      <w:rPr>
        <w:rFonts w:ascii="Courier New" w:eastAsia="Courier New" w:hAnsi="Courier New" w:cs="Courier New" w:hint="default"/>
        <w:shd w:val="clear" w:color="auto" w:fill="auto"/>
      </w:rPr>
    </w:lvl>
    <w:lvl w:ilvl="5" w:tplc="F27AC3FE">
      <w:start w:val="1"/>
      <w:numFmt w:val="bullet"/>
      <w:lvlText w:val="§"/>
      <w:lvlJc w:val="left"/>
      <w:pPr>
        <w:ind w:left="3960" w:hanging="360"/>
      </w:pPr>
      <w:rPr>
        <w:rFonts w:ascii="Wingdings" w:eastAsia="Wingdings" w:hAnsi="Wingdings" w:cs="Wingdings" w:hint="default"/>
        <w:shd w:val="clear" w:color="auto" w:fill="auto"/>
      </w:rPr>
    </w:lvl>
    <w:lvl w:ilvl="6" w:tplc="9C90CBA0">
      <w:start w:val="1"/>
      <w:numFmt w:val="bullet"/>
      <w:lvlText w:val="·"/>
      <w:lvlJc w:val="left"/>
      <w:pPr>
        <w:ind w:left="4680" w:hanging="360"/>
      </w:pPr>
      <w:rPr>
        <w:rFonts w:ascii="Symbol" w:eastAsia="Symbol" w:hAnsi="Symbol" w:cs="Symbol" w:hint="default"/>
        <w:shd w:val="clear" w:color="auto" w:fill="auto"/>
      </w:rPr>
    </w:lvl>
    <w:lvl w:ilvl="7" w:tplc="74E03C0E">
      <w:start w:val="1"/>
      <w:numFmt w:val="bullet"/>
      <w:lvlText w:val="o"/>
      <w:lvlJc w:val="left"/>
      <w:pPr>
        <w:ind w:left="5400" w:hanging="360"/>
      </w:pPr>
      <w:rPr>
        <w:rFonts w:ascii="Courier New" w:eastAsia="Courier New" w:hAnsi="Courier New" w:cs="Courier New" w:hint="default"/>
        <w:shd w:val="clear" w:color="auto" w:fill="auto"/>
      </w:rPr>
    </w:lvl>
    <w:lvl w:ilvl="8" w:tplc="771C0380">
      <w:start w:val="1"/>
      <w:numFmt w:val="bullet"/>
      <w:lvlText w:val="§"/>
      <w:lvlJc w:val="left"/>
      <w:pPr>
        <w:ind w:left="6120" w:hanging="360"/>
      </w:pPr>
      <w:rPr>
        <w:rFonts w:ascii="Wingdings" w:eastAsia="Wingdings" w:hAnsi="Wingdings" w:cs="Wingdings" w:hint="default"/>
        <w:shd w:val="clear" w:color="auto" w:fill="auto"/>
      </w:r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9F82D08"/>
    <w:multiLevelType w:val="hybridMultilevel"/>
    <w:tmpl w:val="6A1664DA"/>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20"/>
  </w:num>
  <w:num w:numId="8">
    <w:abstractNumId w:val="7"/>
  </w:num>
  <w:num w:numId="9">
    <w:abstractNumId w:val="17"/>
  </w:num>
  <w:num w:numId="10">
    <w:abstractNumId w:val="14"/>
  </w:num>
  <w:num w:numId="11">
    <w:abstractNumId w:val="1"/>
  </w:num>
  <w:num w:numId="12">
    <w:abstractNumId w:val="16"/>
  </w:num>
  <w:num w:numId="13">
    <w:abstractNumId w:val="5"/>
  </w:num>
  <w:num w:numId="14">
    <w:abstractNumId w:val="21"/>
  </w:num>
  <w:num w:numId="15">
    <w:abstractNumId w:val="19"/>
  </w:num>
  <w:num w:numId="16">
    <w:abstractNumId w:val="8"/>
  </w:num>
  <w:num w:numId="17">
    <w:abstractNumId w:val="13"/>
  </w:num>
  <w:num w:numId="18">
    <w:abstractNumId w:val="15"/>
  </w:num>
  <w:num w:numId="19">
    <w:abstractNumId w:val="11"/>
  </w:num>
  <w:num w:numId="20">
    <w:abstractNumId w:val="12"/>
  </w:num>
  <w:num w:numId="21">
    <w:abstractNumId w:val="10"/>
  </w:num>
  <w:num w:numId="2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8806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83"/>
    <w:rsid w:val="00001972"/>
    <w:rsid w:val="0000462D"/>
    <w:rsid w:val="00007ABC"/>
    <w:rsid w:val="00013432"/>
    <w:rsid w:val="00017810"/>
    <w:rsid w:val="000247E4"/>
    <w:rsid w:val="00030F4B"/>
    <w:rsid w:val="00034587"/>
    <w:rsid w:val="00037E99"/>
    <w:rsid w:val="000503BE"/>
    <w:rsid w:val="000537BF"/>
    <w:rsid w:val="00057DFD"/>
    <w:rsid w:val="000605A5"/>
    <w:rsid w:val="000609D1"/>
    <w:rsid w:val="00070F18"/>
    <w:rsid w:val="000718DF"/>
    <w:rsid w:val="00076014"/>
    <w:rsid w:val="00090FCA"/>
    <w:rsid w:val="00096025"/>
    <w:rsid w:val="000B3DC6"/>
    <w:rsid w:val="000C5B9A"/>
    <w:rsid w:val="000D0975"/>
    <w:rsid w:val="000D19DB"/>
    <w:rsid w:val="000D2633"/>
    <w:rsid w:val="000D7470"/>
    <w:rsid w:val="000E25B3"/>
    <w:rsid w:val="000E2F32"/>
    <w:rsid w:val="000E39D1"/>
    <w:rsid w:val="000E5BD5"/>
    <w:rsid w:val="000E7EC7"/>
    <w:rsid w:val="000F4AD1"/>
    <w:rsid w:val="00102BC7"/>
    <w:rsid w:val="00113A09"/>
    <w:rsid w:val="00114173"/>
    <w:rsid w:val="0012208E"/>
    <w:rsid w:val="0012473F"/>
    <w:rsid w:val="001261CA"/>
    <w:rsid w:val="00126A63"/>
    <w:rsid w:val="00145577"/>
    <w:rsid w:val="00147198"/>
    <w:rsid w:val="0015142D"/>
    <w:rsid w:val="0015319A"/>
    <w:rsid w:val="00166B51"/>
    <w:rsid w:val="00173BA8"/>
    <w:rsid w:val="0018498B"/>
    <w:rsid w:val="001863E9"/>
    <w:rsid w:val="001874DF"/>
    <w:rsid w:val="00194892"/>
    <w:rsid w:val="00197AA3"/>
    <w:rsid w:val="001A38C2"/>
    <w:rsid w:val="001A4B9E"/>
    <w:rsid w:val="001A5484"/>
    <w:rsid w:val="001B1B69"/>
    <w:rsid w:val="001B1B99"/>
    <w:rsid w:val="001B3349"/>
    <w:rsid w:val="001B38CA"/>
    <w:rsid w:val="001B7F58"/>
    <w:rsid w:val="001C42AA"/>
    <w:rsid w:val="001C44AE"/>
    <w:rsid w:val="001D0B3E"/>
    <w:rsid w:val="001D20F6"/>
    <w:rsid w:val="001D34D1"/>
    <w:rsid w:val="001D35F1"/>
    <w:rsid w:val="001D3B3B"/>
    <w:rsid w:val="001D4D6F"/>
    <w:rsid w:val="001E0A0C"/>
    <w:rsid w:val="001E2263"/>
    <w:rsid w:val="001E23C4"/>
    <w:rsid w:val="001E45EE"/>
    <w:rsid w:val="001F2B92"/>
    <w:rsid w:val="001F5313"/>
    <w:rsid w:val="001F70A2"/>
    <w:rsid w:val="00210349"/>
    <w:rsid w:val="002161F3"/>
    <w:rsid w:val="00222085"/>
    <w:rsid w:val="002238A6"/>
    <w:rsid w:val="002315C9"/>
    <w:rsid w:val="002341CC"/>
    <w:rsid w:val="00234F08"/>
    <w:rsid w:val="00241EB6"/>
    <w:rsid w:val="0024266E"/>
    <w:rsid w:val="002442B6"/>
    <w:rsid w:val="00255208"/>
    <w:rsid w:val="002635AF"/>
    <w:rsid w:val="00263C35"/>
    <w:rsid w:val="0026430D"/>
    <w:rsid w:val="00264F8A"/>
    <w:rsid w:val="00265D42"/>
    <w:rsid w:val="00273ACE"/>
    <w:rsid w:val="002745FE"/>
    <w:rsid w:val="002773DF"/>
    <w:rsid w:val="00283B56"/>
    <w:rsid w:val="00291F1F"/>
    <w:rsid w:val="002970D1"/>
    <w:rsid w:val="002B2BE9"/>
    <w:rsid w:val="002B48F6"/>
    <w:rsid w:val="002C06C7"/>
    <w:rsid w:val="002C0D21"/>
    <w:rsid w:val="002C1FD5"/>
    <w:rsid w:val="002C67C0"/>
    <w:rsid w:val="002D2E33"/>
    <w:rsid w:val="002E2649"/>
    <w:rsid w:val="002E37E8"/>
    <w:rsid w:val="002F3579"/>
    <w:rsid w:val="00304E2E"/>
    <w:rsid w:val="003067E4"/>
    <w:rsid w:val="0031619B"/>
    <w:rsid w:val="00316E6F"/>
    <w:rsid w:val="003177F0"/>
    <w:rsid w:val="0032370A"/>
    <w:rsid w:val="003433DF"/>
    <w:rsid w:val="00343458"/>
    <w:rsid w:val="00372F73"/>
    <w:rsid w:val="00375465"/>
    <w:rsid w:val="003767BC"/>
    <w:rsid w:val="0038481A"/>
    <w:rsid w:val="00385E03"/>
    <w:rsid w:val="00391180"/>
    <w:rsid w:val="003918AF"/>
    <w:rsid w:val="00395828"/>
    <w:rsid w:val="003A2D33"/>
    <w:rsid w:val="003A5399"/>
    <w:rsid w:val="003C3279"/>
    <w:rsid w:val="003C4AA2"/>
    <w:rsid w:val="003C4F07"/>
    <w:rsid w:val="003D44B8"/>
    <w:rsid w:val="003D6BE4"/>
    <w:rsid w:val="003D7FAA"/>
    <w:rsid w:val="003E2999"/>
    <w:rsid w:val="003F2336"/>
    <w:rsid w:val="003F46A3"/>
    <w:rsid w:val="003F4F40"/>
    <w:rsid w:val="003F72C3"/>
    <w:rsid w:val="003F7896"/>
    <w:rsid w:val="0040612F"/>
    <w:rsid w:val="00411ECA"/>
    <w:rsid w:val="00421CB2"/>
    <w:rsid w:val="00423DED"/>
    <w:rsid w:val="0042405C"/>
    <w:rsid w:val="0042438A"/>
    <w:rsid w:val="00424CCD"/>
    <w:rsid w:val="004301F4"/>
    <w:rsid w:val="00430A68"/>
    <w:rsid w:val="00432742"/>
    <w:rsid w:val="0044385C"/>
    <w:rsid w:val="004472CC"/>
    <w:rsid w:val="00447563"/>
    <w:rsid w:val="00460D4E"/>
    <w:rsid w:val="00464E55"/>
    <w:rsid w:val="00466B7D"/>
    <w:rsid w:val="00473A7A"/>
    <w:rsid w:val="00484242"/>
    <w:rsid w:val="004901B8"/>
    <w:rsid w:val="004942D2"/>
    <w:rsid w:val="004A1CC2"/>
    <w:rsid w:val="004B0B32"/>
    <w:rsid w:val="004B0E47"/>
    <w:rsid w:val="004B480A"/>
    <w:rsid w:val="004C06E9"/>
    <w:rsid w:val="004D5253"/>
    <w:rsid w:val="004E2B06"/>
    <w:rsid w:val="004E34B0"/>
    <w:rsid w:val="004E53CB"/>
    <w:rsid w:val="0050690D"/>
    <w:rsid w:val="00511EFA"/>
    <w:rsid w:val="00521203"/>
    <w:rsid w:val="005231D8"/>
    <w:rsid w:val="0052640B"/>
    <w:rsid w:val="005334B2"/>
    <w:rsid w:val="005348AC"/>
    <w:rsid w:val="00534BC3"/>
    <w:rsid w:val="00554568"/>
    <w:rsid w:val="005555C1"/>
    <w:rsid w:val="00566704"/>
    <w:rsid w:val="00587114"/>
    <w:rsid w:val="00596A52"/>
    <w:rsid w:val="005A2A6C"/>
    <w:rsid w:val="005A3F68"/>
    <w:rsid w:val="005A50BA"/>
    <w:rsid w:val="005C4B86"/>
    <w:rsid w:val="005D1E20"/>
    <w:rsid w:val="005D2AE9"/>
    <w:rsid w:val="005D33EB"/>
    <w:rsid w:val="005D5F99"/>
    <w:rsid w:val="005D7487"/>
    <w:rsid w:val="005E51A9"/>
    <w:rsid w:val="005E7487"/>
    <w:rsid w:val="006003A0"/>
    <w:rsid w:val="0060422E"/>
    <w:rsid w:val="006162FE"/>
    <w:rsid w:val="00622952"/>
    <w:rsid w:val="00623655"/>
    <w:rsid w:val="006241DB"/>
    <w:rsid w:val="006257EB"/>
    <w:rsid w:val="00626F8C"/>
    <w:rsid w:val="00637325"/>
    <w:rsid w:val="00640CB1"/>
    <w:rsid w:val="00642C52"/>
    <w:rsid w:val="006441DF"/>
    <w:rsid w:val="00646C84"/>
    <w:rsid w:val="0065060E"/>
    <w:rsid w:val="00652223"/>
    <w:rsid w:val="00655408"/>
    <w:rsid w:val="00664EB3"/>
    <w:rsid w:val="00675E64"/>
    <w:rsid w:val="00697BA5"/>
    <w:rsid w:val="006A03E6"/>
    <w:rsid w:val="006A0D68"/>
    <w:rsid w:val="006B2A52"/>
    <w:rsid w:val="006B51CD"/>
    <w:rsid w:val="006B6AE7"/>
    <w:rsid w:val="006D0865"/>
    <w:rsid w:val="006D0E2E"/>
    <w:rsid w:val="006D4DE7"/>
    <w:rsid w:val="006D6B61"/>
    <w:rsid w:val="006F4D09"/>
    <w:rsid w:val="006F52C4"/>
    <w:rsid w:val="006F590B"/>
    <w:rsid w:val="007008BD"/>
    <w:rsid w:val="00701C27"/>
    <w:rsid w:val="00701FEB"/>
    <w:rsid w:val="0070547E"/>
    <w:rsid w:val="0071103C"/>
    <w:rsid w:val="0071152F"/>
    <w:rsid w:val="00715023"/>
    <w:rsid w:val="007239C0"/>
    <w:rsid w:val="0072417E"/>
    <w:rsid w:val="00730786"/>
    <w:rsid w:val="00743FC8"/>
    <w:rsid w:val="00747697"/>
    <w:rsid w:val="00752707"/>
    <w:rsid w:val="007549D9"/>
    <w:rsid w:val="00754C2E"/>
    <w:rsid w:val="00755207"/>
    <w:rsid w:val="00762160"/>
    <w:rsid w:val="00765C53"/>
    <w:rsid w:val="00767792"/>
    <w:rsid w:val="00773D17"/>
    <w:rsid w:val="00791C0F"/>
    <w:rsid w:val="007A2822"/>
    <w:rsid w:val="007A7018"/>
    <w:rsid w:val="007B0B76"/>
    <w:rsid w:val="007B340F"/>
    <w:rsid w:val="007B4D24"/>
    <w:rsid w:val="007B4F26"/>
    <w:rsid w:val="007C6A73"/>
    <w:rsid w:val="007C6C97"/>
    <w:rsid w:val="007D0E58"/>
    <w:rsid w:val="007D4B04"/>
    <w:rsid w:val="007D75C6"/>
    <w:rsid w:val="00801481"/>
    <w:rsid w:val="00803B7B"/>
    <w:rsid w:val="00804927"/>
    <w:rsid w:val="00807154"/>
    <w:rsid w:val="00816463"/>
    <w:rsid w:val="008172E6"/>
    <w:rsid w:val="00821A27"/>
    <w:rsid w:val="00834709"/>
    <w:rsid w:val="008365DB"/>
    <w:rsid w:val="00837C7F"/>
    <w:rsid w:val="00854E9B"/>
    <w:rsid w:val="008655E7"/>
    <w:rsid w:val="00866A83"/>
    <w:rsid w:val="00874163"/>
    <w:rsid w:val="008807FA"/>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8F6633"/>
    <w:rsid w:val="00900EAB"/>
    <w:rsid w:val="00907E0E"/>
    <w:rsid w:val="00910062"/>
    <w:rsid w:val="0091244D"/>
    <w:rsid w:val="0091273E"/>
    <w:rsid w:val="0092106C"/>
    <w:rsid w:val="00926BBA"/>
    <w:rsid w:val="009272A6"/>
    <w:rsid w:val="0093242C"/>
    <w:rsid w:val="009459A1"/>
    <w:rsid w:val="00964168"/>
    <w:rsid w:val="00965521"/>
    <w:rsid w:val="00971A71"/>
    <w:rsid w:val="00981162"/>
    <w:rsid w:val="0098189A"/>
    <w:rsid w:val="0098313C"/>
    <w:rsid w:val="0099070B"/>
    <w:rsid w:val="009911EA"/>
    <w:rsid w:val="00991944"/>
    <w:rsid w:val="00992639"/>
    <w:rsid w:val="00993746"/>
    <w:rsid w:val="009A0B66"/>
    <w:rsid w:val="009A11D1"/>
    <w:rsid w:val="009B2E39"/>
    <w:rsid w:val="009C283A"/>
    <w:rsid w:val="009C5173"/>
    <w:rsid w:val="009C6316"/>
    <w:rsid w:val="009D15E6"/>
    <w:rsid w:val="009D4D9A"/>
    <w:rsid w:val="009E1207"/>
    <w:rsid w:val="009E2921"/>
    <w:rsid w:val="009E767F"/>
    <w:rsid w:val="009F0039"/>
    <w:rsid w:val="009F01F6"/>
    <w:rsid w:val="009F0BFE"/>
    <w:rsid w:val="009F741F"/>
    <w:rsid w:val="00A01699"/>
    <w:rsid w:val="00A13329"/>
    <w:rsid w:val="00A17844"/>
    <w:rsid w:val="00A1784D"/>
    <w:rsid w:val="00A20678"/>
    <w:rsid w:val="00A212C8"/>
    <w:rsid w:val="00A235EB"/>
    <w:rsid w:val="00A25A2B"/>
    <w:rsid w:val="00A35CEB"/>
    <w:rsid w:val="00A37490"/>
    <w:rsid w:val="00A42B10"/>
    <w:rsid w:val="00A4515C"/>
    <w:rsid w:val="00A473A2"/>
    <w:rsid w:val="00A54BF5"/>
    <w:rsid w:val="00A70CA4"/>
    <w:rsid w:val="00A73535"/>
    <w:rsid w:val="00A74EB5"/>
    <w:rsid w:val="00A75997"/>
    <w:rsid w:val="00A85074"/>
    <w:rsid w:val="00A93006"/>
    <w:rsid w:val="00AA5907"/>
    <w:rsid w:val="00AA62CF"/>
    <w:rsid w:val="00AB6B7D"/>
    <w:rsid w:val="00AB7285"/>
    <w:rsid w:val="00AB7964"/>
    <w:rsid w:val="00AC0AD7"/>
    <w:rsid w:val="00AC67B6"/>
    <w:rsid w:val="00AD28BD"/>
    <w:rsid w:val="00AD2AD1"/>
    <w:rsid w:val="00AD4968"/>
    <w:rsid w:val="00AD621D"/>
    <w:rsid w:val="00AD7830"/>
    <w:rsid w:val="00AE0249"/>
    <w:rsid w:val="00AE0C75"/>
    <w:rsid w:val="00AE4C45"/>
    <w:rsid w:val="00AE4F70"/>
    <w:rsid w:val="00AE5BFC"/>
    <w:rsid w:val="00B043D8"/>
    <w:rsid w:val="00B07654"/>
    <w:rsid w:val="00B07EF5"/>
    <w:rsid w:val="00B12E4C"/>
    <w:rsid w:val="00B1421F"/>
    <w:rsid w:val="00B142BB"/>
    <w:rsid w:val="00B249F5"/>
    <w:rsid w:val="00B312DC"/>
    <w:rsid w:val="00B46CF4"/>
    <w:rsid w:val="00B47722"/>
    <w:rsid w:val="00B61F48"/>
    <w:rsid w:val="00B669CF"/>
    <w:rsid w:val="00B821DA"/>
    <w:rsid w:val="00B91A7C"/>
    <w:rsid w:val="00B934C7"/>
    <w:rsid w:val="00BA4448"/>
    <w:rsid w:val="00BB0FCC"/>
    <w:rsid w:val="00BB310F"/>
    <w:rsid w:val="00BB69DA"/>
    <w:rsid w:val="00BC1A6B"/>
    <w:rsid w:val="00BD45B5"/>
    <w:rsid w:val="00BD6A25"/>
    <w:rsid w:val="00BE1E55"/>
    <w:rsid w:val="00BE2D79"/>
    <w:rsid w:val="00BE50A7"/>
    <w:rsid w:val="00BE708A"/>
    <w:rsid w:val="00BF05BB"/>
    <w:rsid w:val="00BF0A0A"/>
    <w:rsid w:val="00BF178F"/>
    <w:rsid w:val="00BF2927"/>
    <w:rsid w:val="00C017D6"/>
    <w:rsid w:val="00C05768"/>
    <w:rsid w:val="00C06615"/>
    <w:rsid w:val="00C06F8F"/>
    <w:rsid w:val="00C078B7"/>
    <w:rsid w:val="00C13D93"/>
    <w:rsid w:val="00C23CC7"/>
    <w:rsid w:val="00C3606D"/>
    <w:rsid w:val="00C36A6F"/>
    <w:rsid w:val="00C370CC"/>
    <w:rsid w:val="00C42927"/>
    <w:rsid w:val="00C45C39"/>
    <w:rsid w:val="00C45F17"/>
    <w:rsid w:val="00C539C2"/>
    <w:rsid w:val="00C55B33"/>
    <w:rsid w:val="00C70906"/>
    <w:rsid w:val="00C77306"/>
    <w:rsid w:val="00C87479"/>
    <w:rsid w:val="00C87673"/>
    <w:rsid w:val="00C93038"/>
    <w:rsid w:val="00C9663D"/>
    <w:rsid w:val="00CB7EF3"/>
    <w:rsid w:val="00CC4D1D"/>
    <w:rsid w:val="00CC6BF3"/>
    <w:rsid w:val="00CD3031"/>
    <w:rsid w:val="00CD5FC5"/>
    <w:rsid w:val="00CD6C56"/>
    <w:rsid w:val="00CF3370"/>
    <w:rsid w:val="00CF63B8"/>
    <w:rsid w:val="00D000E0"/>
    <w:rsid w:val="00D05061"/>
    <w:rsid w:val="00D05C33"/>
    <w:rsid w:val="00D1163F"/>
    <w:rsid w:val="00D15D11"/>
    <w:rsid w:val="00D15FD6"/>
    <w:rsid w:val="00D21110"/>
    <w:rsid w:val="00D21AAA"/>
    <w:rsid w:val="00D23528"/>
    <w:rsid w:val="00D24F30"/>
    <w:rsid w:val="00D260B2"/>
    <w:rsid w:val="00D260CE"/>
    <w:rsid w:val="00D32089"/>
    <w:rsid w:val="00D33128"/>
    <w:rsid w:val="00D36E0B"/>
    <w:rsid w:val="00D42E0D"/>
    <w:rsid w:val="00D43433"/>
    <w:rsid w:val="00D55B5B"/>
    <w:rsid w:val="00D75FE2"/>
    <w:rsid w:val="00D8409E"/>
    <w:rsid w:val="00D85003"/>
    <w:rsid w:val="00D86FCD"/>
    <w:rsid w:val="00D906BE"/>
    <w:rsid w:val="00D927FE"/>
    <w:rsid w:val="00D943DE"/>
    <w:rsid w:val="00DA0CD3"/>
    <w:rsid w:val="00DA47C4"/>
    <w:rsid w:val="00DA72E4"/>
    <w:rsid w:val="00DA7717"/>
    <w:rsid w:val="00DB5AD2"/>
    <w:rsid w:val="00DC2AB1"/>
    <w:rsid w:val="00DD78C0"/>
    <w:rsid w:val="00DE0D2F"/>
    <w:rsid w:val="00DE29FE"/>
    <w:rsid w:val="00DE57C8"/>
    <w:rsid w:val="00DF09E3"/>
    <w:rsid w:val="00DF7C21"/>
    <w:rsid w:val="00E178B6"/>
    <w:rsid w:val="00E24E54"/>
    <w:rsid w:val="00E26D15"/>
    <w:rsid w:val="00E279A7"/>
    <w:rsid w:val="00E36D52"/>
    <w:rsid w:val="00E41E85"/>
    <w:rsid w:val="00E42927"/>
    <w:rsid w:val="00E4715F"/>
    <w:rsid w:val="00E54970"/>
    <w:rsid w:val="00E5734B"/>
    <w:rsid w:val="00E57D29"/>
    <w:rsid w:val="00E61511"/>
    <w:rsid w:val="00E62B19"/>
    <w:rsid w:val="00E654B6"/>
    <w:rsid w:val="00E72065"/>
    <w:rsid w:val="00E72F80"/>
    <w:rsid w:val="00E759DA"/>
    <w:rsid w:val="00E75FD6"/>
    <w:rsid w:val="00E771D0"/>
    <w:rsid w:val="00E8200A"/>
    <w:rsid w:val="00E91346"/>
    <w:rsid w:val="00EA2D2E"/>
    <w:rsid w:val="00EA63DF"/>
    <w:rsid w:val="00EB249B"/>
    <w:rsid w:val="00EB2C68"/>
    <w:rsid w:val="00EB2E29"/>
    <w:rsid w:val="00EB3E8C"/>
    <w:rsid w:val="00EB5889"/>
    <w:rsid w:val="00EB6CBE"/>
    <w:rsid w:val="00EC2706"/>
    <w:rsid w:val="00ED3EAC"/>
    <w:rsid w:val="00EE2969"/>
    <w:rsid w:val="00EE629D"/>
    <w:rsid w:val="00EE7661"/>
    <w:rsid w:val="00EF2BDB"/>
    <w:rsid w:val="00F01183"/>
    <w:rsid w:val="00F01651"/>
    <w:rsid w:val="00F023CF"/>
    <w:rsid w:val="00F1099D"/>
    <w:rsid w:val="00F10C1A"/>
    <w:rsid w:val="00F11072"/>
    <w:rsid w:val="00F14EE4"/>
    <w:rsid w:val="00F20918"/>
    <w:rsid w:val="00F3235A"/>
    <w:rsid w:val="00F510BD"/>
    <w:rsid w:val="00F51C14"/>
    <w:rsid w:val="00F525EE"/>
    <w:rsid w:val="00F52D52"/>
    <w:rsid w:val="00F550C5"/>
    <w:rsid w:val="00F56C1D"/>
    <w:rsid w:val="00F579EA"/>
    <w:rsid w:val="00F6079D"/>
    <w:rsid w:val="00F62306"/>
    <w:rsid w:val="00F72F27"/>
    <w:rsid w:val="00F80EEB"/>
    <w:rsid w:val="00F901FE"/>
    <w:rsid w:val="00FA00CA"/>
    <w:rsid w:val="00FA0B2F"/>
    <w:rsid w:val="00FA7018"/>
    <w:rsid w:val="00FB1934"/>
    <w:rsid w:val="00FC1966"/>
    <w:rsid w:val="00FC5340"/>
    <w:rsid w:val="00FD12F2"/>
    <w:rsid w:val="00FD3A00"/>
    <w:rsid w:val="00FD724C"/>
    <w:rsid w:val="5FD86A0F"/>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806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B40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9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rsid w:val="00866A83"/>
    <w:pPr>
      <w:suppressAutoHyphens w:val="0"/>
      <w:autoSpaceDN/>
      <w:spacing w:before="60" w:after="60" w:line="240" w:lineRule="auto"/>
      <w:textAlignment w:val="auto"/>
    </w:pPr>
    <w:rPr>
      <w:rFonts w:ascii="Times New Roman" w:eastAsia="Times New Roman" w:hAnsi="Times New Roman" w:cs="Times New Roman"/>
      <w:kern w:val="0"/>
      <w:sz w:val="20"/>
      <w:szCs w:val="20"/>
      <w:lang w:eastAsia="nl-NL" w:bidi="ar-SA"/>
    </w:rPr>
  </w:style>
  <w:style w:type="character" w:customStyle="1" w:styleId="VoetnoottekstChar">
    <w:name w:val="Voetnoottekst Char"/>
    <w:basedOn w:val="Standaardalinea-lettertype"/>
    <w:link w:val="Voetnoottekst"/>
    <w:uiPriority w:val="99"/>
    <w:rsid w:val="00866A83"/>
    <w:rPr>
      <w:rFonts w:eastAsia="Times New Roman" w:cs="Times New Roman"/>
      <w:kern w:val="0"/>
      <w:sz w:val="20"/>
      <w:szCs w:val="20"/>
      <w:lang w:eastAsia="nl-NL" w:bidi="ar-SA"/>
    </w:rPr>
  </w:style>
  <w:style w:type="character" w:styleId="Voetnootmarkering">
    <w:name w:val="footnote reference"/>
    <w:basedOn w:val="Standaardalinea-lettertype"/>
    <w:uiPriority w:val="99"/>
    <w:rsid w:val="00866A83"/>
    <w:rPr>
      <w:rFonts w:cs="Times New Roman"/>
      <w:shd w:val="clear" w:color="auto" w:fill="auto"/>
      <w:vertAlign w:val="superscript"/>
    </w:rPr>
  </w:style>
  <w:style w:type="character" w:customStyle="1" w:styleId="LijstalineaChar">
    <w:name w:val="Lijstalinea Char"/>
    <w:basedOn w:val="Standaardalinea-lettertype"/>
    <w:link w:val="Lijstalinea"/>
    <w:uiPriority w:val="34"/>
    <w:qFormat/>
    <w:rsid w:val="00866A83"/>
    <w:rPr>
      <w:rFonts w:ascii="Verdana" w:hAnsi="Verdana" w:cs="Mangal"/>
      <w:sz w:val="18"/>
      <w:szCs w:val="16"/>
    </w:rPr>
  </w:style>
  <w:style w:type="character" w:styleId="Verwijzingopmerking">
    <w:name w:val="annotation reference"/>
    <w:basedOn w:val="Standaardalinea-lettertype"/>
    <w:uiPriority w:val="99"/>
    <w:semiHidden/>
    <w:unhideWhenUsed/>
    <w:rsid w:val="00EB3E8C"/>
    <w:rPr>
      <w:sz w:val="16"/>
      <w:szCs w:val="16"/>
    </w:rPr>
  </w:style>
  <w:style w:type="paragraph" w:styleId="Tekstopmerking">
    <w:name w:val="annotation text"/>
    <w:basedOn w:val="Standaard"/>
    <w:link w:val="TekstopmerkingChar"/>
    <w:uiPriority w:val="99"/>
    <w:unhideWhenUsed/>
    <w:rsid w:val="00EB3E8C"/>
    <w:pPr>
      <w:spacing w:line="240" w:lineRule="auto"/>
    </w:pPr>
    <w:rPr>
      <w:rFonts w:cs="Mangal"/>
      <w:sz w:val="20"/>
    </w:rPr>
  </w:style>
  <w:style w:type="character" w:customStyle="1" w:styleId="TekstopmerkingChar">
    <w:name w:val="Tekst opmerking Char"/>
    <w:basedOn w:val="Standaardalinea-lettertype"/>
    <w:link w:val="Tekstopmerking"/>
    <w:uiPriority w:val="99"/>
    <w:rsid w:val="00EB3E8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B3E8C"/>
    <w:rPr>
      <w:b/>
      <w:bCs/>
    </w:rPr>
  </w:style>
  <w:style w:type="character" w:customStyle="1" w:styleId="OnderwerpvanopmerkingChar">
    <w:name w:val="Onderwerp van opmerking Char"/>
    <w:basedOn w:val="TekstopmerkingChar"/>
    <w:link w:val="Onderwerpvanopmerking"/>
    <w:uiPriority w:val="99"/>
    <w:semiHidden/>
    <w:rsid w:val="00EB3E8C"/>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371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85446796">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1776791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E68DABBED84F31BAB8ED822AF20A57"/>
        <w:category>
          <w:name w:val="Algemeen"/>
          <w:gallery w:val="placeholder"/>
        </w:category>
        <w:types>
          <w:type w:val="bbPlcHdr"/>
        </w:types>
        <w:behaviors>
          <w:behavior w:val="content"/>
        </w:behaviors>
        <w:guid w:val="{9232F889-382A-4640-945D-E308704444E2}"/>
      </w:docPartPr>
      <w:docPartBody>
        <w:p w:rsidR="00DF3E87" w:rsidRDefault="00DF3E87">
          <w:pPr>
            <w:pStyle w:val="57E68DABBED84F31BAB8ED822AF20A57"/>
          </w:pPr>
          <w:r w:rsidRPr="00C51487">
            <w:rPr>
              <w:rStyle w:val="Tekstvantijdelijkeaanduiding"/>
            </w:rPr>
            <w:t>Klik of tik om tekst in te voeren.</w:t>
          </w:r>
        </w:p>
      </w:docPartBody>
    </w:docPart>
    <w:docPart>
      <w:docPartPr>
        <w:name w:val="5DA9B968501E4C70BD1AF4262F6FB983"/>
        <w:category>
          <w:name w:val="General"/>
          <w:gallery w:val="placeholder"/>
        </w:category>
        <w:types>
          <w:type w:val="bbPlcHdr"/>
        </w:types>
        <w:behaviors>
          <w:behavior w:val="content"/>
        </w:behaviors>
        <w:guid w:val="{194F3271-29E4-4D01-A93A-8719E2E8AB3C}"/>
      </w:docPartPr>
      <w:docPartBody>
        <w:p w:rsidR="00507021" w:rsidRDefault="00DF3E87">
          <w:pPr>
            <w:pStyle w:val="5DA9B968501E4C70BD1AF4262F6FB983"/>
          </w:pPr>
          <w:r w:rsidRPr="0059366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87"/>
    <w:rsid w:val="000D01D1"/>
    <w:rsid w:val="00507021"/>
    <w:rsid w:val="00516AE9"/>
    <w:rsid w:val="00576683"/>
    <w:rsid w:val="005C3F31"/>
    <w:rsid w:val="00671938"/>
    <w:rsid w:val="006D1852"/>
    <w:rsid w:val="006E0521"/>
    <w:rsid w:val="006E2C0A"/>
    <w:rsid w:val="0074489E"/>
    <w:rsid w:val="008130A3"/>
    <w:rsid w:val="0086534A"/>
    <w:rsid w:val="0095607F"/>
    <w:rsid w:val="00BD6C4F"/>
    <w:rsid w:val="00BF4EC6"/>
    <w:rsid w:val="00C35C56"/>
    <w:rsid w:val="00D05042"/>
    <w:rsid w:val="00D53A36"/>
    <w:rsid w:val="00DC33DF"/>
    <w:rsid w:val="00DF2FA8"/>
    <w:rsid w:val="00DF3E87"/>
    <w:rsid w:val="00FA67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B57A7DFE7BE4495814479DF7E444BFF">
    <w:name w:val="0B57A7DFE7BE4495814479DF7E444BFF"/>
  </w:style>
  <w:style w:type="character" w:styleId="Tekstvantijdelijkeaanduiding">
    <w:name w:val="Placeholder Text"/>
    <w:basedOn w:val="Standaardalinea-lettertype"/>
    <w:uiPriority w:val="99"/>
    <w:semiHidden/>
    <w:rPr>
      <w:color w:val="808080"/>
    </w:rPr>
  </w:style>
  <w:style w:type="paragraph" w:customStyle="1" w:styleId="C539689E9ED845DE87A4699DC9C213D1">
    <w:name w:val="C539689E9ED845DE87A4699DC9C213D1"/>
  </w:style>
  <w:style w:type="paragraph" w:customStyle="1" w:styleId="43A60FB69C2E41A8B770DE27A47A0E9A">
    <w:name w:val="43A60FB69C2E41A8B770DE27A47A0E9A"/>
  </w:style>
  <w:style w:type="paragraph" w:customStyle="1" w:styleId="D774FDA6E1F14D118B7877793AF15853">
    <w:name w:val="D774FDA6E1F14D118B7877793AF15853"/>
  </w:style>
  <w:style w:type="paragraph" w:customStyle="1" w:styleId="A00B62D755FF426DA592714E51700BA4">
    <w:name w:val="A00B62D755FF426DA592714E51700BA4"/>
  </w:style>
  <w:style w:type="paragraph" w:customStyle="1" w:styleId="57E68DABBED84F31BAB8ED822AF20A57">
    <w:name w:val="57E68DABBED84F31BAB8ED822AF20A57"/>
  </w:style>
  <w:style w:type="paragraph" w:customStyle="1" w:styleId="5DA9B968501E4C70BD1AF4262F6FB983">
    <w:name w:val="5DA9B968501E4C70BD1AF4262F6FB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1709</ap:Words>
  <ap:Characters>9401</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2025-02-17T17:03:00.0000000Z</dcterms:created>
  <dcterms:modified xsi:type="dcterms:W3CDTF">2025-02-17T17:03:00.0000000Z</dcterms:modified>
  <dc:description>------------------------</dc:description>
  <version/>
  <category/>
</coreProperties>
</file>