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06E5EA" w14:textId="77777777">
        <w:tc>
          <w:tcPr>
            <w:tcW w:w="6379" w:type="dxa"/>
            <w:gridSpan w:val="2"/>
            <w:tcBorders>
              <w:top w:val="nil"/>
              <w:left w:val="nil"/>
              <w:bottom w:val="nil"/>
              <w:right w:val="nil"/>
            </w:tcBorders>
            <w:vAlign w:val="center"/>
          </w:tcPr>
          <w:p w:rsidR="004330ED" w:rsidP="00EA1CE4" w:rsidRDefault="004330ED" w14:paraId="6882648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D566F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39ED59C" w14:textId="77777777">
        <w:trPr>
          <w:cantSplit/>
        </w:trPr>
        <w:tc>
          <w:tcPr>
            <w:tcW w:w="10348" w:type="dxa"/>
            <w:gridSpan w:val="3"/>
            <w:tcBorders>
              <w:top w:val="single" w:color="auto" w:sz="4" w:space="0"/>
              <w:left w:val="nil"/>
              <w:bottom w:val="nil"/>
              <w:right w:val="nil"/>
            </w:tcBorders>
          </w:tcPr>
          <w:p w:rsidR="004330ED" w:rsidP="004A1E29" w:rsidRDefault="004330ED" w14:paraId="2BAEFFF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350C37C" w14:textId="77777777">
        <w:trPr>
          <w:cantSplit/>
        </w:trPr>
        <w:tc>
          <w:tcPr>
            <w:tcW w:w="10348" w:type="dxa"/>
            <w:gridSpan w:val="3"/>
            <w:tcBorders>
              <w:top w:val="nil"/>
              <w:left w:val="nil"/>
              <w:bottom w:val="nil"/>
              <w:right w:val="nil"/>
            </w:tcBorders>
          </w:tcPr>
          <w:p w:rsidR="004330ED" w:rsidP="00BF623B" w:rsidRDefault="004330ED" w14:paraId="2F75BFED" w14:textId="77777777">
            <w:pPr>
              <w:pStyle w:val="Amendement"/>
              <w:tabs>
                <w:tab w:val="clear" w:pos="3310"/>
                <w:tab w:val="clear" w:pos="3600"/>
              </w:tabs>
              <w:rPr>
                <w:rFonts w:ascii="Times New Roman" w:hAnsi="Times New Roman"/>
                <w:b w:val="0"/>
              </w:rPr>
            </w:pPr>
          </w:p>
        </w:tc>
      </w:tr>
      <w:tr w:rsidR="004330ED" w:rsidTr="00EA1CE4" w14:paraId="27174999" w14:textId="77777777">
        <w:trPr>
          <w:cantSplit/>
        </w:trPr>
        <w:tc>
          <w:tcPr>
            <w:tcW w:w="10348" w:type="dxa"/>
            <w:gridSpan w:val="3"/>
            <w:tcBorders>
              <w:top w:val="nil"/>
              <w:left w:val="nil"/>
              <w:bottom w:val="single" w:color="auto" w:sz="4" w:space="0"/>
              <w:right w:val="nil"/>
            </w:tcBorders>
          </w:tcPr>
          <w:p w:rsidR="004330ED" w:rsidP="00BF623B" w:rsidRDefault="004330ED" w14:paraId="5C684476" w14:textId="77777777">
            <w:pPr>
              <w:pStyle w:val="Amendement"/>
              <w:tabs>
                <w:tab w:val="clear" w:pos="3310"/>
                <w:tab w:val="clear" w:pos="3600"/>
              </w:tabs>
              <w:rPr>
                <w:rFonts w:ascii="Times New Roman" w:hAnsi="Times New Roman"/>
              </w:rPr>
            </w:pPr>
          </w:p>
        </w:tc>
      </w:tr>
      <w:tr w:rsidR="004330ED" w:rsidTr="00EA1CE4" w14:paraId="7D83B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6F272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A3EFD2F" w14:textId="77777777">
            <w:pPr>
              <w:suppressAutoHyphens/>
              <w:ind w:left="-70"/>
              <w:rPr>
                <w:b/>
              </w:rPr>
            </w:pPr>
          </w:p>
        </w:tc>
      </w:tr>
      <w:tr w:rsidR="003C21AC" w:rsidTr="00EA1CE4" w14:paraId="56680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406F6" w14:paraId="40EA64EF" w14:textId="7570A4DA">
            <w:pPr>
              <w:pStyle w:val="Amendement"/>
              <w:tabs>
                <w:tab w:val="clear" w:pos="3310"/>
                <w:tab w:val="clear" w:pos="3600"/>
              </w:tabs>
              <w:rPr>
                <w:rFonts w:ascii="Times New Roman" w:hAnsi="Times New Roman"/>
              </w:rPr>
            </w:pPr>
            <w:r>
              <w:rPr>
                <w:rFonts w:ascii="Times New Roman" w:hAnsi="Times New Roman"/>
              </w:rPr>
              <w:t>36 584</w:t>
            </w:r>
          </w:p>
        </w:tc>
        <w:tc>
          <w:tcPr>
            <w:tcW w:w="7371" w:type="dxa"/>
            <w:gridSpan w:val="2"/>
          </w:tcPr>
          <w:p w:rsidRPr="009406F6" w:rsidR="003C21AC" w:rsidP="009406F6" w:rsidRDefault="009406F6" w14:paraId="7B2F088D" w14:textId="1E9ADF84">
            <w:pPr>
              <w:rPr>
                <w:b/>
                <w:bCs/>
                <w:szCs w:val="24"/>
              </w:rPr>
            </w:pPr>
            <w:r w:rsidRPr="009406F6">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3C21AC" w:rsidTr="00EA1CE4" w14:paraId="7BE47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E29C1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8A1F6E" w14:textId="77777777">
            <w:pPr>
              <w:pStyle w:val="Amendement"/>
              <w:tabs>
                <w:tab w:val="clear" w:pos="3310"/>
                <w:tab w:val="clear" w:pos="3600"/>
              </w:tabs>
              <w:ind w:left="-70"/>
              <w:rPr>
                <w:rFonts w:ascii="Times New Roman" w:hAnsi="Times New Roman"/>
              </w:rPr>
            </w:pPr>
          </w:p>
        </w:tc>
      </w:tr>
      <w:tr w:rsidR="003C21AC" w:rsidTr="00EA1CE4" w14:paraId="4FE19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C7703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279DE9" w14:textId="77777777">
            <w:pPr>
              <w:pStyle w:val="Amendement"/>
              <w:tabs>
                <w:tab w:val="clear" w:pos="3310"/>
                <w:tab w:val="clear" w:pos="3600"/>
              </w:tabs>
              <w:ind w:left="-70"/>
              <w:rPr>
                <w:rFonts w:ascii="Times New Roman" w:hAnsi="Times New Roman"/>
              </w:rPr>
            </w:pPr>
          </w:p>
        </w:tc>
      </w:tr>
      <w:tr w:rsidR="003C21AC" w:rsidTr="00EA1CE4" w14:paraId="2433F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70DD7C" w14:textId="661B3604">
            <w:pPr>
              <w:pStyle w:val="Amendement"/>
              <w:tabs>
                <w:tab w:val="clear" w:pos="3310"/>
                <w:tab w:val="clear" w:pos="3600"/>
              </w:tabs>
              <w:rPr>
                <w:rFonts w:ascii="Times New Roman" w:hAnsi="Times New Roman"/>
              </w:rPr>
            </w:pPr>
            <w:r w:rsidRPr="00C035D4">
              <w:rPr>
                <w:rFonts w:ascii="Times New Roman" w:hAnsi="Times New Roman"/>
              </w:rPr>
              <w:t xml:space="preserve">Nr. </w:t>
            </w:r>
            <w:r w:rsidR="00645D49">
              <w:rPr>
                <w:rFonts w:ascii="Times New Roman" w:hAnsi="Times New Roman"/>
                <w:caps/>
              </w:rPr>
              <w:t>23</w:t>
            </w:r>
          </w:p>
        </w:tc>
        <w:tc>
          <w:tcPr>
            <w:tcW w:w="7371" w:type="dxa"/>
            <w:gridSpan w:val="2"/>
          </w:tcPr>
          <w:p w:rsidRPr="00C035D4" w:rsidR="003C21AC" w:rsidP="006E0971" w:rsidRDefault="003C21AC" w14:paraId="30ED8C81" w14:textId="2842B3A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A095B">
              <w:rPr>
                <w:rFonts w:ascii="Times New Roman" w:hAnsi="Times New Roman"/>
                <w:caps/>
              </w:rPr>
              <w:t>de leden idsinga en six dijkstra</w:t>
            </w:r>
            <w:r w:rsidR="00FF361F">
              <w:rPr>
                <w:rFonts w:ascii="Times New Roman" w:hAnsi="Times New Roman"/>
                <w:caps/>
              </w:rPr>
              <w:t xml:space="preserve"> ter vervanging van dat gedrukt onder nr. 13</w:t>
            </w:r>
            <w:r w:rsidR="00645D49">
              <w:rPr>
                <w:rStyle w:val="Voetnootmarkering"/>
                <w:rFonts w:ascii="Times New Roman" w:hAnsi="Times New Roman"/>
                <w:caps/>
              </w:rPr>
              <w:footnoteReference w:id="1"/>
            </w:r>
          </w:p>
        </w:tc>
      </w:tr>
      <w:tr w:rsidR="003C21AC" w:rsidTr="00EA1CE4" w14:paraId="6F7CA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958066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FAC5A2" w14:textId="1A44760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F361F">
              <w:rPr>
                <w:rFonts w:ascii="Times New Roman" w:hAnsi="Times New Roman"/>
                <w:b w:val="0"/>
              </w:rPr>
              <w:t>1</w:t>
            </w:r>
            <w:r w:rsidR="00645D49">
              <w:rPr>
                <w:rFonts w:ascii="Times New Roman" w:hAnsi="Times New Roman"/>
                <w:b w:val="0"/>
              </w:rPr>
              <w:t>7</w:t>
            </w:r>
            <w:r w:rsidR="00F03E90">
              <w:rPr>
                <w:rFonts w:ascii="Times New Roman" w:hAnsi="Times New Roman"/>
                <w:b w:val="0"/>
              </w:rPr>
              <w:t xml:space="preserve"> februari 2025</w:t>
            </w:r>
          </w:p>
        </w:tc>
      </w:tr>
      <w:tr w:rsidR="00B01BA6" w:rsidTr="00EA1CE4" w14:paraId="44878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7D733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3B93DE0" w14:textId="77777777">
            <w:pPr>
              <w:pStyle w:val="Amendement"/>
              <w:tabs>
                <w:tab w:val="clear" w:pos="3310"/>
                <w:tab w:val="clear" w:pos="3600"/>
              </w:tabs>
              <w:ind w:left="-70"/>
              <w:rPr>
                <w:rFonts w:ascii="Times New Roman" w:hAnsi="Times New Roman"/>
                <w:b w:val="0"/>
              </w:rPr>
            </w:pPr>
          </w:p>
        </w:tc>
      </w:tr>
      <w:tr w:rsidRPr="00EA69AC" w:rsidR="00B01BA6" w:rsidTr="00EA1CE4" w14:paraId="41A7B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E230C9D" w14:textId="3442A3D6">
            <w:pPr>
              <w:ind w:firstLine="284"/>
            </w:pPr>
            <w:r w:rsidRPr="00EA69AC">
              <w:t>De ondergetekende</w:t>
            </w:r>
            <w:r w:rsidR="00EA095B">
              <w:t>n</w:t>
            </w:r>
            <w:r w:rsidRPr="00EA69AC">
              <w:t xml:space="preserve"> stel</w:t>
            </w:r>
            <w:r w:rsidR="00EA095B">
              <w:t>len</w:t>
            </w:r>
            <w:r w:rsidRPr="00EA69AC">
              <w:t xml:space="preserve"> het volgende amendement voor:</w:t>
            </w:r>
          </w:p>
        </w:tc>
      </w:tr>
    </w:tbl>
    <w:p w:rsidR="005B1DCC" w:rsidP="00BF623B" w:rsidRDefault="005B1DCC" w14:paraId="7F021EFA" w14:textId="77777777"/>
    <w:p w:rsidR="00EA095B" w:rsidP="00BF623B" w:rsidRDefault="00EA095B" w14:paraId="006A0377" w14:textId="7E1398BC">
      <w:r>
        <w:t>I</w:t>
      </w:r>
    </w:p>
    <w:p w:rsidRPr="00EA69AC" w:rsidR="00EA095B" w:rsidP="00BF623B" w:rsidRDefault="00EA095B" w14:paraId="719C299D" w14:textId="77777777"/>
    <w:p w:rsidR="009406F6" w:rsidP="009406F6" w:rsidRDefault="009406F6" w14:paraId="26E7F52A" w14:textId="075C0D26">
      <w:pPr>
        <w:ind w:firstLine="284"/>
      </w:pPr>
      <w:r w:rsidRPr="009406F6">
        <w:t>In artikel I</w:t>
      </w:r>
      <w:r>
        <w:t>, onderdeel C,</w:t>
      </w:r>
      <w:r w:rsidRPr="009406F6">
        <w:t xml:space="preserve"> wordt </w:t>
      </w:r>
      <w:r w:rsidR="00205EB9">
        <w:t>aan</w:t>
      </w:r>
      <w:r>
        <w:t xml:space="preserve"> het voorgestelde artikel 22a </w:t>
      </w:r>
      <w:r w:rsidR="00205EB9">
        <w:t>een lid toegevoegd</w:t>
      </w:r>
      <w:r>
        <w:t xml:space="preserve"> luidende:</w:t>
      </w:r>
    </w:p>
    <w:p w:rsidR="009406F6" w:rsidP="009406F6" w:rsidRDefault="00614F35" w14:paraId="3516A879" w14:textId="4329905B">
      <w:pPr>
        <w:ind w:firstLine="284"/>
      </w:pPr>
      <w:r>
        <w:t>6</w:t>
      </w:r>
      <w:r w:rsidR="009406F6">
        <w:t xml:space="preserve">. </w:t>
      </w:r>
      <w:r w:rsidRPr="00EA095B" w:rsidR="00EA095B">
        <w:t xml:space="preserve">Een krachtens </w:t>
      </w:r>
      <w:r w:rsidR="00EA095B">
        <w:t>het tweede of vierde lid</w:t>
      </w:r>
      <w:r w:rsidRPr="00EA095B" w:rsidR="00EA095B">
        <w:t xml:space="preserve">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w:t>
      </w:r>
      <w:r w:rsidR="00EA095B">
        <w:t xml:space="preserve">de inhoud </w:t>
      </w:r>
      <w:r w:rsidRPr="00EA095B" w:rsidR="00EA095B">
        <w:t>van de algemene maatregel van bestuur</w:t>
      </w:r>
      <w:r w:rsidR="00EA095B">
        <w:t xml:space="preserve">, al dan niet ten dele, </w:t>
      </w:r>
      <w:r w:rsidRPr="00EA095B" w:rsidR="00EA095B">
        <w:t>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00EA095B" w:rsidP="00EA095B" w:rsidRDefault="00EA095B" w14:paraId="6B4240EC" w14:textId="77777777"/>
    <w:p w:rsidR="00EA095B" w:rsidP="00EA095B" w:rsidRDefault="00EA095B" w14:paraId="058223CE" w14:textId="73F10700">
      <w:r>
        <w:t>II</w:t>
      </w:r>
    </w:p>
    <w:p w:rsidR="00EA095B" w:rsidP="00EA095B" w:rsidRDefault="00EA095B" w14:paraId="10315BE6" w14:textId="77777777"/>
    <w:p w:rsidR="00EA095B" w:rsidP="00EA095B" w:rsidRDefault="00EA095B" w14:paraId="7A4D9ED6" w14:textId="64393DD3">
      <w:r>
        <w:tab/>
        <w:t>Aan artikel I, onderdeel E, wordt een subonderdeel toegevoegd, luidende:</w:t>
      </w:r>
    </w:p>
    <w:p w:rsidR="00EA095B" w:rsidP="00EA095B" w:rsidRDefault="00EA095B" w14:paraId="0D24CD03" w14:textId="77777777"/>
    <w:p w:rsidR="008C762E" w:rsidP="00EA095B" w:rsidRDefault="00EA095B" w14:paraId="68DBE92C" w14:textId="77777777">
      <w:r>
        <w:tab/>
        <w:t xml:space="preserve">3. </w:t>
      </w:r>
      <w:r w:rsidR="008C762E">
        <w:t>Er wordt een lid toegevoegd, luidende:</w:t>
      </w:r>
    </w:p>
    <w:p w:rsidRPr="00EA095B" w:rsidR="00EA095B" w:rsidP="00F03E90" w:rsidRDefault="008C762E" w14:paraId="0128EACA" w14:textId="544A5613">
      <w:pPr>
        <w:ind w:firstLine="284"/>
      </w:pPr>
      <w:r>
        <w:t xml:space="preserve">7. </w:t>
      </w:r>
      <w:r w:rsidRPr="00EA095B" w:rsidR="00EA095B">
        <w:t xml:space="preserve">Een krachtens </w:t>
      </w:r>
      <w:r w:rsidR="00EA095B">
        <w:t>het tweede lid, onder a of d,</w:t>
      </w:r>
      <w:r w:rsidRPr="00EA095B" w:rsidR="00EA095B">
        <w:t xml:space="preserve">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w:t>
      </w:r>
      <w:r w:rsidR="00EA095B">
        <w:t xml:space="preserve">de inhoud </w:t>
      </w:r>
      <w:r w:rsidRPr="00EA095B" w:rsidR="00EA095B">
        <w:t>van de algemene maatregel van bestuur</w:t>
      </w:r>
      <w:r w:rsidR="00EA095B">
        <w:t xml:space="preserve">, al dan niet ten dele, </w:t>
      </w:r>
      <w:r w:rsidRPr="00EA095B" w:rsidR="00EA095B">
        <w:t>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EA095B" w:rsidR="00EA095B" w:rsidP="00EA095B" w:rsidRDefault="00EA095B" w14:paraId="09B8689B" w14:textId="77777777"/>
    <w:p w:rsidRPr="008C762E" w:rsidR="00EA095B" w:rsidP="00EA095B" w:rsidRDefault="00EA095B" w14:paraId="2C2B43DB" w14:textId="17BA1394">
      <w:r w:rsidRPr="008C762E">
        <w:t>III</w:t>
      </w:r>
    </w:p>
    <w:p w:rsidRPr="008C762E" w:rsidR="009406F6" w:rsidP="00EA1CE4" w:rsidRDefault="009406F6" w14:paraId="21CD741D" w14:textId="007872AA"/>
    <w:p w:rsidR="00EA095B" w:rsidP="00EA095B" w:rsidRDefault="00EA095B" w14:paraId="69F8DF4D" w14:textId="4CB535F2">
      <w:pPr>
        <w:ind w:firstLine="284"/>
      </w:pPr>
      <w:r w:rsidRPr="00EA095B">
        <w:t>In artikel II, o</w:t>
      </w:r>
      <w:r>
        <w:t xml:space="preserve">nderdeel B, </w:t>
      </w:r>
      <w:r w:rsidRPr="009406F6">
        <w:t xml:space="preserve">wordt </w:t>
      </w:r>
      <w:r w:rsidR="00163FE0">
        <w:t>aan</w:t>
      </w:r>
      <w:r>
        <w:t xml:space="preserve"> </w:t>
      </w:r>
      <w:r w:rsidR="00BD3C26">
        <w:t xml:space="preserve">het voorgestelde </w:t>
      </w:r>
      <w:r>
        <w:t xml:space="preserve">artikel 7 </w:t>
      </w:r>
      <w:r w:rsidR="00163FE0">
        <w:t>een lid toegevoegd</w:t>
      </w:r>
      <w:r>
        <w:t>, luidende:</w:t>
      </w:r>
    </w:p>
    <w:p w:rsidR="00EA095B" w:rsidP="00EA095B" w:rsidRDefault="001344D5" w14:paraId="0B9B6B9C" w14:textId="001E7D8E">
      <w:pPr>
        <w:ind w:firstLine="284"/>
      </w:pPr>
      <w:r>
        <w:lastRenderedPageBreak/>
        <w:t>6</w:t>
      </w:r>
      <w:r w:rsidR="00EA095B">
        <w:t xml:space="preserve">. </w:t>
      </w:r>
      <w:r w:rsidRPr="00EA095B" w:rsidR="00EA095B">
        <w:t xml:space="preserve">Een krachtens </w:t>
      </w:r>
      <w:r w:rsidR="00EA095B">
        <w:t>het tweede</w:t>
      </w:r>
      <w:r w:rsidR="0058370B">
        <w:t>, onder a of d,</w:t>
      </w:r>
      <w:r w:rsidR="00EA095B">
        <w:t xml:space="preserve"> </w:t>
      </w:r>
      <w:r w:rsidR="0058370B">
        <w:t>derde of</w:t>
      </w:r>
      <w:r w:rsidR="00EA095B">
        <w:t xml:space="preserve"> </w:t>
      </w:r>
      <w:r w:rsidR="0058370B">
        <w:t>vierde</w:t>
      </w:r>
      <w:r w:rsidR="00EA095B">
        <w:t xml:space="preserve"> lid</w:t>
      </w:r>
      <w:r w:rsidRPr="00EA095B" w:rsidR="00EA095B">
        <w:t xml:space="preserve">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w:t>
      </w:r>
      <w:r w:rsidR="00EA095B">
        <w:t xml:space="preserve">de inhoud </w:t>
      </w:r>
      <w:r w:rsidRPr="00EA095B" w:rsidR="00EA095B">
        <w:t>van de algemene maatregel van bestuur</w:t>
      </w:r>
      <w:r w:rsidR="00EA095B">
        <w:t xml:space="preserve">, al dan niet ten dele, </w:t>
      </w:r>
      <w:r w:rsidRPr="00EA095B" w:rsidR="00EA095B">
        <w:t>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EA095B" w:rsidR="00EA095B" w:rsidP="00EA1CE4" w:rsidRDefault="00EA095B" w14:paraId="7A2FD80C" w14:textId="647C02F5"/>
    <w:p w:rsidRPr="00EA69AC" w:rsidR="003C21AC" w:rsidP="00EA1CE4" w:rsidRDefault="003C21AC" w14:paraId="3E732409" w14:textId="77777777">
      <w:pPr>
        <w:rPr>
          <w:b/>
        </w:rPr>
      </w:pPr>
      <w:r w:rsidRPr="00EA69AC">
        <w:rPr>
          <w:b/>
        </w:rPr>
        <w:t>Toelichting</w:t>
      </w:r>
    </w:p>
    <w:p w:rsidRPr="00EA69AC" w:rsidR="003C21AC" w:rsidP="00BF623B" w:rsidRDefault="003C21AC" w14:paraId="623A33C6" w14:textId="77777777"/>
    <w:p w:rsidRPr="00EA095B" w:rsidR="00EA095B" w:rsidP="00EA095B" w:rsidRDefault="00EA095B" w14:paraId="23AC162D" w14:textId="6FAFBD50">
      <w:r w:rsidRPr="00EA095B">
        <w:t xml:space="preserve">Dit amendement beoogt een zware </w:t>
      </w:r>
      <w:proofErr w:type="spellStart"/>
      <w:r w:rsidR="00FF361F">
        <w:t>na</w:t>
      </w:r>
      <w:r w:rsidRPr="00EA095B" w:rsidR="00FF361F">
        <w:t>hang</w:t>
      </w:r>
      <w:proofErr w:type="spellEnd"/>
      <w:r w:rsidRPr="00EA095B" w:rsidR="00FF361F">
        <w:t xml:space="preserve"> </w:t>
      </w:r>
      <w:r w:rsidRPr="00EA095B">
        <w:t xml:space="preserve">te regelen ten aanzien van de </w:t>
      </w:r>
      <w:proofErr w:type="spellStart"/>
      <w:r w:rsidRPr="00EA095B">
        <w:t>AMvB’s</w:t>
      </w:r>
      <w:proofErr w:type="spellEnd"/>
      <w:r w:rsidRPr="00EA095B">
        <w:t xml:space="preserve">, die aan dit wetsvoorstel zijn verbonden. De vraag wie een legitiem belang heeft tot toegang tot het UBO-register wordt geregeld bij AMvB. Aangezien juist dit een cruciaal onderdeel is van dit wetsvoorstel, is parlementaire betrokkenheid gewenst.   </w:t>
      </w:r>
    </w:p>
    <w:p w:rsidRPr="00EA095B" w:rsidR="00EA095B" w:rsidP="00EA095B" w:rsidRDefault="00EA095B" w14:paraId="1BDB8003" w14:textId="77777777">
      <w:r w:rsidRPr="00EA095B">
        <w:t xml:space="preserve">Uit de beslisnota van 19 april 2024 valt op te maken dat in EU-verband een AML-pakket is overeengekomen, waarin het begrip “legitiem belang” heel breed is geformuleerd. Namelijk dat er een legitiem belang is indien sprake is van: “personen die een transactie aangaan en willen voorkomen dat die transactie enig verband houdt met witwassen, daarmee verband houdende basisdelicten of terrorismefinanciering moeten worden aangemerkt als partijen met een legitiem belang.” </w:t>
      </w:r>
    </w:p>
    <w:p w:rsidRPr="00EA095B" w:rsidR="00EA095B" w:rsidP="00EA095B" w:rsidRDefault="00EA095B" w14:paraId="4ECAA764" w14:textId="43FE94E2">
      <w:r w:rsidRPr="00EA095B">
        <w:t xml:space="preserve">Echter iedereen kan voorwenden een dergelijke transactie aan te willen gaan. En iedereen kan daarbij voorwenden witwassen en terrorismefinanciering te willen tegengaan. Deze formulering, uit de beslisnota van 19 april 2024, van “legitiem belang” is daarbij veel te breed. De uiteindelijke formulering van het “legitiem belang” zal een balans moeten vinden tussen transparantie en privacy, die kan rekenen op voldoende parlementair draagvlak. Daartoe strekt de met dit amendement te regelen zware </w:t>
      </w:r>
      <w:proofErr w:type="spellStart"/>
      <w:r w:rsidR="00FF361F">
        <w:t>na</w:t>
      </w:r>
      <w:r w:rsidRPr="00EA095B">
        <w:t>hangprocedure</w:t>
      </w:r>
      <w:proofErr w:type="spellEnd"/>
      <w:r w:rsidRPr="00EA095B">
        <w:t xml:space="preserve">. </w:t>
      </w:r>
    </w:p>
    <w:p w:rsidRPr="00EA095B" w:rsidR="00EA095B" w:rsidP="00EA095B" w:rsidRDefault="00EA095B" w14:paraId="4F8478ED" w14:textId="18A26E75">
      <w:r w:rsidRPr="00EA095B">
        <w:t xml:space="preserve">Een zware </w:t>
      </w:r>
      <w:proofErr w:type="spellStart"/>
      <w:r w:rsidR="00FF361F">
        <w:t>na</w:t>
      </w:r>
      <w:r w:rsidRPr="00EA095B">
        <w:t>hang</w:t>
      </w:r>
      <w:proofErr w:type="spellEnd"/>
      <w:r w:rsidRPr="00EA095B">
        <w:t xml:space="preserve"> voorziet er in dat omzetting van de AMvB in een wetsvoorstel kan worden gevorderd door 1/5 van beide Kamers der Staten-Generaal. Op deze manier kan de Kamer bij elke toekomstige wijziging van deze AMvB parlementaire controle uitoefenen en indien nodig via amendementen aanpassingen aanbrengen. </w:t>
      </w:r>
    </w:p>
    <w:p w:rsidR="00B4708A" w:rsidP="00EA095B" w:rsidRDefault="00B4708A" w14:paraId="6209AAE8" w14:textId="716DFDBC"/>
    <w:p w:rsidR="00EA095B" w:rsidP="00EA095B" w:rsidRDefault="00EA095B" w14:paraId="72F289B8" w14:textId="26944EEC">
      <w:r>
        <w:t>Idsinga</w:t>
      </w:r>
    </w:p>
    <w:p w:rsidRPr="00EA69AC" w:rsidR="00EA095B" w:rsidP="00EA095B" w:rsidRDefault="00EA095B" w14:paraId="24C52A02" w14:textId="18A900E7">
      <w:r>
        <w:t>Six Dijkstra</w:t>
      </w:r>
    </w:p>
    <w:sectPr w:rsidRPr="00EA69AC" w:rsidR="00EA095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160E" w14:textId="77777777" w:rsidR="00F8230F" w:rsidRDefault="00F8230F">
      <w:pPr>
        <w:spacing w:line="20" w:lineRule="exact"/>
      </w:pPr>
    </w:p>
  </w:endnote>
  <w:endnote w:type="continuationSeparator" w:id="0">
    <w:p w14:paraId="3AD8BB84" w14:textId="77777777" w:rsidR="00F8230F" w:rsidRDefault="00F8230F">
      <w:pPr>
        <w:pStyle w:val="Amendement"/>
      </w:pPr>
      <w:r>
        <w:rPr>
          <w:b w:val="0"/>
        </w:rPr>
        <w:t xml:space="preserve"> </w:t>
      </w:r>
    </w:p>
  </w:endnote>
  <w:endnote w:type="continuationNotice" w:id="1">
    <w:p w14:paraId="06512E03" w14:textId="77777777" w:rsidR="00F8230F" w:rsidRDefault="00F823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35D5" w14:textId="77777777" w:rsidR="00F8230F" w:rsidRDefault="00F8230F">
      <w:pPr>
        <w:pStyle w:val="Amendement"/>
      </w:pPr>
      <w:r>
        <w:rPr>
          <w:b w:val="0"/>
        </w:rPr>
        <w:separator/>
      </w:r>
    </w:p>
  </w:footnote>
  <w:footnote w:type="continuationSeparator" w:id="0">
    <w:p w14:paraId="52CA881E" w14:textId="77777777" w:rsidR="00F8230F" w:rsidRDefault="00F8230F">
      <w:r>
        <w:continuationSeparator/>
      </w:r>
    </w:p>
  </w:footnote>
  <w:footnote w:id="1">
    <w:p w14:paraId="21F3945E" w14:textId="2142799F" w:rsidR="00645D49" w:rsidRDefault="00645D49">
      <w:pPr>
        <w:pStyle w:val="Voetnoottekst"/>
      </w:pPr>
      <w:r>
        <w:rPr>
          <w:rStyle w:val="Voetnootmarkering"/>
        </w:rPr>
        <w:footnoteRef/>
      </w:r>
      <w:r>
        <w:t xml:space="preserve"> Vervanging in verband met een wijziging in de toelichting.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5938"/>
    <w:multiLevelType w:val="hybridMultilevel"/>
    <w:tmpl w:val="7E0615A0"/>
    <w:lvl w:ilvl="0" w:tplc="421E08B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1" w15:restartNumberingAfterBreak="0">
    <w:nsid w:val="2B1B5D51"/>
    <w:multiLevelType w:val="hybridMultilevel"/>
    <w:tmpl w:val="6B02ABFA"/>
    <w:lvl w:ilvl="0" w:tplc="2152A02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5CD10D60"/>
    <w:multiLevelType w:val="hybridMultilevel"/>
    <w:tmpl w:val="C1CE9E9A"/>
    <w:lvl w:ilvl="0" w:tplc="FB847C6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61622C3B"/>
    <w:multiLevelType w:val="hybridMultilevel"/>
    <w:tmpl w:val="95763DFC"/>
    <w:lvl w:ilvl="0" w:tplc="9ADECF0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4" w15:restartNumberingAfterBreak="0">
    <w:nsid w:val="74885339"/>
    <w:multiLevelType w:val="hybridMultilevel"/>
    <w:tmpl w:val="08D66114"/>
    <w:lvl w:ilvl="0" w:tplc="7630858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7BA23D8F"/>
    <w:multiLevelType w:val="hybridMultilevel"/>
    <w:tmpl w:val="EE665DF8"/>
    <w:lvl w:ilvl="0" w:tplc="A5F6444E">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919410538">
    <w:abstractNumId w:val="2"/>
  </w:num>
  <w:num w:numId="2" w16cid:durableId="49311766">
    <w:abstractNumId w:val="5"/>
  </w:num>
  <w:num w:numId="3" w16cid:durableId="1834446525">
    <w:abstractNumId w:val="1"/>
  </w:num>
  <w:num w:numId="4" w16cid:durableId="160438734">
    <w:abstractNumId w:val="4"/>
  </w:num>
  <w:num w:numId="5" w16cid:durableId="228346775">
    <w:abstractNumId w:val="0"/>
  </w:num>
  <w:num w:numId="6" w16cid:durableId="854995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0F"/>
    <w:rsid w:val="0007471A"/>
    <w:rsid w:val="000A12D7"/>
    <w:rsid w:val="000D17BF"/>
    <w:rsid w:val="001344D5"/>
    <w:rsid w:val="00157CAF"/>
    <w:rsid w:val="00163FE0"/>
    <w:rsid w:val="001656EE"/>
    <w:rsid w:val="0016653D"/>
    <w:rsid w:val="001D56AF"/>
    <w:rsid w:val="001E0E21"/>
    <w:rsid w:val="00205EB9"/>
    <w:rsid w:val="00212E0A"/>
    <w:rsid w:val="002153B0"/>
    <w:rsid w:val="0021777F"/>
    <w:rsid w:val="00241DD0"/>
    <w:rsid w:val="002A0713"/>
    <w:rsid w:val="003C21AC"/>
    <w:rsid w:val="003C5218"/>
    <w:rsid w:val="003C7876"/>
    <w:rsid w:val="003E2308"/>
    <w:rsid w:val="003E2F98"/>
    <w:rsid w:val="0042574B"/>
    <w:rsid w:val="004330ED"/>
    <w:rsid w:val="004709CC"/>
    <w:rsid w:val="00472B9C"/>
    <w:rsid w:val="00481C91"/>
    <w:rsid w:val="004911E3"/>
    <w:rsid w:val="00497D57"/>
    <w:rsid w:val="004A1E29"/>
    <w:rsid w:val="004A7DD4"/>
    <w:rsid w:val="004B50D8"/>
    <w:rsid w:val="004B5B90"/>
    <w:rsid w:val="00501109"/>
    <w:rsid w:val="005703C9"/>
    <w:rsid w:val="0058370B"/>
    <w:rsid w:val="00597703"/>
    <w:rsid w:val="005A6097"/>
    <w:rsid w:val="005B1DCC"/>
    <w:rsid w:val="005B7323"/>
    <w:rsid w:val="005C25B9"/>
    <w:rsid w:val="005F3088"/>
    <w:rsid w:val="00612A86"/>
    <w:rsid w:val="00614F35"/>
    <w:rsid w:val="006267E6"/>
    <w:rsid w:val="00645D49"/>
    <w:rsid w:val="006558D2"/>
    <w:rsid w:val="00672D25"/>
    <w:rsid w:val="006738BC"/>
    <w:rsid w:val="006D3E69"/>
    <w:rsid w:val="006E0971"/>
    <w:rsid w:val="00716969"/>
    <w:rsid w:val="007709F6"/>
    <w:rsid w:val="00783215"/>
    <w:rsid w:val="007965FC"/>
    <w:rsid w:val="007B7141"/>
    <w:rsid w:val="007D2608"/>
    <w:rsid w:val="008164E5"/>
    <w:rsid w:val="00830081"/>
    <w:rsid w:val="008467D7"/>
    <w:rsid w:val="00852541"/>
    <w:rsid w:val="00865D47"/>
    <w:rsid w:val="0088452C"/>
    <w:rsid w:val="008C762E"/>
    <w:rsid w:val="008D7DCB"/>
    <w:rsid w:val="009055DB"/>
    <w:rsid w:val="00905ECB"/>
    <w:rsid w:val="009406F6"/>
    <w:rsid w:val="0096165D"/>
    <w:rsid w:val="00993E91"/>
    <w:rsid w:val="009A409F"/>
    <w:rsid w:val="009B5845"/>
    <w:rsid w:val="009C0C1F"/>
    <w:rsid w:val="00A058A8"/>
    <w:rsid w:val="00A10505"/>
    <w:rsid w:val="00A1288B"/>
    <w:rsid w:val="00A17AB6"/>
    <w:rsid w:val="00A53203"/>
    <w:rsid w:val="00A772EB"/>
    <w:rsid w:val="00B01BA6"/>
    <w:rsid w:val="00B4708A"/>
    <w:rsid w:val="00B91299"/>
    <w:rsid w:val="00BD3C26"/>
    <w:rsid w:val="00BF623B"/>
    <w:rsid w:val="00C035D4"/>
    <w:rsid w:val="00C679BF"/>
    <w:rsid w:val="00C81BBD"/>
    <w:rsid w:val="00CD3132"/>
    <w:rsid w:val="00CD6250"/>
    <w:rsid w:val="00CE27CD"/>
    <w:rsid w:val="00D134F3"/>
    <w:rsid w:val="00D256C1"/>
    <w:rsid w:val="00D47D01"/>
    <w:rsid w:val="00D774B3"/>
    <w:rsid w:val="00DC39BA"/>
    <w:rsid w:val="00DD35A5"/>
    <w:rsid w:val="00DD634C"/>
    <w:rsid w:val="00DE2948"/>
    <w:rsid w:val="00DF68BE"/>
    <w:rsid w:val="00DF712A"/>
    <w:rsid w:val="00E25DF4"/>
    <w:rsid w:val="00E3485D"/>
    <w:rsid w:val="00E6619B"/>
    <w:rsid w:val="00E908D7"/>
    <w:rsid w:val="00EA095B"/>
    <w:rsid w:val="00EA1CE4"/>
    <w:rsid w:val="00EA69AC"/>
    <w:rsid w:val="00EB40A1"/>
    <w:rsid w:val="00EC3112"/>
    <w:rsid w:val="00EC7ADB"/>
    <w:rsid w:val="00ED5E57"/>
    <w:rsid w:val="00EE1BD8"/>
    <w:rsid w:val="00F03E90"/>
    <w:rsid w:val="00F41E1E"/>
    <w:rsid w:val="00F74D55"/>
    <w:rsid w:val="00F8230F"/>
    <w:rsid w:val="00FA5BBE"/>
    <w:rsid w:val="00FF3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D3884"/>
  <w15:docId w15:val="{909B0A6D-AA1B-4E96-8FA5-ADC1B739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EA095B"/>
    <w:pPr>
      <w:ind w:left="720"/>
      <w:contextualSpacing/>
    </w:pPr>
  </w:style>
  <w:style w:type="paragraph" w:styleId="Revisie">
    <w:name w:val="Revision"/>
    <w:hidden/>
    <w:uiPriority w:val="99"/>
    <w:semiHidden/>
    <w:rsid w:val="00FF361F"/>
    <w:rPr>
      <w:sz w:val="24"/>
    </w:rPr>
  </w:style>
  <w:style w:type="character" w:styleId="Voetnootmarkering">
    <w:name w:val="footnote reference"/>
    <w:basedOn w:val="Standaardalinea-lettertype"/>
    <w:semiHidden/>
    <w:unhideWhenUsed/>
    <w:rsid w:val="00645D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5223">
      <w:bodyDiv w:val="1"/>
      <w:marLeft w:val="0"/>
      <w:marRight w:val="0"/>
      <w:marTop w:val="0"/>
      <w:marBottom w:val="0"/>
      <w:divBdr>
        <w:top w:val="none" w:sz="0" w:space="0" w:color="auto"/>
        <w:left w:val="none" w:sz="0" w:space="0" w:color="auto"/>
        <w:bottom w:val="none" w:sz="0" w:space="0" w:color="auto"/>
        <w:right w:val="none" w:sz="0" w:space="0" w:color="auto"/>
      </w:divBdr>
    </w:div>
    <w:div w:id="569539805">
      <w:bodyDiv w:val="1"/>
      <w:marLeft w:val="0"/>
      <w:marRight w:val="0"/>
      <w:marTop w:val="0"/>
      <w:marBottom w:val="0"/>
      <w:divBdr>
        <w:top w:val="none" w:sz="0" w:space="0" w:color="auto"/>
        <w:left w:val="none" w:sz="0" w:space="0" w:color="auto"/>
        <w:bottom w:val="none" w:sz="0" w:space="0" w:color="auto"/>
        <w:right w:val="none" w:sz="0" w:space="0" w:color="auto"/>
      </w:divBdr>
    </w:div>
    <w:div w:id="640771245">
      <w:bodyDiv w:val="1"/>
      <w:marLeft w:val="0"/>
      <w:marRight w:val="0"/>
      <w:marTop w:val="0"/>
      <w:marBottom w:val="0"/>
      <w:divBdr>
        <w:top w:val="none" w:sz="0" w:space="0" w:color="auto"/>
        <w:left w:val="none" w:sz="0" w:space="0" w:color="auto"/>
        <w:bottom w:val="none" w:sz="0" w:space="0" w:color="auto"/>
        <w:right w:val="none" w:sz="0" w:space="0" w:color="auto"/>
      </w:divBdr>
    </w:div>
    <w:div w:id="1525553418">
      <w:bodyDiv w:val="1"/>
      <w:marLeft w:val="0"/>
      <w:marRight w:val="0"/>
      <w:marTop w:val="0"/>
      <w:marBottom w:val="0"/>
      <w:divBdr>
        <w:top w:val="none" w:sz="0" w:space="0" w:color="auto"/>
        <w:left w:val="none" w:sz="0" w:space="0" w:color="auto"/>
        <w:bottom w:val="none" w:sz="0" w:space="0" w:color="auto"/>
        <w:right w:val="none" w:sz="0" w:space="0" w:color="auto"/>
      </w:divBdr>
    </w:div>
    <w:div w:id="1673409054">
      <w:bodyDiv w:val="1"/>
      <w:marLeft w:val="0"/>
      <w:marRight w:val="0"/>
      <w:marTop w:val="0"/>
      <w:marBottom w:val="0"/>
      <w:divBdr>
        <w:top w:val="none" w:sz="0" w:space="0" w:color="auto"/>
        <w:left w:val="none" w:sz="0" w:space="0" w:color="auto"/>
        <w:bottom w:val="none" w:sz="0" w:space="0" w:color="auto"/>
        <w:right w:val="none" w:sz="0" w:space="0" w:color="auto"/>
      </w:divBdr>
    </w:div>
    <w:div w:id="1717044101">
      <w:bodyDiv w:val="1"/>
      <w:marLeft w:val="0"/>
      <w:marRight w:val="0"/>
      <w:marTop w:val="0"/>
      <w:marBottom w:val="0"/>
      <w:divBdr>
        <w:top w:val="none" w:sz="0" w:space="0" w:color="auto"/>
        <w:left w:val="none" w:sz="0" w:space="0" w:color="auto"/>
        <w:bottom w:val="none" w:sz="0" w:space="0" w:color="auto"/>
        <w:right w:val="none" w:sz="0" w:space="0" w:color="auto"/>
      </w:divBdr>
    </w:div>
    <w:div w:id="1732079266">
      <w:bodyDiv w:val="1"/>
      <w:marLeft w:val="0"/>
      <w:marRight w:val="0"/>
      <w:marTop w:val="0"/>
      <w:marBottom w:val="0"/>
      <w:divBdr>
        <w:top w:val="none" w:sz="0" w:space="0" w:color="auto"/>
        <w:left w:val="none" w:sz="0" w:space="0" w:color="auto"/>
        <w:bottom w:val="none" w:sz="0" w:space="0" w:color="auto"/>
        <w:right w:val="none" w:sz="0" w:space="0" w:color="auto"/>
      </w:divBdr>
    </w:div>
    <w:div w:id="1862552975">
      <w:bodyDiv w:val="1"/>
      <w:marLeft w:val="0"/>
      <w:marRight w:val="0"/>
      <w:marTop w:val="0"/>
      <w:marBottom w:val="0"/>
      <w:divBdr>
        <w:top w:val="none" w:sz="0" w:space="0" w:color="auto"/>
        <w:left w:val="none" w:sz="0" w:space="0" w:color="auto"/>
        <w:bottom w:val="none" w:sz="0" w:space="0" w:color="auto"/>
        <w:right w:val="none" w:sz="0" w:space="0" w:color="auto"/>
      </w:divBdr>
    </w:div>
    <w:div w:id="1969165193">
      <w:bodyDiv w:val="1"/>
      <w:marLeft w:val="0"/>
      <w:marRight w:val="0"/>
      <w:marTop w:val="0"/>
      <w:marBottom w:val="0"/>
      <w:divBdr>
        <w:top w:val="none" w:sz="0" w:space="0" w:color="auto"/>
        <w:left w:val="none" w:sz="0" w:space="0" w:color="auto"/>
        <w:bottom w:val="none" w:sz="0" w:space="0" w:color="auto"/>
        <w:right w:val="none" w:sz="0" w:space="0" w:color="auto"/>
      </w:divBdr>
    </w:div>
    <w:div w:id="201772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796</ap:Words>
  <ap:Characters>4439</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2025-02-17T17:09:00.0000000Z</dcterms:created>
  <dcterms:modified xsi:type="dcterms:W3CDTF">2025-02-17T17:09:00.0000000Z</dcterms:modified>
  <dc:description>------------------------</dc:description>
  <dc:subject/>
  <keywords/>
  <version/>
  <category/>
</coreProperties>
</file>