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CC45F1" w:rsidP="00FA26FB" w:rsidRDefault="00CC45F1" w14:paraId="46C9C371" w14:textId="77777777">
      <w:pPr>
        <w:spacing w:line="240" w:lineRule="exact"/>
      </w:pPr>
      <w:bookmarkStart w:name="_Hlk190706412" w:id="0"/>
    </w:p>
    <w:p w:rsidRPr="00FA26FB" w:rsidR="00AC58A8" w:rsidP="00FA26FB" w:rsidRDefault="00724380" w14:paraId="281D1C32" w14:textId="10B69048">
      <w:pPr>
        <w:spacing w:line="240" w:lineRule="exact"/>
      </w:pPr>
      <w:r w:rsidRPr="00FA26FB">
        <w:t>Donderdag 13 februari jl. vond in uw Kamer het plenair debat over het rapport van de Onderzoeksraad voor Veiligheid</w:t>
      </w:r>
      <w:r w:rsidR="00AC507D">
        <w:t xml:space="preserve"> (OVV)</w:t>
      </w:r>
      <w:r w:rsidRPr="00FA26FB">
        <w:t xml:space="preserve"> over het spoorongeval bij Voorschoten met </w:t>
      </w:r>
      <w:r w:rsidR="00FA26FB">
        <w:t xml:space="preserve">de staatssecretaris van </w:t>
      </w:r>
      <w:r w:rsidRPr="00FA26FB">
        <w:t>Infrastructuur en Waterstaat plaats. Hierbij zijn moties ingediend door het lid Van Kent (29839-277) en door het lid Heutink (29839-274) om zzp’ers die aan of op het spoor werken onder de werking van de Arbeidstijdenwet</w:t>
      </w:r>
      <w:r w:rsidR="00AC507D">
        <w:t xml:space="preserve"> (Atw)</w:t>
      </w:r>
      <w:r w:rsidRPr="00FA26FB">
        <w:t xml:space="preserve"> te brengen. </w:t>
      </w:r>
      <w:r w:rsidR="00FA26FB">
        <w:t>In deze brief geeft het kabinet haar appreciatie van deze moties</w:t>
      </w:r>
      <w:r w:rsidRPr="00FA26FB">
        <w:t xml:space="preserve">. </w:t>
      </w:r>
    </w:p>
    <w:p w:rsidRPr="00FA26FB" w:rsidR="00AC58A8" w:rsidP="00FA26FB" w:rsidRDefault="00AC58A8" w14:paraId="18B3E7BF" w14:textId="77777777">
      <w:pPr>
        <w:spacing w:line="240" w:lineRule="exact"/>
      </w:pPr>
    </w:p>
    <w:p w:rsidRPr="00FA26FB" w:rsidR="00724380" w:rsidP="00FA26FB" w:rsidRDefault="00724380" w14:paraId="6FFEA5D3" w14:textId="193309A1">
      <w:pPr>
        <w:spacing w:line="240" w:lineRule="exact"/>
      </w:pPr>
      <w:r w:rsidRPr="00FA26FB">
        <w:t xml:space="preserve">Vanuit het oogpunt van regeldruk </w:t>
      </w:r>
      <w:r w:rsidR="00FA26FB">
        <w:t xml:space="preserve">ontraadt het kabinet </w:t>
      </w:r>
      <w:r w:rsidRPr="00FA26FB">
        <w:t>de motie van het lid Van Kent</w:t>
      </w:r>
      <w:r w:rsidRPr="00FA26FB" w:rsidR="00AC58A8">
        <w:t xml:space="preserve"> (29839-277</w:t>
      </w:r>
      <w:r w:rsidRPr="00FA26FB" w:rsidR="00FA26FB">
        <w:t>)</w:t>
      </w:r>
      <w:r w:rsidRPr="00FA26FB">
        <w:t xml:space="preserve">. </w:t>
      </w:r>
      <w:r w:rsidRPr="00FA26FB">
        <w:rPr>
          <w:rFonts w:cs="Times New Roman"/>
        </w:rPr>
        <w:t xml:space="preserve">De </w:t>
      </w:r>
      <w:r w:rsidR="00FA26FB">
        <w:rPr>
          <w:rFonts w:cs="Times New Roman"/>
        </w:rPr>
        <w:t xml:space="preserve">Atw </w:t>
      </w:r>
      <w:r w:rsidRPr="00FA26FB">
        <w:rPr>
          <w:rFonts w:cs="Times New Roman"/>
        </w:rPr>
        <w:t xml:space="preserve">geldt niet voor zelfstandigen. Voor hen zijn geen arbeids- en rusttijden geregeld en dus ook geen maximale hoeveelheid nachtwerk. Dit past ook bij de eigen verantwoordelijkheid die de zzp’er heeft als zelfstandig ondernemer bij het inrichten en uitvoeren van de eigen werkzaamheden. Alleen </w:t>
      </w:r>
      <w:r w:rsidRPr="00FA26FB">
        <w:t xml:space="preserve">in bepaalde situaties, zoals in het vervoer of in de mijnbouw, kunnen er specifieke regels gelden voor zzp’ers op basis van de </w:t>
      </w:r>
      <w:r w:rsidR="00AC507D">
        <w:t>Atw</w:t>
      </w:r>
      <w:r w:rsidRPr="00FA26FB">
        <w:t xml:space="preserve">. </w:t>
      </w:r>
    </w:p>
    <w:p w:rsidR="00FA26FB" w:rsidP="00FA26FB" w:rsidRDefault="00FA26FB" w14:paraId="11F7D06B" w14:textId="77777777">
      <w:pPr>
        <w:spacing w:line="240" w:lineRule="exact"/>
        <w:rPr>
          <w:rFonts w:eastAsia="Calibri" w:cs="Times New Roman"/>
        </w:rPr>
      </w:pPr>
    </w:p>
    <w:p w:rsidRPr="00FA26FB" w:rsidR="00724380" w:rsidP="00FA26FB" w:rsidRDefault="00724380" w14:paraId="172C8CA3" w14:textId="4E8DEFBB">
      <w:pPr>
        <w:spacing w:line="240" w:lineRule="exact"/>
        <w:rPr>
          <w:rFonts w:eastAsia="Calibri" w:cs="Times New Roman"/>
        </w:rPr>
      </w:pPr>
      <w:r w:rsidRPr="00FA26FB">
        <w:rPr>
          <w:rFonts w:eastAsia="Calibri" w:cs="Times New Roman"/>
        </w:rPr>
        <w:t xml:space="preserve">Het onder de </w:t>
      </w:r>
      <w:r w:rsidR="00AC507D">
        <w:rPr>
          <w:rFonts w:eastAsia="Calibri" w:cs="Times New Roman"/>
        </w:rPr>
        <w:t xml:space="preserve">Atw </w:t>
      </w:r>
      <w:r w:rsidRPr="00FA26FB">
        <w:rPr>
          <w:rFonts w:eastAsia="Calibri" w:cs="Times New Roman"/>
        </w:rPr>
        <w:t>brengen van deze zzp’ers leidt tot extra regeldruk voor zowel zzp’ers als opdrachtgevers</w:t>
      </w:r>
      <w:r w:rsidRPr="00FA26FB" w:rsidDel="00185794">
        <w:rPr>
          <w:rFonts w:eastAsia="Calibri" w:cs="Times New Roman"/>
        </w:rPr>
        <w:t xml:space="preserve">. Dit is niet alleen onwenselijk, maar ook niet passend. </w:t>
      </w:r>
      <w:r w:rsidRPr="00FA26FB">
        <w:rPr>
          <w:rFonts w:eastAsia="Calibri" w:cs="Times New Roman"/>
        </w:rPr>
        <w:t xml:space="preserve">Atw-normen van toepassing verklaren op zzp’ers die meerdere opdrachtgevers hebben en waarbij veel partijen, waaronder ook onderaannemers zijn betrokken, is complex. Het onder de Atw brengen van zzp’ers die aan of op het spoor werken kan ook leiden tot extra capaciteit en </w:t>
      </w:r>
      <w:r w:rsidR="00AC507D">
        <w:rPr>
          <w:rFonts w:eastAsia="Calibri" w:cs="Times New Roman"/>
        </w:rPr>
        <w:t xml:space="preserve">uitvoeringskosten </w:t>
      </w:r>
      <w:r w:rsidRPr="00FA26FB">
        <w:rPr>
          <w:rFonts w:eastAsia="Calibri" w:cs="Times New Roman"/>
        </w:rPr>
        <w:t xml:space="preserve">voor de </w:t>
      </w:r>
      <w:r w:rsidR="00AC507D">
        <w:rPr>
          <w:rFonts w:eastAsia="Calibri" w:cs="Times New Roman"/>
        </w:rPr>
        <w:t xml:space="preserve">Nederlandse </w:t>
      </w:r>
      <w:r w:rsidRPr="00FA26FB">
        <w:rPr>
          <w:rFonts w:eastAsia="Calibri" w:cs="Times New Roman"/>
        </w:rPr>
        <w:t xml:space="preserve">Arbeidsinspectie.  </w:t>
      </w:r>
    </w:p>
    <w:p w:rsidRPr="00FA26FB" w:rsidR="00724380" w:rsidP="00FA26FB" w:rsidRDefault="00724380" w14:paraId="231BFBCB" w14:textId="77777777">
      <w:pPr>
        <w:spacing w:line="240" w:lineRule="exact"/>
      </w:pPr>
    </w:p>
    <w:p w:rsidR="00CC45F1" w:rsidP="00FA26FB" w:rsidRDefault="00CC45F1" w14:paraId="678D59F0" w14:textId="77777777">
      <w:pPr>
        <w:pStyle w:val="Default"/>
        <w:spacing w:line="240" w:lineRule="exact"/>
        <w:rPr>
          <w:rFonts w:eastAsia="Calibri" w:cs="Times New Roman"/>
          <w:sz w:val="18"/>
          <w:szCs w:val="18"/>
        </w:rPr>
      </w:pPr>
    </w:p>
    <w:p w:rsidR="00CC45F1" w:rsidP="00FA26FB" w:rsidRDefault="00CC45F1" w14:paraId="4C9EF3C6" w14:textId="77777777">
      <w:pPr>
        <w:pStyle w:val="Default"/>
        <w:spacing w:line="240" w:lineRule="exact"/>
        <w:rPr>
          <w:rFonts w:eastAsia="Calibri" w:cs="Times New Roman"/>
          <w:sz w:val="18"/>
          <w:szCs w:val="18"/>
        </w:rPr>
      </w:pPr>
    </w:p>
    <w:p w:rsidR="00CC45F1" w:rsidP="00FA26FB" w:rsidRDefault="00CC45F1" w14:paraId="16BFA810" w14:textId="77777777">
      <w:pPr>
        <w:pStyle w:val="Default"/>
        <w:spacing w:line="240" w:lineRule="exact"/>
        <w:rPr>
          <w:rFonts w:eastAsia="Calibri" w:cs="Times New Roman"/>
          <w:sz w:val="18"/>
          <w:szCs w:val="18"/>
        </w:rPr>
      </w:pPr>
    </w:p>
    <w:p w:rsidR="00CC45F1" w:rsidP="00FA26FB" w:rsidRDefault="00CC45F1" w14:paraId="626DB2CD" w14:textId="77777777">
      <w:pPr>
        <w:pStyle w:val="Default"/>
        <w:spacing w:line="240" w:lineRule="exact"/>
        <w:rPr>
          <w:rFonts w:eastAsia="Calibri" w:cs="Times New Roman"/>
          <w:sz w:val="18"/>
          <w:szCs w:val="18"/>
        </w:rPr>
      </w:pPr>
    </w:p>
    <w:p w:rsidR="00CC45F1" w:rsidP="00FA26FB" w:rsidRDefault="00CC45F1" w14:paraId="06821F73" w14:textId="77777777">
      <w:pPr>
        <w:pStyle w:val="Default"/>
        <w:spacing w:line="240" w:lineRule="exact"/>
        <w:rPr>
          <w:rFonts w:eastAsia="Calibri" w:cs="Times New Roman"/>
          <w:sz w:val="18"/>
          <w:szCs w:val="18"/>
        </w:rPr>
      </w:pPr>
    </w:p>
    <w:p w:rsidR="00CC45F1" w:rsidP="00FA26FB" w:rsidRDefault="00CC45F1" w14:paraId="365803F3" w14:textId="77777777">
      <w:pPr>
        <w:pStyle w:val="Default"/>
        <w:spacing w:line="240" w:lineRule="exact"/>
        <w:rPr>
          <w:rFonts w:eastAsia="Calibri" w:cs="Times New Roman"/>
          <w:sz w:val="18"/>
          <w:szCs w:val="18"/>
        </w:rPr>
      </w:pPr>
    </w:p>
    <w:p w:rsidR="00CC45F1" w:rsidP="00FA26FB" w:rsidRDefault="00CC45F1" w14:paraId="2A24B054" w14:textId="77777777">
      <w:pPr>
        <w:pStyle w:val="Default"/>
        <w:spacing w:line="240" w:lineRule="exact"/>
        <w:rPr>
          <w:rFonts w:eastAsia="Calibri" w:cs="Times New Roman"/>
          <w:sz w:val="18"/>
          <w:szCs w:val="18"/>
        </w:rPr>
      </w:pPr>
    </w:p>
    <w:p w:rsidR="00CC45F1" w:rsidP="00FA26FB" w:rsidRDefault="00CC45F1" w14:paraId="33C256BF" w14:textId="77777777">
      <w:pPr>
        <w:pStyle w:val="Default"/>
        <w:spacing w:line="240" w:lineRule="exact"/>
        <w:rPr>
          <w:rFonts w:eastAsia="Calibri" w:cs="Times New Roman"/>
          <w:sz w:val="18"/>
          <w:szCs w:val="18"/>
        </w:rPr>
      </w:pPr>
    </w:p>
    <w:p w:rsidR="00CC45F1" w:rsidP="00FA26FB" w:rsidRDefault="00CC45F1" w14:paraId="63D1D00C" w14:textId="77777777">
      <w:pPr>
        <w:pStyle w:val="Default"/>
        <w:spacing w:line="240" w:lineRule="exact"/>
        <w:rPr>
          <w:rFonts w:eastAsia="Calibri" w:cs="Times New Roman"/>
          <w:sz w:val="18"/>
          <w:szCs w:val="18"/>
        </w:rPr>
      </w:pPr>
    </w:p>
    <w:p w:rsidR="00CC45F1" w:rsidP="00FA26FB" w:rsidRDefault="00CC45F1" w14:paraId="16CC40DC" w14:textId="77777777">
      <w:pPr>
        <w:pStyle w:val="Default"/>
        <w:spacing w:line="240" w:lineRule="exact"/>
        <w:rPr>
          <w:rFonts w:eastAsia="Calibri" w:cs="Times New Roman"/>
          <w:sz w:val="18"/>
          <w:szCs w:val="18"/>
        </w:rPr>
      </w:pPr>
    </w:p>
    <w:p w:rsidRPr="00FA26FB" w:rsidR="00724380" w:rsidP="00FA26FB" w:rsidRDefault="00AC507D" w14:paraId="03976587" w14:textId="032753F3">
      <w:pPr>
        <w:pStyle w:val="Default"/>
        <w:spacing w:line="240" w:lineRule="exact"/>
        <w:rPr>
          <w:rFonts w:cs="Times New Roman"/>
          <w:color w:val="auto"/>
          <w:sz w:val="18"/>
          <w:szCs w:val="18"/>
        </w:rPr>
      </w:pPr>
      <w:r>
        <w:rPr>
          <w:rFonts w:eastAsia="Calibri" w:cs="Times New Roman"/>
          <w:sz w:val="18"/>
          <w:szCs w:val="18"/>
        </w:rPr>
        <w:lastRenderedPageBreak/>
        <w:t xml:space="preserve">Het kabinet </w:t>
      </w:r>
      <w:r w:rsidRPr="00FA26FB" w:rsidR="00724380">
        <w:rPr>
          <w:rFonts w:eastAsia="Calibri" w:cs="Times New Roman"/>
          <w:sz w:val="18"/>
          <w:szCs w:val="18"/>
        </w:rPr>
        <w:t>vind</w:t>
      </w:r>
      <w:r>
        <w:rPr>
          <w:rFonts w:eastAsia="Calibri" w:cs="Times New Roman"/>
          <w:sz w:val="18"/>
          <w:szCs w:val="18"/>
        </w:rPr>
        <w:t>t</w:t>
      </w:r>
      <w:r w:rsidRPr="00FA26FB" w:rsidR="00724380">
        <w:rPr>
          <w:rFonts w:eastAsia="Calibri" w:cs="Times New Roman"/>
          <w:sz w:val="18"/>
          <w:szCs w:val="18"/>
        </w:rPr>
        <w:t xml:space="preserve"> het belangrijk dat alle werkenden</w:t>
      </w:r>
      <w:r w:rsidR="00C9380C">
        <w:rPr>
          <w:rFonts w:eastAsia="Calibri" w:cs="Times New Roman"/>
          <w:sz w:val="18"/>
          <w:szCs w:val="18"/>
        </w:rPr>
        <w:t>,</w:t>
      </w:r>
      <w:r w:rsidRPr="00FA26FB" w:rsidR="00724380">
        <w:rPr>
          <w:rFonts w:eastAsia="Calibri" w:cs="Times New Roman"/>
          <w:sz w:val="18"/>
          <w:szCs w:val="18"/>
        </w:rPr>
        <w:t xml:space="preserve"> inclusief zzp’ers</w:t>
      </w:r>
      <w:r w:rsidR="00C9380C">
        <w:rPr>
          <w:rFonts w:eastAsia="Calibri" w:cs="Times New Roman"/>
          <w:sz w:val="18"/>
          <w:szCs w:val="18"/>
        </w:rPr>
        <w:t>,</w:t>
      </w:r>
      <w:r w:rsidRPr="00FA26FB" w:rsidR="00724380">
        <w:rPr>
          <w:rFonts w:eastAsia="Calibri" w:cs="Times New Roman"/>
          <w:sz w:val="18"/>
          <w:szCs w:val="18"/>
        </w:rPr>
        <w:t xml:space="preserve"> gezond en veilig kunnen werken, zeker ook in de nacht. In de </w:t>
      </w:r>
      <w:r>
        <w:rPr>
          <w:rFonts w:eastAsia="Calibri" w:cs="Times New Roman"/>
          <w:sz w:val="18"/>
          <w:szCs w:val="18"/>
        </w:rPr>
        <w:t xml:space="preserve">Atw </w:t>
      </w:r>
      <w:r w:rsidRPr="00FA26FB" w:rsidR="00724380">
        <w:rPr>
          <w:rFonts w:eastAsia="Calibri" w:cs="Times New Roman"/>
          <w:sz w:val="18"/>
          <w:szCs w:val="18"/>
        </w:rPr>
        <w:t xml:space="preserve">zijn kaders neergelegd voor werkgevers en werknemers voor de arbeids- en rusttijden. Deze regels zijn er om de gezondheid, veiligheid en het welzijn van werknemers te beschermen. Ook beperkt de </w:t>
      </w:r>
      <w:r>
        <w:rPr>
          <w:rFonts w:eastAsia="Calibri" w:cs="Times New Roman"/>
          <w:sz w:val="18"/>
          <w:szCs w:val="18"/>
        </w:rPr>
        <w:t xml:space="preserve">Atw </w:t>
      </w:r>
      <w:r w:rsidRPr="00FA26FB" w:rsidR="00724380">
        <w:rPr>
          <w:rFonts w:eastAsia="Calibri" w:cs="Times New Roman"/>
          <w:sz w:val="18"/>
          <w:szCs w:val="18"/>
        </w:rPr>
        <w:t>de jaarlijkse hoeveelheid nachtwerk.</w:t>
      </w:r>
      <w:r w:rsidRPr="00FA26FB" w:rsidR="00724380">
        <w:rPr>
          <w:rFonts w:cs="Times New Roman"/>
          <w:color w:val="auto"/>
          <w:sz w:val="18"/>
          <w:szCs w:val="18"/>
        </w:rPr>
        <w:t xml:space="preserve"> De verantwoordelijkheid en afweging om werknemers in de nacht in te zetten en goede maatregelen te nemen als nachtwerk nodig is ligt bij werkgevers.</w:t>
      </w:r>
    </w:p>
    <w:p w:rsidR="00CC45F1" w:rsidP="00FA26FB" w:rsidRDefault="00CC45F1" w14:paraId="506C81FF" w14:textId="77777777">
      <w:pPr>
        <w:pStyle w:val="Default"/>
        <w:spacing w:line="240" w:lineRule="exact"/>
        <w:rPr>
          <w:rFonts w:cs="Times New Roman"/>
          <w:color w:val="auto"/>
          <w:sz w:val="18"/>
          <w:szCs w:val="18"/>
        </w:rPr>
      </w:pPr>
    </w:p>
    <w:p w:rsidRPr="00FA26FB" w:rsidR="00724380" w:rsidP="00FA26FB" w:rsidRDefault="00724380" w14:paraId="4D72B0A0" w14:textId="472ACFA3">
      <w:pPr>
        <w:pStyle w:val="Default"/>
        <w:spacing w:line="240" w:lineRule="exact"/>
        <w:rPr>
          <w:rFonts w:cs="Times New Roman"/>
          <w:color w:val="auto"/>
          <w:sz w:val="18"/>
          <w:szCs w:val="18"/>
        </w:rPr>
      </w:pPr>
      <w:r w:rsidRPr="00FA26FB">
        <w:rPr>
          <w:rFonts w:cs="Times New Roman"/>
          <w:color w:val="auto"/>
          <w:sz w:val="18"/>
          <w:szCs w:val="18"/>
        </w:rPr>
        <w:t xml:space="preserve">Hoewel de </w:t>
      </w:r>
      <w:r w:rsidR="00AC507D">
        <w:rPr>
          <w:rFonts w:cs="Times New Roman"/>
          <w:color w:val="auto"/>
          <w:sz w:val="18"/>
          <w:szCs w:val="18"/>
        </w:rPr>
        <w:t xml:space="preserve">Atw </w:t>
      </w:r>
      <w:r w:rsidRPr="00FA26FB">
        <w:rPr>
          <w:rFonts w:cs="Times New Roman"/>
          <w:color w:val="auto"/>
          <w:sz w:val="18"/>
          <w:szCs w:val="18"/>
        </w:rPr>
        <w:t xml:space="preserve">niet van toepassing is op zzp’ers betekent dit niet dat zzp’ers onbeperkt mogen werken. Een zelfstandige moet zorgen voor de eigen veiligheid en die van anderen door zich veilig en verantwoord te gedragen. Levensgevaar of ernstige schade aan de gezondheid moeten worden voorkomen. Een zzp’er kan aansprakelijk worden gesteld als hij anderen in gevaar brengt met schade tot gevolg. </w:t>
      </w:r>
    </w:p>
    <w:p w:rsidRPr="00FA26FB" w:rsidR="00AC58A8" w:rsidP="00FA26FB" w:rsidRDefault="00AC58A8" w14:paraId="662834F2" w14:textId="77777777">
      <w:pPr>
        <w:pStyle w:val="Default"/>
        <w:spacing w:line="240" w:lineRule="exact"/>
        <w:rPr>
          <w:rFonts w:eastAsia="Calibri" w:cs="Times New Roman"/>
          <w:sz w:val="18"/>
          <w:szCs w:val="18"/>
        </w:rPr>
      </w:pPr>
    </w:p>
    <w:p w:rsidRPr="00FA26FB" w:rsidR="00724380" w:rsidP="00FA26FB" w:rsidRDefault="00AC58A8" w14:paraId="43EEB9C6" w14:textId="165C545A">
      <w:pPr>
        <w:pStyle w:val="Default"/>
        <w:spacing w:line="240" w:lineRule="exact"/>
        <w:rPr>
          <w:rFonts w:cs="Times New Roman"/>
          <w:color w:val="auto"/>
          <w:sz w:val="18"/>
          <w:szCs w:val="18"/>
        </w:rPr>
      </w:pPr>
      <w:r w:rsidRPr="00FA26FB">
        <w:rPr>
          <w:rFonts w:eastAsia="Calibri" w:cs="Times New Roman"/>
          <w:sz w:val="18"/>
          <w:szCs w:val="18"/>
        </w:rPr>
        <w:t>De opdrachtgever zou zoals de OVV aangeeft ook nu al meer moeten doen om gezond en veilig in de nacht te werken, ook voor zzp’ers.</w:t>
      </w:r>
      <w:r w:rsidRPr="00FA26FB">
        <w:rPr>
          <w:sz w:val="18"/>
          <w:szCs w:val="18"/>
        </w:rPr>
        <w:t xml:space="preserve"> ProRail deelt deze aanbeveling van de OVV en geeft aan te streven naar een gezondere balans tussen nacht- en dagwerk voor spoorwerkers. Pro</w:t>
      </w:r>
      <w:r w:rsidR="00AC507D">
        <w:rPr>
          <w:sz w:val="18"/>
          <w:szCs w:val="18"/>
        </w:rPr>
        <w:t>R</w:t>
      </w:r>
      <w:r w:rsidRPr="00FA26FB">
        <w:rPr>
          <w:sz w:val="18"/>
          <w:szCs w:val="18"/>
        </w:rPr>
        <w:t xml:space="preserve">ail meldt in contact te zijn met railAlert en aannemers om te verkennen hoe de veiligheidsrisico's van zzp’ers beperkt kunnen worden. </w:t>
      </w:r>
    </w:p>
    <w:p w:rsidRPr="00FA26FB" w:rsidR="00AC58A8" w:rsidP="00FA26FB" w:rsidRDefault="00AC58A8" w14:paraId="57C4D0A2" w14:textId="77777777">
      <w:pPr>
        <w:pStyle w:val="Default"/>
        <w:spacing w:line="240" w:lineRule="exact"/>
        <w:rPr>
          <w:rFonts w:cs="Times New Roman"/>
          <w:color w:val="auto"/>
          <w:sz w:val="18"/>
          <w:szCs w:val="18"/>
        </w:rPr>
      </w:pPr>
    </w:p>
    <w:p w:rsidRPr="00FA26FB" w:rsidR="00AC58A8" w:rsidP="00FA26FB" w:rsidRDefault="00AC58A8" w14:paraId="3484BE7A" w14:textId="28E22473">
      <w:pPr>
        <w:spacing w:line="240" w:lineRule="exact"/>
      </w:pPr>
      <w:r w:rsidRPr="00FA26FB">
        <w:t xml:space="preserve">De </w:t>
      </w:r>
      <w:r w:rsidRPr="00AC507D">
        <w:t>motie Heutink (29839-274)</w:t>
      </w:r>
      <w:r w:rsidRPr="00FA26FB">
        <w:t xml:space="preserve"> vraagt de regering om zorg te dragen dat iedereen die op of aan het spoor werkt, inclusief zzp’ers, valt onder de normen van de Arbeidstijdenwet. Het kabinet deelt de urgentie van het lid Heutink ten aanzien van het zorgdragen van een veilige werkomgeving voor iedereen die op of rond het spoor werkt. De veiligheid op het spoor staat hierin voorop. </w:t>
      </w:r>
    </w:p>
    <w:p w:rsidRPr="00FA26FB" w:rsidR="00AC58A8" w:rsidP="00FA26FB" w:rsidRDefault="00AC58A8" w14:paraId="638C302D" w14:textId="77777777">
      <w:pPr>
        <w:spacing w:line="240" w:lineRule="exact"/>
      </w:pPr>
    </w:p>
    <w:p w:rsidRPr="00FA26FB" w:rsidR="00AC58A8" w:rsidP="00FA26FB" w:rsidRDefault="00AC58A8" w14:paraId="142110BB" w14:textId="312B59FD">
      <w:pPr>
        <w:spacing w:line="240" w:lineRule="exact"/>
      </w:pPr>
      <w:r w:rsidRPr="00FA26FB">
        <w:t xml:space="preserve">Hoewel een wetswijziging waarmee zzp’ers op het spoor onder de </w:t>
      </w:r>
      <w:r w:rsidR="00AC507D">
        <w:t xml:space="preserve">Atw </w:t>
      </w:r>
      <w:r w:rsidRPr="00FA26FB">
        <w:t>kunnen vallen niet aan de orde is, leest het kabinet de motie als een opdracht om in de uitwerking van de Arbovisie expliciete aandacht te geven aan veilige werkomstandigheden in ketens waarin zzp’ers actief zijn</w:t>
      </w:r>
      <w:r w:rsidR="00AC507D">
        <w:t>.</w:t>
      </w:r>
      <w:r w:rsidRPr="00FA26FB">
        <w:rPr>
          <w:rStyle w:val="Voetnootmarkering"/>
          <w:rFonts w:eastAsia="Calibri" w:cs="Times New Roman"/>
        </w:rPr>
        <w:footnoteReference w:id="1"/>
      </w:r>
      <w:r w:rsidRPr="00FA26FB">
        <w:t xml:space="preserve"> </w:t>
      </w:r>
      <w:r w:rsidRPr="00FA26FB">
        <w:rPr>
          <w:rFonts w:eastAsia="Calibri" w:cs="Times New Roman"/>
        </w:rPr>
        <w:t xml:space="preserve">Daarbij </w:t>
      </w:r>
      <w:r w:rsidRPr="00FA26FB" w:rsidR="00C21B3E">
        <w:rPr>
          <w:rFonts w:eastAsia="Calibri" w:cs="Times New Roman"/>
        </w:rPr>
        <w:t>wordt</w:t>
      </w:r>
      <w:r w:rsidRPr="00FA26FB">
        <w:rPr>
          <w:rFonts w:eastAsia="Calibri" w:cs="Times New Roman"/>
        </w:rPr>
        <w:t xml:space="preserve"> de rol van opdrachtgevers in relatie tot de arbeids- en rusttijden van zzp’ers mee</w:t>
      </w:r>
      <w:r w:rsidRPr="00FA26FB" w:rsidR="00C21B3E">
        <w:rPr>
          <w:rFonts w:eastAsia="Calibri" w:cs="Times New Roman"/>
        </w:rPr>
        <w:t>ge</w:t>
      </w:r>
      <w:r w:rsidRPr="00FA26FB">
        <w:rPr>
          <w:rFonts w:eastAsia="Calibri" w:cs="Times New Roman"/>
        </w:rPr>
        <w:t>n</w:t>
      </w:r>
      <w:r w:rsidRPr="00FA26FB" w:rsidR="00C21B3E">
        <w:rPr>
          <w:rFonts w:eastAsia="Calibri" w:cs="Times New Roman"/>
        </w:rPr>
        <w:t>o</w:t>
      </w:r>
      <w:r w:rsidRPr="00FA26FB">
        <w:rPr>
          <w:rFonts w:eastAsia="Calibri" w:cs="Times New Roman"/>
        </w:rPr>
        <w:t xml:space="preserve">men. </w:t>
      </w:r>
    </w:p>
    <w:p w:rsidRPr="00FA26FB" w:rsidR="00AC58A8" w:rsidP="00FA26FB" w:rsidRDefault="00AC58A8" w14:paraId="2DFA9219" w14:textId="77777777">
      <w:pPr>
        <w:spacing w:line="240" w:lineRule="exact"/>
      </w:pPr>
    </w:p>
    <w:p w:rsidRPr="00FA26FB" w:rsidR="00AC58A8" w:rsidP="00FA26FB" w:rsidRDefault="00AC58A8" w14:paraId="3078F7B3" w14:textId="11A15D32">
      <w:pPr>
        <w:spacing w:line="240" w:lineRule="exact"/>
      </w:pPr>
      <w:r w:rsidRPr="00FA26FB">
        <w:t>Daarnaast zal er expliciete aandacht besteed worden aan bewustwording over de risico’s van langdurige nachtarbeid door zzp’ers.</w:t>
      </w:r>
      <w:r w:rsidRPr="00FA26FB" w:rsidR="00305433">
        <w:t xml:space="preserve"> En te onderzoeken hoe opdrachtgevers en zzp’ers in de praktijk goede normen voor arbeidstijden kunnen bewaken. </w:t>
      </w:r>
      <w:r w:rsidR="00AC507D">
        <w:rPr>
          <w:rFonts w:eastAsia="Calibri" w:cs="Times New Roman"/>
        </w:rPr>
        <w:t xml:space="preserve">De staatssecretaris Participatie en Integratie is </w:t>
      </w:r>
      <w:r w:rsidRPr="00FA26FB">
        <w:rPr>
          <w:rFonts w:eastAsia="Calibri" w:cs="Times New Roman"/>
        </w:rPr>
        <w:t>bereid om daarover een gesprek te voeren met ProRail en om het belang te onderstrepen van de verantwoordelijkheid van ProRail als opdrachtgever richting de zzp’ers op en rond het spoor</w:t>
      </w:r>
      <w:r w:rsidR="00DF0167">
        <w:rPr>
          <w:rFonts w:eastAsia="Calibri" w:cs="Times New Roman"/>
        </w:rPr>
        <w:t>.</w:t>
      </w:r>
      <w:r w:rsidRPr="00FA26FB">
        <w:rPr>
          <w:rStyle w:val="Voetnootmarkering"/>
        </w:rPr>
        <w:footnoteReference w:id="2"/>
      </w:r>
      <w:r w:rsidRPr="00FA26FB">
        <w:t xml:space="preserve"> </w:t>
      </w:r>
    </w:p>
    <w:p w:rsidR="00AC58A8" w:rsidP="00FA26FB" w:rsidRDefault="00AC58A8" w14:paraId="6B3735F3" w14:textId="77777777">
      <w:pPr>
        <w:spacing w:line="240" w:lineRule="exact"/>
      </w:pPr>
      <w:r w:rsidRPr="00FA26FB">
        <w:t xml:space="preserve"> </w:t>
      </w:r>
    </w:p>
    <w:p w:rsidR="00CC45F1" w:rsidP="00FA26FB" w:rsidRDefault="00CC45F1" w14:paraId="35AA9A19" w14:textId="77777777">
      <w:pPr>
        <w:spacing w:line="240" w:lineRule="exact"/>
      </w:pPr>
    </w:p>
    <w:p w:rsidR="00CC45F1" w:rsidP="00FA26FB" w:rsidRDefault="00CC45F1" w14:paraId="63275482" w14:textId="77777777">
      <w:pPr>
        <w:spacing w:line="240" w:lineRule="exact"/>
      </w:pPr>
    </w:p>
    <w:p w:rsidR="00CC45F1" w:rsidP="00FA26FB" w:rsidRDefault="00CC45F1" w14:paraId="54988D15" w14:textId="77777777">
      <w:pPr>
        <w:spacing w:line="240" w:lineRule="exact"/>
      </w:pPr>
    </w:p>
    <w:p w:rsidR="00CC45F1" w:rsidP="00FA26FB" w:rsidRDefault="00CC45F1" w14:paraId="123FFBE2" w14:textId="77777777">
      <w:pPr>
        <w:spacing w:line="240" w:lineRule="exact"/>
      </w:pPr>
    </w:p>
    <w:p w:rsidR="00CC45F1" w:rsidP="00FA26FB" w:rsidRDefault="00CC45F1" w14:paraId="3DAB1692" w14:textId="77777777">
      <w:pPr>
        <w:spacing w:line="240" w:lineRule="exact"/>
      </w:pPr>
    </w:p>
    <w:p w:rsidR="00CC45F1" w:rsidP="00FA26FB" w:rsidRDefault="00CC45F1" w14:paraId="43399E91" w14:textId="77777777">
      <w:pPr>
        <w:spacing w:line="240" w:lineRule="exact"/>
      </w:pPr>
    </w:p>
    <w:p w:rsidRPr="00FA26FB" w:rsidR="00CC45F1" w:rsidP="00FA26FB" w:rsidRDefault="00CC45F1" w14:paraId="4A638475" w14:textId="77777777">
      <w:pPr>
        <w:spacing w:line="240" w:lineRule="exact"/>
      </w:pPr>
    </w:p>
    <w:p w:rsidRPr="00AC507D" w:rsidR="00AC58A8" w:rsidP="00FA26FB" w:rsidRDefault="00AC58A8" w14:paraId="401D94C7" w14:textId="61B5F188">
      <w:pPr>
        <w:spacing w:line="240" w:lineRule="exact"/>
      </w:pPr>
      <w:r w:rsidRPr="00AC507D">
        <w:lastRenderedPageBreak/>
        <w:t xml:space="preserve">In het voorjaar zal de Kamer geïnformeerd worden over de voortgang op dit vlak. Met deze interpretatie kan het kabinet het oordeel over motie </w:t>
      </w:r>
      <w:r w:rsidRPr="00AC507D" w:rsidR="00AC507D">
        <w:t xml:space="preserve">Heutink </w:t>
      </w:r>
      <w:r w:rsidRPr="00AC507D">
        <w:t xml:space="preserve">aan de Kamer laten. </w:t>
      </w:r>
    </w:p>
    <w:p w:rsidRPr="00FA26FB" w:rsidR="00724380" w:rsidP="00FA26FB" w:rsidRDefault="00057176" w14:paraId="0DA9C65D" w14:textId="0C73D0C8">
      <w:pPr>
        <w:spacing w:line="240" w:lineRule="exact"/>
        <w:rPr>
          <w:rFonts w:eastAsia="Calibri" w:cs="Times New Roman"/>
        </w:rPr>
      </w:pPr>
      <w:r w:rsidRPr="00FA26FB">
        <w:rPr>
          <w:rFonts w:eastAsia="Calibri" w:cs="Times New Roman"/>
        </w:rPr>
        <w:t xml:space="preserve"> </w:t>
      </w:r>
      <w:bookmarkEnd w:id="0"/>
    </w:p>
    <w:p w:rsidRPr="00FA26FB" w:rsidR="00724380" w:rsidP="00FA26FB" w:rsidRDefault="00724380" w14:paraId="452B9C20" w14:textId="6DC3EF0C">
      <w:pPr>
        <w:spacing w:line="240" w:lineRule="exact"/>
      </w:pPr>
      <w:r w:rsidRPr="00FA26FB">
        <w:t xml:space="preserve">De Staatssecretaris </w:t>
      </w:r>
      <w:r w:rsidR="00FA26FB">
        <w:t xml:space="preserve">Participatie </w:t>
      </w:r>
      <w:r w:rsidR="00CC45F1">
        <w:br/>
      </w:r>
      <w:r w:rsidR="00FA26FB">
        <w:t>en Integratie</w:t>
      </w:r>
      <w:r w:rsidRPr="00FA26FB">
        <w:t>,</w:t>
      </w:r>
    </w:p>
    <w:p w:rsidRPr="00FA26FB" w:rsidR="00E1144B" w:rsidP="00FA26FB" w:rsidRDefault="00E1144B" w14:paraId="5A63F4D4" w14:textId="77777777">
      <w:pPr>
        <w:spacing w:line="240" w:lineRule="exact"/>
      </w:pPr>
    </w:p>
    <w:p w:rsidRPr="00FA26FB" w:rsidR="00E1144B" w:rsidP="00FA26FB" w:rsidRDefault="00E1144B" w14:paraId="47B44CF8" w14:textId="77777777">
      <w:pPr>
        <w:spacing w:line="240" w:lineRule="exact"/>
      </w:pPr>
    </w:p>
    <w:p w:rsidRPr="00FA26FB" w:rsidR="00E1144B" w:rsidP="00FA26FB" w:rsidRDefault="00E1144B" w14:paraId="6AF9ABC5" w14:textId="77777777">
      <w:pPr>
        <w:spacing w:line="240" w:lineRule="exact"/>
      </w:pPr>
    </w:p>
    <w:p w:rsidRPr="00FA26FB" w:rsidR="00E1144B" w:rsidP="00FA26FB" w:rsidRDefault="00E1144B" w14:paraId="073F9111" w14:textId="77777777">
      <w:pPr>
        <w:spacing w:line="240" w:lineRule="exact"/>
      </w:pPr>
    </w:p>
    <w:p w:rsidRPr="00FA26FB" w:rsidR="00E1144B" w:rsidP="00FA26FB" w:rsidRDefault="00E1144B" w14:paraId="2CACED41" w14:textId="77777777">
      <w:pPr>
        <w:spacing w:line="240" w:lineRule="exact"/>
      </w:pPr>
    </w:p>
    <w:p w:rsidRPr="00FA26FB" w:rsidR="00E1144B" w:rsidP="00FA26FB" w:rsidRDefault="00404641" w14:paraId="0116934F" w14:textId="77777777">
      <w:pPr>
        <w:spacing w:line="240" w:lineRule="exact"/>
      </w:pPr>
      <w:r w:rsidRPr="00FA26FB">
        <w:t>J.N.J. Nobel</w:t>
      </w:r>
    </w:p>
    <w:p w:rsidRPr="00FA26FB" w:rsidR="00F62040" w:rsidP="00FA26FB" w:rsidRDefault="00F62040" w14:paraId="5A1DF61E" w14:textId="77777777">
      <w:pPr>
        <w:spacing w:line="240" w:lineRule="exact"/>
      </w:pPr>
    </w:p>
    <w:p w:rsidRPr="00FA26FB" w:rsidR="00F62040" w:rsidP="00FA26FB" w:rsidRDefault="00F62040" w14:paraId="4A77D47C" w14:textId="77777777">
      <w:pPr>
        <w:spacing w:line="240" w:lineRule="exact"/>
      </w:pPr>
    </w:p>
    <w:p w:rsidRPr="00FA26FB" w:rsidR="00F62040" w:rsidP="00FA26FB" w:rsidRDefault="00F62040" w14:paraId="721F7A73" w14:textId="77777777">
      <w:pPr>
        <w:spacing w:line="240" w:lineRule="exact"/>
      </w:pPr>
      <w:r w:rsidRPr="00FA26FB">
        <w:t xml:space="preserve">De Staatssecretaris </w:t>
      </w:r>
      <w:r w:rsidRPr="00FA26FB" w:rsidR="00356BEF">
        <w:t xml:space="preserve">van Infrastructuur en Waterstaat – </w:t>
      </w:r>
      <w:r w:rsidRPr="00FA26FB" w:rsidR="00356BEF">
        <w:br/>
      </w:r>
      <w:r w:rsidRPr="00FA26FB" w:rsidR="00747ADA">
        <w:t xml:space="preserve">Openbaar </w:t>
      </w:r>
      <w:r w:rsidRPr="00FA26FB">
        <w:t xml:space="preserve">Vervoer en Milieu, </w:t>
      </w:r>
    </w:p>
    <w:p w:rsidRPr="00FA26FB" w:rsidR="00F62040" w:rsidP="00FA26FB" w:rsidRDefault="00F62040" w14:paraId="3CA99313" w14:textId="77777777">
      <w:pPr>
        <w:spacing w:line="240" w:lineRule="exact"/>
      </w:pPr>
    </w:p>
    <w:p w:rsidRPr="00FA26FB" w:rsidR="00F62040" w:rsidP="00FA26FB" w:rsidRDefault="00F62040" w14:paraId="507C1F23" w14:textId="77777777">
      <w:pPr>
        <w:spacing w:line="240" w:lineRule="exact"/>
      </w:pPr>
    </w:p>
    <w:p w:rsidRPr="00FA26FB" w:rsidR="00F62040" w:rsidP="00FA26FB" w:rsidRDefault="00F62040" w14:paraId="44C35662" w14:textId="77777777">
      <w:pPr>
        <w:spacing w:line="240" w:lineRule="exact"/>
      </w:pPr>
    </w:p>
    <w:p w:rsidRPr="00FA26FB" w:rsidR="00F62040" w:rsidP="00FA26FB" w:rsidRDefault="00F62040" w14:paraId="69C6BAE8" w14:textId="77777777">
      <w:pPr>
        <w:spacing w:line="240" w:lineRule="exact"/>
      </w:pPr>
    </w:p>
    <w:p w:rsidRPr="00FA26FB" w:rsidR="00F62040" w:rsidP="00FA26FB" w:rsidRDefault="00F62040" w14:paraId="07FD5763" w14:textId="77777777">
      <w:pPr>
        <w:spacing w:line="240" w:lineRule="exact"/>
      </w:pPr>
    </w:p>
    <w:p w:rsidRPr="00FA26FB" w:rsidR="00F62040" w:rsidP="00FA26FB" w:rsidRDefault="00F62040" w14:paraId="1D0E232B" w14:textId="77777777">
      <w:pPr>
        <w:spacing w:line="240" w:lineRule="exact"/>
      </w:pPr>
      <w:r w:rsidRPr="00FA26FB">
        <w:t>C.A. Jansen</w:t>
      </w:r>
    </w:p>
    <w:sectPr w:rsidRPr="00FA26FB" w:rsidR="00F6204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78E0" w14:textId="77777777" w:rsidR="00575F98" w:rsidRDefault="00575F98">
      <w:pPr>
        <w:spacing w:line="240" w:lineRule="auto"/>
      </w:pPr>
      <w:r>
        <w:separator/>
      </w:r>
    </w:p>
  </w:endnote>
  <w:endnote w:type="continuationSeparator" w:id="0">
    <w:p w14:paraId="7561F3D7" w14:textId="77777777" w:rsidR="00575F98" w:rsidRDefault="00575F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E0C28" w:rsidRDefault="00AE0C28" w14:paraId="68416835"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E0C28" w:rsidRDefault="00AE0C28" w14:paraId="4985FBFB"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E0C28" w:rsidRDefault="00AE0C28" w14:paraId="61633EC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B3E5B" w14:textId="77777777" w:rsidR="00575F98" w:rsidRDefault="00575F98">
      <w:pPr>
        <w:spacing w:line="240" w:lineRule="auto"/>
      </w:pPr>
      <w:r>
        <w:separator/>
      </w:r>
    </w:p>
  </w:footnote>
  <w:footnote w:type="continuationSeparator" w:id="0">
    <w:p w14:paraId="381BD57B" w14:textId="77777777" w:rsidR="00575F98" w:rsidRDefault="00575F98">
      <w:pPr>
        <w:spacing w:line="240" w:lineRule="auto"/>
      </w:pPr>
      <w:r>
        <w:continuationSeparator/>
      </w:r>
    </w:p>
  </w:footnote>
  <w:footnote w:id="1">
    <w:p w14:paraId="2D1AB091" w14:textId="77777777" w:rsidR="00AC58A8" w:rsidRPr="00FA26FB" w:rsidRDefault="00AC58A8" w:rsidP="00AC58A8">
      <w:pPr>
        <w:pStyle w:val="Voetnoottekst"/>
        <w:rPr>
          <w:sz w:val="14"/>
          <w:szCs w:val="14"/>
        </w:rPr>
      </w:pPr>
      <w:r w:rsidRPr="00FA26FB">
        <w:rPr>
          <w:rStyle w:val="Voetnootmarkering"/>
          <w:sz w:val="14"/>
          <w:szCs w:val="14"/>
        </w:rPr>
        <w:footnoteRef/>
      </w:r>
      <w:r w:rsidRPr="00FA26FB">
        <w:rPr>
          <w:sz w:val="14"/>
          <w:szCs w:val="14"/>
        </w:rPr>
        <w:t xml:space="preserve"> </w:t>
      </w:r>
      <w:hyperlink r:id="rId1" w:history="1">
        <w:r w:rsidRPr="00FA26FB">
          <w:rPr>
            <w:color w:val="0000FF"/>
            <w:sz w:val="14"/>
            <w:szCs w:val="14"/>
            <w:u w:val="single"/>
          </w:rPr>
          <w:t>Kamerbrief over Arbovisie 2024 en kabinetsreactie op SER-advies | Kamerstuk | Rijksoverheid.nl</w:t>
        </w:r>
      </w:hyperlink>
    </w:p>
  </w:footnote>
  <w:footnote w:id="2">
    <w:p w14:paraId="2905B807" w14:textId="0A42C61C" w:rsidR="00AC58A8" w:rsidRPr="00FA26FB" w:rsidRDefault="00AC58A8" w:rsidP="00AC58A8">
      <w:pPr>
        <w:pStyle w:val="Voetnoottekst"/>
        <w:rPr>
          <w:sz w:val="14"/>
          <w:szCs w:val="14"/>
        </w:rPr>
      </w:pPr>
      <w:r w:rsidRPr="00FA26FB">
        <w:rPr>
          <w:rStyle w:val="Voetnootmarkering"/>
          <w:sz w:val="14"/>
          <w:szCs w:val="14"/>
        </w:rPr>
        <w:footnoteRef/>
      </w:r>
      <w:r w:rsidRPr="00FA26FB">
        <w:rPr>
          <w:sz w:val="14"/>
          <w:szCs w:val="14"/>
        </w:rPr>
        <w:t xml:space="preserve"> Bijlage bij Kamerbrief Veiligheid van het Railvervoer, vergaderjaar 2024-2025, 29839, nr 270</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E0C28" w:rsidRDefault="00AE0C28" w14:paraId="0629E584"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1144B" w:rsidRDefault="00404641" w14:paraId="5335A6E1" w14:textId="77777777">
    <w:r>
      <w:rPr>
        <w:noProof/>
      </w:rPr>
      <mc:AlternateContent>
        <mc:Choice Requires="wps">
          <w:drawing>
            <wp:anchor distT="0" distB="0" distL="0" distR="0" simplePos="false" relativeHeight="251654144" behindDoc="false" locked="true" layoutInCell="true" allowOverlap="true" wp14:anchorId="5A832BB1" wp14:editId="753010AC">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E1144B" w:rsidRDefault="00E1144B" w14:paraId="3E76BD55" w14:textId="77777777">
                          <w:pPr>
                            <w:pStyle w:val="WitregelW2"/>
                          </w:pPr>
                        </w:p>
                        <w:p w:rsidR="00E1144B" w:rsidRDefault="00404641" w14:paraId="6C4A3CB8" w14:textId="77777777">
                          <w:pPr>
                            <w:pStyle w:val="Referentiegegevenskopjes"/>
                          </w:pPr>
                          <w:r>
                            <w:t>Datum</w:t>
                          </w:r>
                        </w:p>
                        <w:p>
                          <w:pPr>
                            <w:pStyle w:val="Referentiegegevens"/>
                          </w:pPr>
                          <w:r>
                            <w:fldChar w:fldCharType="begin"/>
                            <w:instrText xml:space="preserve"> DOCPROPERTY  "iDatum"  \* MERGEFORMAT </w:instrText>
                            <w:fldChar w:fldCharType="separate"/>
                          </w:r>
                          <w:r>
                            <w:t>18 februari 2025</w:t>
                          </w:r>
                          <w:r>
                            <w:fldChar w:fldCharType="end"/>
                          </w:r>
                        </w:p>
                        <w:p w:rsidR="00E1144B" w:rsidRDefault="00E1144B" w14:paraId="1472E0DE" w14:textId="77777777">
                          <w:pPr>
                            <w:pStyle w:val="WitregelW1"/>
                          </w:pPr>
                        </w:p>
                        <w:p w:rsidR="00E1144B" w:rsidRDefault="00404641" w14:paraId="162971E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2025-0000033417</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E1144B" w:rsidRDefault="00E1144B" w14:paraId="3E76BD55" w14:textId="77777777">
                    <w:pPr>
                      <w:pStyle w:val="WitregelW2"/>
                    </w:pPr>
                  </w:p>
                  <w:p w:rsidR="00E1144B" w:rsidRDefault="00404641" w14:paraId="6C4A3CB8" w14:textId="77777777">
                    <w:pPr>
                      <w:pStyle w:val="Referentiegegevenskopjes"/>
                    </w:pPr>
                    <w:r>
                      <w:t>Datum</w:t>
                    </w:r>
                  </w:p>
                  <w:p>
                    <w:pPr>
                      <w:pStyle w:val="Referentiegegevens"/>
                    </w:pPr>
                    <w:r>
                      <w:fldChar w:fldCharType="begin"/>
                      <w:instrText xml:space="preserve"> DOCPROPERTY  "iDatum"  \* MERGEFORMAT </w:instrText>
                      <w:fldChar w:fldCharType="separate"/>
                    </w:r>
                    <w:r>
                      <w:t>18 februari 2025</w:t>
                    </w:r>
                    <w:r>
                      <w:fldChar w:fldCharType="end"/>
                    </w:r>
                  </w:p>
                  <w:p w:rsidR="00E1144B" w:rsidRDefault="00E1144B" w14:paraId="1472E0DE" w14:textId="77777777">
                    <w:pPr>
                      <w:pStyle w:val="WitregelW1"/>
                    </w:pPr>
                  </w:p>
                  <w:p w:rsidR="00E1144B" w:rsidRDefault="00404641" w14:paraId="162971E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2025-0000033417</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4FFC7B7D" wp14:editId="241A3E8F">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1144B" w:rsidRDefault="00404641" w14:paraId="481329AE"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1DDEA6C1" wp14:editId="01AFF370">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E1144B" w:rsidRDefault="00404641" w14:paraId="0D83F27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E1144B" w:rsidRDefault="00404641" w14:paraId="0D83F27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561AC170" wp14:editId="5B7BD6E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E1144B" w:rsidRDefault="00E1144B" w14:paraId="005AFB02" w14:textId="77777777">
                          <w:pPr>
                            <w:pStyle w:val="WitregelW1"/>
                          </w:pPr>
                        </w:p>
                        <w:p w:rsidRPr="00AC58A8" w:rsidR="00E1144B" w:rsidRDefault="00404641" w14:paraId="3D5C1FEB" w14:textId="77777777">
                          <w:pPr>
                            <w:pStyle w:val="Afzendgegevens"/>
                            <w:rPr>
                              <w:lang w:val="de-DE"/>
                            </w:rPr>
                          </w:pPr>
                          <w:r w:rsidRPr="00AC58A8">
                            <w:rPr>
                              <w:lang w:val="de-DE"/>
                            </w:rPr>
                            <w:t>Postbus 90801</w:t>
                          </w:r>
                        </w:p>
                        <w:p w:rsidRPr="00AC58A8" w:rsidR="00E1144B" w:rsidRDefault="00404641" w14:paraId="124149F3" w14:textId="77777777">
                          <w:pPr>
                            <w:pStyle w:val="Afzendgegevens"/>
                            <w:rPr>
                              <w:lang w:val="de-DE"/>
                            </w:rPr>
                          </w:pPr>
                          <w:r w:rsidRPr="00AC58A8">
                            <w:rPr>
                              <w:lang w:val="de-DE"/>
                            </w:rPr>
                            <w:t>2509 LV  Den Haag</w:t>
                          </w:r>
                        </w:p>
                        <w:p w:rsidRPr="00AC58A8" w:rsidR="00E1144B" w:rsidRDefault="00404641" w14:paraId="6DBEAD64" w14:textId="77777777">
                          <w:pPr>
                            <w:pStyle w:val="Afzendgegevens"/>
                            <w:rPr>
                              <w:lang w:val="de-DE"/>
                            </w:rPr>
                          </w:pPr>
                          <w:r w:rsidRPr="00AC58A8">
                            <w:rPr>
                              <w:lang w:val="de-DE"/>
                            </w:rPr>
                            <w:t>T   070 333 44 44</w:t>
                          </w:r>
                        </w:p>
                        <w:p w:rsidRPr="00AC58A8" w:rsidR="00E1144B" w:rsidRDefault="00E1144B" w14:paraId="470EC56C" w14:textId="77777777">
                          <w:pPr>
                            <w:pStyle w:val="WitregelW2"/>
                            <w:rPr>
                              <w:lang w:val="de-DE"/>
                            </w:rPr>
                          </w:pPr>
                        </w:p>
                        <w:p w:rsidR="00E1144B" w:rsidRDefault="00404641" w14:paraId="1CB88FE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2025-0000033417</w:t>
                          </w:r>
                          <w:r>
                            <w:fldChar w:fldCharType="end"/>
                          </w:r>
                        </w:p>
                        <w:p w:rsidR="00E1144B" w:rsidRDefault="00E1144B" w14:paraId="6A4A4BA9" w14:textId="77777777">
                          <w:pPr>
                            <w:pStyle w:val="WitregelW1"/>
                          </w:pPr>
                        </w:p>
                        <w:p>
                          <w:pPr>
                            <w:pStyle w:val="Referentiegegevens"/>
                          </w:pPr>
                          <w:r>
                            <w:fldChar w:fldCharType="begin"/>
                            <w:instrText xml:space="preserve"> DOCPROPERTY  "iCC"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E1144B" w:rsidRDefault="00E1144B" w14:paraId="005AFB02" w14:textId="77777777">
                    <w:pPr>
                      <w:pStyle w:val="WitregelW1"/>
                    </w:pPr>
                  </w:p>
                  <w:p w:rsidRPr="00AC58A8" w:rsidR="00E1144B" w:rsidRDefault="00404641" w14:paraId="3D5C1FEB" w14:textId="77777777">
                    <w:pPr>
                      <w:pStyle w:val="Afzendgegevens"/>
                      <w:rPr>
                        <w:lang w:val="de-DE"/>
                      </w:rPr>
                    </w:pPr>
                    <w:r w:rsidRPr="00AC58A8">
                      <w:rPr>
                        <w:lang w:val="de-DE"/>
                      </w:rPr>
                      <w:t>Postbus 90801</w:t>
                    </w:r>
                  </w:p>
                  <w:p w:rsidRPr="00AC58A8" w:rsidR="00E1144B" w:rsidRDefault="00404641" w14:paraId="124149F3" w14:textId="77777777">
                    <w:pPr>
                      <w:pStyle w:val="Afzendgegevens"/>
                      <w:rPr>
                        <w:lang w:val="de-DE"/>
                      </w:rPr>
                    </w:pPr>
                    <w:r w:rsidRPr="00AC58A8">
                      <w:rPr>
                        <w:lang w:val="de-DE"/>
                      </w:rPr>
                      <w:t>2509 LV  Den Haag</w:t>
                    </w:r>
                  </w:p>
                  <w:p w:rsidRPr="00AC58A8" w:rsidR="00E1144B" w:rsidRDefault="00404641" w14:paraId="6DBEAD64" w14:textId="77777777">
                    <w:pPr>
                      <w:pStyle w:val="Afzendgegevens"/>
                      <w:rPr>
                        <w:lang w:val="de-DE"/>
                      </w:rPr>
                    </w:pPr>
                    <w:r w:rsidRPr="00AC58A8">
                      <w:rPr>
                        <w:lang w:val="de-DE"/>
                      </w:rPr>
                      <w:t>T   070 333 44 44</w:t>
                    </w:r>
                  </w:p>
                  <w:p w:rsidRPr="00AC58A8" w:rsidR="00E1144B" w:rsidRDefault="00E1144B" w14:paraId="470EC56C" w14:textId="77777777">
                    <w:pPr>
                      <w:pStyle w:val="WitregelW2"/>
                      <w:rPr>
                        <w:lang w:val="de-DE"/>
                      </w:rPr>
                    </w:pPr>
                  </w:p>
                  <w:p w:rsidR="00E1144B" w:rsidRDefault="00404641" w14:paraId="1CB88FE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2025-0000033417</w:t>
                    </w:r>
                    <w:r>
                      <w:fldChar w:fldCharType="end"/>
                    </w:r>
                  </w:p>
                  <w:p w:rsidR="00E1144B" w:rsidRDefault="00E1144B" w14:paraId="6A4A4BA9" w14:textId="77777777">
                    <w:pPr>
                      <w:pStyle w:val="WitregelW1"/>
                    </w:pPr>
                  </w:p>
                  <w:p>
                    <w:pPr>
                      <w:pStyle w:val="Referentiegegevens"/>
                    </w:pPr>
                    <w:r>
                      <w:fldChar w:fldCharType="begin"/>
                      <w:instrText xml:space="preserve"> DOCPROPERTY  "iCC"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38F05E5E" wp14:editId="78611F0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E1144B" w:rsidRDefault="00404641" w14:paraId="74CAE0C6"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E1144B" w:rsidRDefault="00404641" w14:paraId="74CAE0C6"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40F12CEF" wp14:editId="7F55A65C">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E1144B" w:rsidRDefault="00404641" w14:paraId="66AAE9CA" w14:textId="77777777">
                          <w:r>
                            <w:t>De voorzitter van de Tweede Kamer der Staten-Generaal</w:t>
                          </w:r>
                        </w:p>
                        <w:p w:rsidR="00E1144B" w:rsidRDefault="00404641" w14:paraId="45D7E39E" w14:textId="77777777">
                          <w:r>
                            <w:t>Prinses Irenestraat 6</w:t>
                          </w:r>
                        </w:p>
                        <w:p w:rsidR="00E1144B" w:rsidRDefault="00404641" w14:paraId="0643FA32"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E1144B" w:rsidRDefault="00404641" w14:paraId="66AAE9CA" w14:textId="77777777">
                    <w:r>
                      <w:t>De voorzitter van de Tweede Kamer der Staten-Generaal</w:t>
                    </w:r>
                  </w:p>
                  <w:p w:rsidR="00E1144B" w:rsidRDefault="00404641" w14:paraId="45D7E39E" w14:textId="77777777">
                    <w:r>
                      <w:t>Prinses Irenestraat 6</w:t>
                    </w:r>
                  </w:p>
                  <w:p w:rsidR="00E1144B" w:rsidRDefault="00404641" w14:paraId="0643FA32"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3DC19F3" wp14:editId="7DDC42E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E1144B" w14:paraId="5156DB71" w14:textId="77777777">
                            <w:trPr>
                              <w:trHeight w:val="200"/>
                            </w:trPr>
                            <w:tc>
                              <w:tcPr>
                                <w:tcW w:w="1134" w:type="dxa"/>
                              </w:tcPr>
                              <w:p w:rsidR="00E1144B" w:rsidRDefault="00E1144B" w14:paraId="1192DDAD" w14:textId="77777777"/>
                            </w:tc>
                            <w:tc>
                              <w:tcPr>
                                <w:tcW w:w="5244" w:type="dxa"/>
                              </w:tcPr>
                              <w:p w:rsidR="00E1144B" w:rsidRDefault="00E1144B" w14:paraId="4A4EEFEB" w14:textId="77777777"/>
                            </w:tc>
                          </w:tr>
                          <w:tr w:rsidR="00E1144B" w14:paraId="6DCB38EE" w14:textId="77777777">
                            <w:trPr>
                              <w:trHeight w:val="240"/>
                            </w:trPr>
                            <w:tc>
                              <w:tcPr>
                                <w:tcW w:w="1134" w:type="dxa"/>
                              </w:tcPr>
                              <w:p w:rsidR="00E1144B" w:rsidRDefault="00404641" w14:paraId="0C2D6C6C" w14:textId="77777777">
                                <w:r>
                                  <w:t>Datum</w:t>
                                </w:r>
                              </w:p>
                            </w:tc>
                            <w:tc>
                              <w:tcPr>
                                <w:tcW w:w="5244" w:type="dxa"/>
                              </w:tcPr>
                              <w:p>
                                <w:r>
                                  <w:fldChar w:fldCharType="begin"/>
                                  <w:instrText xml:space="preserve"> DOCPROPERTY  "iDatum"  \* MERGEFORMAT </w:instrText>
                                  <w:fldChar w:fldCharType="separate"/>
                                </w:r>
                                <w:r>
                                  <w:t>18 februari 2025</w:t>
                                </w:r>
                                <w:r>
                                  <w:fldChar w:fldCharType="end"/>
                                </w:r>
                              </w:p>
                            </w:tc>
                          </w:tr>
                          <w:tr w:rsidR="00E1144B" w14:paraId="0E531F31" w14:textId="77777777">
                            <w:trPr>
                              <w:trHeight w:val="240"/>
                            </w:trPr>
                            <w:tc>
                              <w:tcPr>
                                <w:tcW w:w="1134" w:type="dxa"/>
                              </w:tcPr>
                              <w:p w:rsidR="00E1144B" w:rsidRDefault="00404641" w14:paraId="2853EA9D" w14:textId="77777777">
                                <w:r>
                                  <w:t>Betreft</w:t>
                                </w:r>
                              </w:p>
                            </w:tc>
                            <w:tc>
                              <w:tcPr>
                                <w:tcW w:w="5244" w:type="dxa"/>
                              </w:tcPr>
                              <w:p>
                                <w:r>
                                  <w:fldChar w:fldCharType="begin"/>
                                  <w:instrText xml:space="preserve"> DOCPROPERTY  "iOnderwerp"  \* MERGEFORMAT </w:instrText>
                                  <w:fldChar w:fldCharType="separate"/>
                                </w:r>
                                <w:r>
                                  <w:t>Moties ingediend bij plenair debat rapport Onderzoeksraad voor Veiligheid over spoorongeval Voorschoten</w:t>
                                </w:r>
                                <w:r>
                                  <w:fldChar w:fldCharType="end"/>
                                </w:r>
                              </w:p>
                            </w:tc>
                          </w:tr>
                          <w:tr w:rsidR="00E1144B" w14:paraId="23AB0E29" w14:textId="77777777">
                            <w:trPr>
                              <w:trHeight w:val="200"/>
                            </w:trPr>
                            <w:tc>
                              <w:tcPr>
                                <w:tcW w:w="1134" w:type="dxa"/>
                              </w:tcPr>
                              <w:p w:rsidR="00E1144B" w:rsidRDefault="00E1144B" w14:paraId="25E05B9E" w14:textId="77777777"/>
                            </w:tc>
                            <w:tc>
                              <w:tcPr>
                                <w:tcW w:w="5244" w:type="dxa"/>
                              </w:tcPr>
                              <w:p w:rsidR="00E1144B" w:rsidRDefault="00E1144B" w14:paraId="2B277472" w14:textId="77777777"/>
                            </w:tc>
                          </w:tr>
                        </w:tbl>
                        <w:p w:rsidR="00404641" w:rsidRDefault="00404641" w14:paraId="744AFF14"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E1144B" w14:paraId="5156DB71" w14:textId="77777777">
                      <w:trPr>
                        <w:trHeight w:val="200"/>
                      </w:trPr>
                      <w:tc>
                        <w:tcPr>
                          <w:tcW w:w="1134" w:type="dxa"/>
                        </w:tcPr>
                        <w:p w:rsidR="00E1144B" w:rsidRDefault="00E1144B" w14:paraId="1192DDAD" w14:textId="77777777"/>
                      </w:tc>
                      <w:tc>
                        <w:tcPr>
                          <w:tcW w:w="5244" w:type="dxa"/>
                        </w:tcPr>
                        <w:p w:rsidR="00E1144B" w:rsidRDefault="00E1144B" w14:paraId="4A4EEFEB" w14:textId="77777777"/>
                      </w:tc>
                    </w:tr>
                    <w:tr w:rsidR="00E1144B" w14:paraId="6DCB38EE" w14:textId="77777777">
                      <w:trPr>
                        <w:trHeight w:val="240"/>
                      </w:trPr>
                      <w:tc>
                        <w:tcPr>
                          <w:tcW w:w="1134" w:type="dxa"/>
                        </w:tcPr>
                        <w:p w:rsidR="00E1144B" w:rsidRDefault="00404641" w14:paraId="0C2D6C6C" w14:textId="77777777">
                          <w:r>
                            <w:t>Datum</w:t>
                          </w:r>
                        </w:p>
                      </w:tc>
                      <w:tc>
                        <w:tcPr>
                          <w:tcW w:w="5244" w:type="dxa"/>
                        </w:tcPr>
                        <w:p>
                          <w:r>
                            <w:fldChar w:fldCharType="begin"/>
                            <w:instrText xml:space="preserve"> DOCPROPERTY  "iDatum"  \* MERGEFORMAT </w:instrText>
                            <w:fldChar w:fldCharType="separate"/>
                          </w:r>
                          <w:r>
                            <w:t>18 februari 2025</w:t>
                          </w:r>
                          <w:r>
                            <w:fldChar w:fldCharType="end"/>
                          </w:r>
                        </w:p>
                      </w:tc>
                    </w:tr>
                    <w:tr w:rsidR="00E1144B" w14:paraId="0E531F31" w14:textId="77777777">
                      <w:trPr>
                        <w:trHeight w:val="240"/>
                      </w:trPr>
                      <w:tc>
                        <w:tcPr>
                          <w:tcW w:w="1134" w:type="dxa"/>
                        </w:tcPr>
                        <w:p w:rsidR="00E1144B" w:rsidRDefault="00404641" w14:paraId="2853EA9D" w14:textId="77777777">
                          <w:r>
                            <w:t>Betreft</w:t>
                          </w:r>
                        </w:p>
                      </w:tc>
                      <w:tc>
                        <w:tcPr>
                          <w:tcW w:w="5244" w:type="dxa"/>
                        </w:tcPr>
                        <w:p>
                          <w:r>
                            <w:fldChar w:fldCharType="begin"/>
                            <w:instrText xml:space="preserve"> DOCPROPERTY  "iOnderwerp"  \* MERGEFORMAT </w:instrText>
                            <w:fldChar w:fldCharType="separate"/>
                          </w:r>
                          <w:r>
                            <w:t>Moties ingediend bij plenair debat rapport Onderzoeksraad voor Veiligheid over spoorongeval Voorschoten</w:t>
                          </w:r>
                          <w:r>
                            <w:fldChar w:fldCharType="end"/>
                          </w:r>
                        </w:p>
                      </w:tc>
                    </w:tr>
                    <w:tr w:rsidR="00E1144B" w14:paraId="23AB0E29" w14:textId="77777777">
                      <w:trPr>
                        <w:trHeight w:val="200"/>
                      </w:trPr>
                      <w:tc>
                        <w:tcPr>
                          <w:tcW w:w="1134" w:type="dxa"/>
                        </w:tcPr>
                        <w:p w:rsidR="00E1144B" w:rsidRDefault="00E1144B" w14:paraId="25E05B9E" w14:textId="77777777"/>
                      </w:tc>
                      <w:tc>
                        <w:tcPr>
                          <w:tcW w:w="5244" w:type="dxa"/>
                        </w:tcPr>
                        <w:p w:rsidR="00E1144B" w:rsidRDefault="00E1144B" w14:paraId="2B277472" w14:textId="77777777"/>
                      </w:tc>
                    </w:tr>
                  </w:tbl>
                  <w:p w:rsidR="00404641" w:rsidRDefault="00404641" w14:paraId="744AFF14"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0600CBDB" wp14:editId="67993BF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405A8E"/>
    <w:multiLevelType w:val="multilevel"/>
    <w:tmpl w:val="8971460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7328EB"/>
    <w:multiLevelType w:val="multilevel"/>
    <w:tmpl w:val="E7927D7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83188"/>
    <w:multiLevelType w:val="hybridMultilevel"/>
    <w:tmpl w:val="3CAE38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B583E76"/>
    <w:multiLevelType w:val="multilevel"/>
    <w:tmpl w:val="82D06F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D88F75F"/>
    <w:multiLevelType w:val="multilevel"/>
    <w:tmpl w:val="9A62525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2DF79D"/>
    <w:multiLevelType w:val="multilevel"/>
    <w:tmpl w:val="0E553D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8B763F5"/>
    <w:multiLevelType w:val="multilevel"/>
    <w:tmpl w:val="017B696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E4DE5F"/>
    <w:multiLevelType w:val="multilevel"/>
    <w:tmpl w:val="9214293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2BD8F9"/>
    <w:multiLevelType w:val="multilevel"/>
    <w:tmpl w:val="B5E7441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7074435">
    <w:abstractNumId w:val="8"/>
  </w:num>
  <w:num w:numId="2" w16cid:durableId="485174379">
    <w:abstractNumId w:val="7"/>
  </w:num>
  <w:num w:numId="3" w16cid:durableId="2083478498">
    <w:abstractNumId w:val="5"/>
  </w:num>
  <w:num w:numId="4" w16cid:durableId="978536325">
    <w:abstractNumId w:val="3"/>
  </w:num>
  <w:num w:numId="5" w16cid:durableId="931662028">
    <w:abstractNumId w:val="4"/>
  </w:num>
  <w:num w:numId="6" w16cid:durableId="1002510593">
    <w:abstractNumId w:val="0"/>
  </w:num>
  <w:num w:numId="7" w16cid:durableId="2022127685">
    <w:abstractNumId w:val="6"/>
  </w:num>
  <w:num w:numId="8" w16cid:durableId="1876455343">
    <w:abstractNumId w:val="1"/>
  </w:num>
  <w:num w:numId="9" w16cid:durableId="2095742462">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5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44B"/>
    <w:rsid w:val="00027985"/>
    <w:rsid w:val="00042C67"/>
    <w:rsid w:val="00057176"/>
    <w:rsid w:val="000A568F"/>
    <w:rsid w:val="000D0A6C"/>
    <w:rsid w:val="00111525"/>
    <w:rsid w:val="0018171E"/>
    <w:rsid w:val="00185794"/>
    <w:rsid w:val="00185A14"/>
    <w:rsid w:val="001A271F"/>
    <w:rsid w:val="001C4DA8"/>
    <w:rsid w:val="001F74F0"/>
    <w:rsid w:val="00224AA1"/>
    <w:rsid w:val="00271F1E"/>
    <w:rsid w:val="002825A7"/>
    <w:rsid w:val="00290B4E"/>
    <w:rsid w:val="002C5B92"/>
    <w:rsid w:val="002E70E0"/>
    <w:rsid w:val="003006FE"/>
    <w:rsid w:val="00305433"/>
    <w:rsid w:val="00356BEF"/>
    <w:rsid w:val="00392668"/>
    <w:rsid w:val="00397A52"/>
    <w:rsid w:val="00404641"/>
    <w:rsid w:val="00443176"/>
    <w:rsid w:val="004657BB"/>
    <w:rsid w:val="00483D30"/>
    <w:rsid w:val="0049644C"/>
    <w:rsid w:val="004D3D9C"/>
    <w:rsid w:val="004D4805"/>
    <w:rsid w:val="005005B1"/>
    <w:rsid w:val="00512F54"/>
    <w:rsid w:val="00575F98"/>
    <w:rsid w:val="00597E00"/>
    <w:rsid w:val="005B2E51"/>
    <w:rsid w:val="005D3071"/>
    <w:rsid w:val="005E7275"/>
    <w:rsid w:val="00624D82"/>
    <w:rsid w:val="006508EF"/>
    <w:rsid w:val="006C24F6"/>
    <w:rsid w:val="006E1DD5"/>
    <w:rsid w:val="007066EF"/>
    <w:rsid w:val="00714656"/>
    <w:rsid w:val="00720005"/>
    <w:rsid w:val="00721146"/>
    <w:rsid w:val="00724380"/>
    <w:rsid w:val="00724C2D"/>
    <w:rsid w:val="007418AF"/>
    <w:rsid w:val="00747ADA"/>
    <w:rsid w:val="007559A7"/>
    <w:rsid w:val="00783D48"/>
    <w:rsid w:val="007C7B94"/>
    <w:rsid w:val="007D3194"/>
    <w:rsid w:val="00850BD0"/>
    <w:rsid w:val="00881BD1"/>
    <w:rsid w:val="008955F2"/>
    <w:rsid w:val="008C57E3"/>
    <w:rsid w:val="008F5A93"/>
    <w:rsid w:val="0090500E"/>
    <w:rsid w:val="009349BA"/>
    <w:rsid w:val="00946C5A"/>
    <w:rsid w:val="009930FB"/>
    <w:rsid w:val="009A42E0"/>
    <w:rsid w:val="009A6B0D"/>
    <w:rsid w:val="009C2B9F"/>
    <w:rsid w:val="009D2C6F"/>
    <w:rsid w:val="00A0189A"/>
    <w:rsid w:val="00A14D8B"/>
    <w:rsid w:val="00A22771"/>
    <w:rsid w:val="00A35164"/>
    <w:rsid w:val="00A619D0"/>
    <w:rsid w:val="00A80303"/>
    <w:rsid w:val="00A8288E"/>
    <w:rsid w:val="00A83954"/>
    <w:rsid w:val="00AC507D"/>
    <w:rsid w:val="00AC58A8"/>
    <w:rsid w:val="00AE0C28"/>
    <w:rsid w:val="00B053E6"/>
    <w:rsid w:val="00B73C58"/>
    <w:rsid w:val="00B8133B"/>
    <w:rsid w:val="00BA166F"/>
    <w:rsid w:val="00BA5924"/>
    <w:rsid w:val="00BB7955"/>
    <w:rsid w:val="00BD12C4"/>
    <w:rsid w:val="00C00F2F"/>
    <w:rsid w:val="00C21B3E"/>
    <w:rsid w:val="00C26001"/>
    <w:rsid w:val="00C4535B"/>
    <w:rsid w:val="00C84D35"/>
    <w:rsid w:val="00C9380C"/>
    <w:rsid w:val="00CC45F1"/>
    <w:rsid w:val="00CE14CC"/>
    <w:rsid w:val="00D9046F"/>
    <w:rsid w:val="00DB106A"/>
    <w:rsid w:val="00DC7704"/>
    <w:rsid w:val="00DF0167"/>
    <w:rsid w:val="00E1144B"/>
    <w:rsid w:val="00E9323E"/>
    <w:rsid w:val="00EB1047"/>
    <w:rsid w:val="00ED1812"/>
    <w:rsid w:val="00F143A0"/>
    <w:rsid w:val="00F62040"/>
    <w:rsid w:val="00F81122"/>
    <w:rsid w:val="00FA26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232D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404641"/>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Flat"/>
    <w:basedOn w:val="Standaard"/>
    <w:link w:val="LijstalineaChar"/>
    <w:uiPriority w:val="34"/>
    <w:qFormat/>
    <w:rsid w:val="00404641"/>
    <w:pPr>
      <w:autoSpaceDN/>
      <w:spacing w:after="160" w:line="256" w:lineRule="auto"/>
      <w:ind w:left="720"/>
      <w:contextualSpacing/>
      <w:textAlignment w:val="auto"/>
    </w:pPr>
    <w:rPr>
      <w:rFonts w:ascii="Times New Roman" w:hAnsi="Times New Roman"/>
      <w:color w:val="auto"/>
      <w:sz w:val="20"/>
      <w:szCs w:val="20"/>
    </w:rPr>
  </w:style>
  <w:style w:type="paragraph" w:styleId="Revisie">
    <w:name w:val="Revision"/>
    <w:hidden/>
    <w:uiPriority w:val="99"/>
    <w:semiHidden/>
    <w:rsid w:val="0018579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85794"/>
    <w:rPr>
      <w:sz w:val="16"/>
      <w:szCs w:val="16"/>
    </w:rPr>
  </w:style>
  <w:style w:type="paragraph" w:styleId="Tekstopmerking">
    <w:name w:val="annotation text"/>
    <w:basedOn w:val="Standaard"/>
    <w:link w:val="TekstopmerkingChar"/>
    <w:uiPriority w:val="99"/>
    <w:unhideWhenUsed/>
    <w:rsid w:val="00185794"/>
    <w:pPr>
      <w:spacing w:line="240" w:lineRule="auto"/>
    </w:pPr>
    <w:rPr>
      <w:sz w:val="20"/>
      <w:szCs w:val="20"/>
    </w:rPr>
  </w:style>
  <w:style w:type="character" w:customStyle="1" w:styleId="TekstopmerkingChar">
    <w:name w:val="Tekst opmerking Char"/>
    <w:basedOn w:val="Standaardalinea-lettertype"/>
    <w:link w:val="Tekstopmerking"/>
    <w:uiPriority w:val="99"/>
    <w:rsid w:val="0018579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85794"/>
    <w:rPr>
      <w:b/>
      <w:bCs/>
    </w:rPr>
  </w:style>
  <w:style w:type="character" w:customStyle="1" w:styleId="OnderwerpvanopmerkingChar">
    <w:name w:val="Onderwerp van opmerking Char"/>
    <w:basedOn w:val="TekstopmerkingChar"/>
    <w:link w:val="Onderwerpvanopmerking"/>
    <w:uiPriority w:val="99"/>
    <w:semiHidden/>
    <w:rsid w:val="00185794"/>
    <w:rPr>
      <w:rFonts w:ascii="Verdana" w:hAnsi="Verdana"/>
      <w:b/>
      <w:bCs/>
      <w:color w:val="000000"/>
    </w:rPr>
  </w:style>
  <w:style w:type="paragraph" w:customStyle="1" w:styleId="Default">
    <w:name w:val="Default"/>
    <w:rsid w:val="00D9046F"/>
    <w:pPr>
      <w:autoSpaceDE w:val="0"/>
      <w:adjustRightInd w:val="0"/>
      <w:textAlignment w:val="auto"/>
    </w:pPr>
    <w:rPr>
      <w:rFonts w:ascii="Verdana" w:hAnsi="Verdana" w:cs="Verdana"/>
      <w:color w:val="000000"/>
      <w:sz w:val="24"/>
      <w:szCs w:val="24"/>
    </w:rPr>
  </w:style>
  <w:style w:type="paragraph" w:styleId="Normaalweb">
    <w:name w:val="Normal (Web)"/>
    <w:basedOn w:val="Standaard"/>
    <w:uiPriority w:val="99"/>
    <w:semiHidden/>
    <w:unhideWhenUsed/>
    <w:rsid w:val="00B8133B"/>
    <w:pPr>
      <w:autoSpaceDN/>
      <w:spacing w:before="100" w:beforeAutospacing="1" w:after="100" w:afterAutospacing="1" w:line="240" w:lineRule="auto"/>
      <w:textAlignment w:val="auto"/>
    </w:pPr>
    <w:rPr>
      <w:rFonts w:ascii="Aptos" w:eastAsiaTheme="minorHAnsi" w:hAnsi="Aptos" w:cs="Aptos"/>
      <w:color w:val="auto"/>
      <w:sz w:val="24"/>
      <w:szCs w:val="24"/>
    </w:rPr>
  </w:style>
  <w:style w:type="paragraph" w:styleId="Voetnoottekst">
    <w:name w:val="footnote text"/>
    <w:basedOn w:val="Standaard"/>
    <w:link w:val="VoetnoottekstChar"/>
    <w:uiPriority w:val="99"/>
    <w:semiHidden/>
    <w:unhideWhenUsed/>
    <w:rsid w:val="006508E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508EF"/>
    <w:rPr>
      <w:rFonts w:ascii="Verdana" w:hAnsi="Verdana"/>
      <w:color w:val="000000"/>
    </w:rPr>
  </w:style>
  <w:style w:type="character" w:styleId="Voetnootmarkering">
    <w:name w:val="footnote reference"/>
    <w:basedOn w:val="Standaardalinea-lettertype"/>
    <w:uiPriority w:val="99"/>
    <w:semiHidden/>
    <w:unhideWhenUsed/>
    <w:rsid w:val="006508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58585">
      <w:bodyDiv w:val="1"/>
      <w:marLeft w:val="0"/>
      <w:marRight w:val="0"/>
      <w:marTop w:val="0"/>
      <w:marBottom w:val="0"/>
      <w:divBdr>
        <w:top w:val="none" w:sz="0" w:space="0" w:color="auto"/>
        <w:left w:val="none" w:sz="0" w:space="0" w:color="auto"/>
        <w:bottom w:val="none" w:sz="0" w:space="0" w:color="auto"/>
        <w:right w:val="none" w:sz="0" w:space="0" w:color="auto"/>
      </w:divBdr>
    </w:div>
    <w:div w:id="667637321">
      <w:bodyDiv w:val="1"/>
      <w:marLeft w:val="0"/>
      <w:marRight w:val="0"/>
      <w:marTop w:val="0"/>
      <w:marBottom w:val="0"/>
      <w:divBdr>
        <w:top w:val="none" w:sz="0" w:space="0" w:color="auto"/>
        <w:left w:val="none" w:sz="0" w:space="0" w:color="auto"/>
        <w:bottom w:val="none" w:sz="0" w:space="0" w:color="auto"/>
        <w:right w:val="none" w:sz="0" w:space="0" w:color="auto"/>
      </w:divBdr>
    </w:div>
    <w:div w:id="1519930413">
      <w:bodyDiv w:val="1"/>
      <w:marLeft w:val="0"/>
      <w:marRight w:val="0"/>
      <w:marTop w:val="0"/>
      <w:marBottom w:val="0"/>
      <w:divBdr>
        <w:top w:val="none" w:sz="0" w:space="0" w:color="auto"/>
        <w:left w:val="none" w:sz="0" w:space="0" w:color="auto"/>
        <w:bottom w:val="none" w:sz="0" w:space="0" w:color="auto"/>
        <w:right w:val="none" w:sz="0" w:space="0" w:color="auto"/>
      </w:divBdr>
    </w:div>
    <w:div w:id="1606503009">
      <w:bodyDiv w:val="1"/>
      <w:marLeft w:val="0"/>
      <w:marRight w:val="0"/>
      <w:marTop w:val="0"/>
      <w:marBottom w:val="0"/>
      <w:divBdr>
        <w:top w:val="none" w:sz="0" w:space="0" w:color="auto"/>
        <w:left w:val="none" w:sz="0" w:space="0" w:color="auto"/>
        <w:bottom w:val="none" w:sz="0" w:space="0" w:color="auto"/>
        <w:right w:val="none" w:sz="0" w:space="0" w:color="auto"/>
      </w:divBdr>
    </w:div>
    <w:div w:id="1640720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rijksoverheid.nl/documenten/kamerstukken/2023/10/31/kamerbrief-arbovisie-2024-en-kabinetsreactie-op-ser-advies"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3</properties:Pages>
  <properties:Words>684</properties:Words>
  <properties:Characters>3768</properties:Characters>
  <properties:Lines>31</properties:Lines>
  <properties:Paragraphs>8</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Moties ingediend bij plenair debat rapport Onderzoeksraad voor Veiligheid over spoorongeval Voorschoten</vt:lpstr>
    </vt:vector>
  </properties:TitlesOfParts>
  <properties:LinksUpToDate>false</properties:LinksUpToDate>
  <properties:CharactersWithSpaces>4444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2025-02-14T11:46:00.0000000Z</dcterms:created>
  <dc:creator/>
  <lastModifiedBy/>
  <dcterms:modified xsi:type="dcterms:W3CDTF">2025-02-18T05:43:00.0000000Z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Moties ingediend bij plenair debat rapport Onderzoeksraad voor Veiligheid over spoorongeval Voorschoten</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C.J.F. Bastiaansen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vt:lpwstr>
  </prop:property>
  <prop:property fmtid="{D5CDD505-2E9C-101B-9397-08002B2CF9AE}" pid="30" name="iBijlagen">
    <vt:lpwstr>2</vt:lpwstr>
  </prop:property>
  <prop:property fmtid="{D5CDD505-2E9C-101B-9397-08002B2CF9AE}" pid="31" name="iCC">
    <vt:lpwstr/>
  </prop:property>
  <prop:property fmtid="{D5CDD505-2E9C-101B-9397-08002B2CF9AE}" pid="32" name="iDatum">
    <vt:lpwstr>18 februari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Moties ingediend bij plenair debat rapport Onderzoeksraad voor Veiligheid over spoorongeval Voorschoten</vt:lpwstr>
  </prop:property>
  <prop:property fmtid="{D5CDD505-2E9C-101B-9397-08002B2CF9AE}" pid="36" name="iOnsKenmerk">
    <vt:lpwstr>2025-0000033417</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