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A80" w:rsidP="00CD78B0" w:rsidRDefault="00E87A80" w14:paraId="2577CD8B" w14:textId="77777777">
      <w:pPr>
        <w:rPr>
          <w:szCs w:val="18"/>
        </w:rPr>
      </w:pPr>
      <w:bookmarkStart w:name="_Hlk188870893" w:id="0"/>
    </w:p>
    <w:p w:rsidRPr="00A94AA5" w:rsidR="00E87A80" w:rsidP="00CD78B0" w:rsidRDefault="00E87A80" w14:paraId="006D31E3" w14:textId="58969FA8">
      <w:pPr>
        <w:rPr>
          <w:szCs w:val="18"/>
        </w:rPr>
      </w:pPr>
      <w:r w:rsidRPr="00A94AA5">
        <w:rPr>
          <w:szCs w:val="18"/>
        </w:rPr>
        <w:t xml:space="preserve">Geachte Voorzitter, </w:t>
      </w:r>
    </w:p>
    <w:p w:rsidRPr="00A94AA5" w:rsidR="00E87A80" w:rsidP="00CD78B0" w:rsidRDefault="00E87A80" w14:paraId="781F7E32" w14:textId="77777777">
      <w:pPr>
        <w:rPr>
          <w:szCs w:val="18"/>
        </w:rPr>
      </w:pPr>
    </w:p>
    <w:p w:rsidR="00E87A80" w:rsidP="00CD78B0" w:rsidRDefault="00E87A80" w14:paraId="3B0AC8E1" w14:textId="53B3ABFC">
      <w:pPr>
        <w:rPr>
          <w:szCs w:val="18"/>
        </w:rPr>
      </w:pPr>
      <w:r w:rsidRPr="003114B9">
        <w:rPr>
          <w:szCs w:val="18"/>
        </w:rPr>
        <w:t>We willen blijven beschikken over voldoende gezond en veilig voedsel. Dit kabinet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zet daarom in op voedselzekerheid en komt in 2025 met een nationale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voedselstrategie. Dit vraagt ook om aandacht voor maatschappelijke opgaven die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er zijn ten aanzien van natuur, milieu en klimaat. In die opgaven hebben zowel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overheid, bedrijfsleven als consument een belangrijke rol, zoals bij het tegengaan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van voedselverspilling, het realiseren van meer transparantie in de keten ten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aanzien van verduurzaming en het stimuleren van een toekomstbestendig</w:t>
      </w:r>
      <w:r w:rsidR="00CD78B0">
        <w:rPr>
          <w:szCs w:val="18"/>
        </w:rPr>
        <w:t xml:space="preserve"> </w:t>
      </w:r>
      <w:r w:rsidRPr="003114B9">
        <w:rPr>
          <w:szCs w:val="18"/>
        </w:rPr>
        <w:t xml:space="preserve">voedselaanbod en -consumptie. </w:t>
      </w:r>
      <w:r w:rsidR="000F4D65">
        <w:rPr>
          <w:szCs w:val="18"/>
        </w:rPr>
        <w:t>Mijn voedselbeleid</w:t>
      </w:r>
      <w:r w:rsidRPr="003114B9">
        <w:rPr>
          <w:szCs w:val="18"/>
        </w:rPr>
        <w:t xml:space="preserve"> zet hier op in.</w:t>
      </w:r>
    </w:p>
    <w:p w:rsidRPr="003114B9" w:rsidR="00E87A80" w:rsidP="00CD78B0" w:rsidRDefault="00E87A80" w14:paraId="27C939E1" w14:textId="77777777">
      <w:pPr>
        <w:rPr>
          <w:szCs w:val="18"/>
        </w:rPr>
      </w:pPr>
    </w:p>
    <w:p w:rsidR="00E87A80" w:rsidP="00CD78B0" w:rsidRDefault="00E87A80" w14:paraId="56C53885" w14:textId="35FDC826">
      <w:pPr>
        <w:rPr>
          <w:szCs w:val="18"/>
        </w:rPr>
      </w:pPr>
      <w:r w:rsidRPr="003114B9">
        <w:rPr>
          <w:szCs w:val="18"/>
        </w:rPr>
        <w:t>Met deze brief bied ik uw Kamer een aantal rapporten en onderzoeken aan en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informeer ik uw Kamer over een aantal trajecten die de komende tijd worden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afgerond, waaronder een evaluatie. In de</w:t>
      </w:r>
      <w:r w:rsidR="00203C14">
        <w:rPr>
          <w:szCs w:val="18"/>
        </w:rPr>
        <w:t xml:space="preserve"> </w:t>
      </w:r>
      <w:r w:rsidRPr="003114B9">
        <w:rPr>
          <w:szCs w:val="18"/>
        </w:rPr>
        <w:t xml:space="preserve">periode 2022-2025 zijn </w:t>
      </w:r>
      <w:r w:rsidR="002F679E">
        <w:rPr>
          <w:szCs w:val="18"/>
        </w:rPr>
        <w:t xml:space="preserve">namelijk </w:t>
      </w:r>
      <w:r w:rsidRPr="003114B9">
        <w:rPr>
          <w:szCs w:val="18"/>
        </w:rPr>
        <w:t xml:space="preserve">tijdelijk extra middelen beschikbaar gesteld voor </w:t>
      </w:r>
      <w:r w:rsidR="00203C14">
        <w:rPr>
          <w:szCs w:val="18"/>
        </w:rPr>
        <w:t>het voedsel</w:t>
      </w:r>
      <w:r w:rsidRPr="003114B9">
        <w:rPr>
          <w:szCs w:val="18"/>
        </w:rPr>
        <w:t>beleid. De evaluatie, aangegeven in de Strategische Evaluatie Agenda van 2023,</w:t>
      </w:r>
      <w:r w:rsidR="002F679E">
        <w:rPr>
          <w:szCs w:val="18"/>
        </w:rPr>
        <w:t xml:space="preserve"> </w:t>
      </w:r>
      <w:r w:rsidRPr="003114B9">
        <w:rPr>
          <w:szCs w:val="18"/>
        </w:rPr>
        <w:t>brengt inzicht in wat er in deze periode met de inzet bereikt is.</w:t>
      </w:r>
    </w:p>
    <w:p w:rsidRPr="003114B9" w:rsidR="00E87A80" w:rsidP="00CD78B0" w:rsidRDefault="00E87A80" w14:paraId="67161D9B" w14:textId="77777777">
      <w:pPr>
        <w:rPr>
          <w:szCs w:val="18"/>
        </w:rPr>
      </w:pPr>
    </w:p>
    <w:p w:rsidR="00E87A80" w:rsidP="00CD78B0" w:rsidRDefault="00E87A80" w14:paraId="1390757E" w14:textId="401C4D84">
      <w:pPr>
        <w:rPr>
          <w:szCs w:val="18"/>
        </w:rPr>
      </w:pPr>
      <w:r w:rsidRPr="003114B9">
        <w:rPr>
          <w:szCs w:val="18"/>
        </w:rPr>
        <w:t xml:space="preserve">Een inhoudelijke appreciatie op het </w:t>
      </w:r>
      <w:r w:rsidR="00A12162">
        <w:rPr>
          <w:szCs w:val="18"/>
        </w:rPr>
        <w:t>voedselbeleid</w:t>
      </w:r>
      <w:r w:rsidRPr="003114B9">
        <w:rPr>
          <w:szCs w:val="18"/>
        </w:rPr>
        <w:t>, inclusief onderstaande rapporten en een reflectie op de uitkomsten van de evaluatie, kan</w:t>
      </w:r>
      <w:r w:rsidR="00A12162">
        <w:rPr>
          <w:szCs w:val="18"/>
        </w:rPr>
        <w:t xml:space="preserve"> </w:t>
      </w:r>
      <w:r w:rsidRPr="003114B9">
        <w:rPr>
          <w:szCs w:val="18"/>
        </w:rPr>
        <w:t>uw Kamer na het uitkomen van de evaluatie verwachten.</w:t>
      </w:r>
    </w:p>
    <w:p w:rsidR="00E87A80" w:rsidP="00CD78B0" w:rsidRDefault="00E87A80" w14:paraId="27F80CCF" w14:textId="77777777">
      <w:pPr>
        <w:rPr>
          <w:szCs w:val="18"/>
        </w:rPr>
      </w:pPr>
    </w:p>
    <w:p w:rsidR="00E87A80" w:rsidP="00CD78B0" w:rsidRDefault="00E87A80" w14:paraId="72103737" w14:textId="77777777">
      <w:pPr>
        <w:rPr>
          <w:b/>
          <w:bCs/>
          <w:szCs w:val="18"/>
        </w:rPr>
      </w:pPr>
      <w:r w:rsidRPr="003114B9">
        <w:rPr>
          <w:b/>
          <w:bCs/>
          <w:szCs w:val="18"/>
        </w:rPr>
        <w:t xml:space="preserve">Rapporten, monitors en onderzoeken </w:t>
      </w:r>
    </w:p>
    <w:p w:rsidR="00E87A80" w:rsidP="00CD78B0" w:rsidRDefault="00E87A80" w14:paraId="732326E6" w14:textId="77777777">
      <w:pPr>
        <w:rPr>
          <w:szCs w:val="18"/>
          <w:u w:val="single"/>
        </w:rPr>
      </w:pPr>
      <w:r w:rsidRPr="003114B9">
        <w:rPr>
          <w:szCs w:val="18"/>
          <w:u w:val="single"/>
        </w:rPr>
        <w:t xml:space="preserve">Het verminderen van voedselverspilling </w:t>
      </w:r>
    </w:p>
    <w:p w:rsidR="00CD78B0" w:rsidP="00CD78B0" w:rsidRDefault="00E87A80" w14:paraId="09714EF9" w14:textId="77777777">
      <w:pPr>
        <w:rPr>
          <w:szCs w:val="18"/>
        </w:rPr>
      </w:pPr>
      <w:r w:rsidRPr="003114B9">
        <w:rPr>
          <w:szCs w:val="18"/>
        </w:rPr>
        <w:t>Wageningen Universiteit &amp; Research (WUR) heeft het rapport ‘</w:t>
      </w:r>
      <w:proofErr w:type="spellStart"/>
      <w:r w:rsidRPr="003114B9">
        <w:rPr>
          <w:szCs w:val="18"/>
        </w:rPr>
        <w:t>Climate</w:t>
      </w:r>
      <w:proofErr w:type="spellEnd"/>
      <w:r w:rsidRPr="003114B9">
        <w:rPr>
          <w:szCs w:val="18"/>
        </w:rPr>
        <w:t xml:space="preserve"> footprint of</w:t>
      </w:r>
      <w:r w:rsidR="00CD78B0">
        <w:rPr>
          <w:szCs w:val="18"/>
        </w:rPr>
        <w:t xml:space="preserve"> </w:t>
      </w:r>
      <w:r w:rsidRPr="0030061E">
        <w:rPr>
          <w:szCs w:val="18"/>
        </w:rPr>
        <w:t xml:space="preserve">food waste in </w:t>
      </w:r>
      <w:proofErr w:type="spellStart"/>
      <w:r w:rsidRPr="0030061E">
        <w:rPr>
          <w:szCs w:val="18"/>
        </w:rPr>
        <w:t>the</w:t>
      </w:r>
      <w:proofErr w:type="spellEnd"/>
      <w:r w:rsidRPr="0030061E">
        <w:rPr>
          <w:szCs w:val="18"/>
        </w:rPr>
        <w:t xml:space="preserve"> Netherlands’</w:t>
      </w:r>
      <w:r>
        <w:rPr>
          <w:rStyle w:val="Voetnootmarkering"/>
          <w:szCs w:val="18"/>
        </w:rPr>
        <w:footnoteReference w:id="1"/>
      </w:r>
      <w:r w:rsidRPr="0030061E">
        <w:rPr>
          <w:szCs w:val="18"/>
        </w:rPr>
        <w:t xml:space="preserve"> gepubliceerd. </w:t>
      </w:r>
      <w:r w:rsidRPr="003114B9">
        <w:rPr>
          <w:szCs w:val="18"/>
        </w:rPr>
        <w:t>Hierin is de klimaatimpact van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voedselverspilling in Nederland in beeld gebracht. Dit is gedaan om de bijdrage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die inzet op het tegengaan van voedselverliezen en -verspilling kan leveren aan de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klimaatdoelen inzichtelijk te maken. Het blijkt dat zo’n 5% tot 9% van de totale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CO</w:t>
      </w:r>
      <w:r w:rsidRPr="00CD78B0">
        <w:rPr>
          <w:szCs w:val="18"/>
          <w:vertAlign w:val="subscript"/>
        </w:rPr>
        <w:t>2</w:t>
      </w:r>
      <w:r w:rsidRPr="003114B9">
        <w:rPr>
          <w:szCs w:val="18"/>
        </w:rPr>
        <w:t xml:space="preserve"> uitstoot in Nederland wordt veroorzaakt door voedselverspilling.</w:t>
      </w:r>
      <w:r w:rsidR="00CD78B0">
        <w:rPr>
          <w:szCs w:val="18"/>
        </w:rPr>
        <w:t xml:space="preserve"> </w:t>
      </w:r>
    </w:p>
    <w:p w:rsidR="00E87A80" w:rsidP="00CD78B0" w:rsidRDefault="00E87A80" w14:paraId="44350F67" w14:textId="6A01694F">
      <w:pPr>
        <w:rPr>
          <w:szCs w:val="18"/>
        </w:rPr>
      </w:pPr>
      <w:r w:rsidRPr="003114B9">
        <w:rPr>
          <w:szCs w:val="18"/>
        </w:rPr>
        <w:t>De voortgang in de ambitie van het kabinet om in 2030 voedselverspilling te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halveren ten opzichte van 2015, wordt jaarlijks gemonitord door WUR in de</w:t>
      </w:r>
      <w:r>
        <w:rPr>
          <w:szCs w:val="18"/>
        </w:rPr>
        <w:t xml:space="preserve"> </w:t>
      </w:r>
      <w:r w:rsidRPr="003114B9">
        <w:rPr>
          <w:szCs w:val="18"/>
        </w:rPr>
        <w:lastRenderedPageBreak/>
        <w:t>Monitor Voedselverspilling. In de meest recente monitor, de update 2009-2022, is</w:t>
      </w:r>
      <w:r w:rsidR="00CD78B0">
        <w:rPr>
          <w:szCs w:val="18"/>
        </w:rPr>
        <w:t xml:space="preserve"> </w:t>
      </w:r>
      <w:r w:rsidRPr="003114B9">
        <w:rPr>
          <w:szCs w:val="18"/>
        </w:rPr>
        <w:t xml:space="preserve">er een daling van 7% ten opzichte van het voorgaande jaar. </w:t>
      </w:r>
      <w:r w:rsidR="00162F8E">
        <w:rPr>
          <w:szCs w:val="18"/>
        </w:rPr>
        <w:t>U treft de gegevens aan in het meegestuurde rapport en hieruit blijkt ook dat d</w:t>
      </w:r>
      <w:r w:rsidRPr="003114B9">
        <w:rPr>
          <w:szCs w:val="18"/>
        </w:rPr>
        <w:t>e totale omvang</w:t>
      </w:r>
      <w:r w:rsidR="00162F8E">
        <w:rPr>
          <w:szCs w:val="18"/>
        </w:rPr>
        <w:t xml:space="preserve"> </w:t>
      </w:r>
      <w:r w:rsidRPr="003114B9">
        <w:rPr>
          <w:szCs w:val="18"/>
        </w:rPr>
        <w:t>van voedselverspilling in Nederland in 2022 2.350 kiloton</w:t>
      </w:r>
      <w:r w:rsidR="00162F8E">
        <w:rPr>
          <w:szCs w:val="18"/>
        </w:rPr>
        <w:t xml:space="preserve"> was. O</w:t>
      </w:r>
      <w:r w:rsidRPr="003114B9">
        <w:rPr>
          <w:szCs w:val="18"/>
        </w:rPr>
        <w:t>ftewel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134 kilogram per hoofd van de bevolking.</w:t>
      </w:r>
    </w:p>
    <w:p w:rsidRPr="003114B9" w:rsidR="00E87A80" w:rsidP="00CD78B0" w:rsidRDefault="00E87A80" w14:paraId="429CADCC" w14:textId="77777777">
      <w:pPr>
        <w:rPr>
          <w:szCs w:val="18"/>
        </w:rPr>
      </w:pPr>
    </w:p>
    <w:p w:rsidR="00E87A80" w:rsidP="00CD78B0" w:rsidRDefault="00E87A80" w14:paraId="100296ED" w14:textId="6D7CFC9B">
      <w:pPr>
        <w:rPr>
          <w:szCs w:val="18"/>
        </w:rPr>
      </w:pPr>
      <w:r w:rsidRPr="003114B9">
        <w:rPr>
          <w:szCs w:val="18"/>
        </w:rPr>
        <w:t xml:space="preserve">In maart </w:t>
      </w:r>
      <w:r w:rsidR="00EE237B">
        <w:rPr>
          <w:szCs w:val="18"/>
        </w:rPr>
        <w:t xml:space="preserve">2024 </w:t>
      </w:r>
      <w:r w:rsidRPr="003114B9">
        <w:rPr>
          <w:szCs w:val="18"/>
        </w:rPr>
        <w:t>is aan de Kamer toegezegd</w:t>
      </w:r>
      <w:r w:rsidRPr="00B14D25">
        <w:rPr>
          <w:rStyle w:val="Voetnootmarkering"/>
          <w:szCs w:val="18"/>
        </w:rPr>
        <w:footnoteReference w:id="2"/>
      </w:r>
      <w:r w:rsidRPr="00B14D25" w:rsidR="00B14D25">
        <w:rPr>
          <w:rStyle w:val="Voetnootmarkering"/>
          <w:szCs w:val="18"/>
        </w:rPr>
        <w:footnoteReference w:id="3"/>
      </w:r>
      <w:r w:rsidRPr="003114B9">
        <w:rPr>
          <w:szCs w:val="18"/>
        </w:rPr>
        <w:t xml:space="preserve"> om terug te komen op hoe extra inzet op</w:t>
      </w:r>
      <w:r w:rsidR="00EE237B">
        <w:rPr>
          <w:szCs w:val="18"/>
        </w:rPr>
        <w:t xml:space="preserve"> </w:t>
      </w:r>
      <w:r w:rsidRPr="003114B9">
        <w:rPr>
          <w:szCs w:val="18"/>
        </w:rPr>
        <w:t>het tegengaan van voedselverspilling eruit komt te zien, op basis van onderzoek</w:t>
      </w:r>
      <w:r w:rsidR="00EE237B">
        <w:rPr>
          <w:szCs w:val="18"/>
        </w:rPr>
        <w:t xml:space="preserve"> </w:t>
      </w:r>
      <w:r w:rsidRPr="003114B9">
        <w:rPr>
          <w:szCs w:val="18"/>
        </w:rPr>
        <w:t>van WUR naar maatregelen om een versnelling te realiseren. Verschillende acties</w:t>
      </w:r>
      <w:r w:rsidR="00EE237B">
        <w:rPr>
          <w:szCs w:val="18"/>
        </w:rPr>
        <w:t xml:space="preserve"> </w:t>
      </w:r>
      <w:r w:rsidRPr="003114B9">
        <w:rPr>
          <w:szCs w:val="18"/>
        </w:rPr>
        <w:t>zijn inmiddels in gang gezet, waaronder een verbeterde monitoring door steeds</w:t>
      </w:r>
      <w:r w:rsidR="00EE237B">
        <w:rPr>
          <w:szCs w:val="18"/>
        </w:rPr>
        <w:t xml:space="preserve"> </w:t>
      </w:r>
      <w:r w:rsidRPr="003114B9">
        <w:rPr>
          <w:szCs w:val="18"/>
        </w:rPr>
        <w:t>meer bedrijven en sectoren</w:t>
      </w:r>
      <w:r>
        <w:rPr>
          <w:szCs w:val="18"/>
        </w:rPr>
        <w:t>. Daarnaast is er een landel</w:t>
      </w:r>
      <w:r w:rsidRPr="003114B9">
        <w:rPr>
          <w:szCs w:val="18"/>
        </w:rPr>
        <w:t>ijke coalitie van</w:t>
      </w:r>
      <w:r w:rsidR="00EE237B">
        <w:rPr>
          <w:szCs w:val="18"/>
        </w:rPr>
        <w:t xml:space="preserve"> </w:t>
      </w:r>
      <w:r w:rsidRPr="003114B9">
        <w:rPr>
          <w:szCs w:val="18"/>
        </w:rPr>
        <w:t xml:space="preserve">supermarkten en levensmiddelenindustrie </w:t>
      </w:r>
      <w:r>
        <w:rPr>
          <w:szCs w:val="18"/>
        </w:rPr>
        <w:t xml:space="preserve">gestart </w:t>
      </w:r>
      <w:r w:rsidRPr="003114B9">
        <w:rPr>
          <w:szCs w:val="18"/>
        </w:rPr>
        <w:t>om</w:t>
      </w:r>
      <w:r w:rsidR="00EE237B">
        <w:rPr>
          <w:szCs w:val="18"/>
        </w:rPr>
        <w:t xml:space="preserve"> v</w:t>
      </w:r>
      <w:r w:rsidRPr="003114B9">
        <w:rPr>
          <w:szCs w:val="18"/>
        </w:rPr>
        <w:t>oedselverspilling gerelateerd aan</w:t>
      </w:r>
      <w:r>
        <w:rPr>
          <w:szCs w:val="18"/>
        </w:rPr>
        <w:t xml:space="preserve"> </w:t>
      </w:r>
      <w:r w:rsidRPr="003114B9">
        <w:rPr>
          <w:szCs w:val="18"/>
        </w:rPr>
        <w:t>houdbaarheidsdatums te verminderen.</w:t>
      </w:r>
      <w:r w:rsidR="002F679E">
        <w:rPr>
          <w:szCs w:val="18"/>
        </w:rPr>
        <w:t xml:space="preserve"> Ik zal hier v</w:t>
      </w:r>
      <w:r w:rsidRPr="003114B9">
        <w:rPr>
          <w:szCs w:val="18"/>
        </w:rPr>
        <w:t>erder</w:t>
      </w:r>
      <w:r w:rsidR="002F679E">
        <w:rPr>
          <w:szCs w:val="18"/>
        </w:rPr>
        <w:t xml:space="preserve"> </w:t>
      </w:r>
      <w:r w:rsidRPr="003114B9">
        <w:rPr>
          <w:szCs w:val="18"/>
        </w:rPr>
        <w:t>op terugkomen wanneer</w:t>
      </w:r>
      <w:r>
        <w:rPr>
          <w:szCs w:val="18"/>
        </w:rPr>
        <w:t xml:space="preserve"> </w:t>
      </w:r>
      <w:r w:rsidRPr="003114B9">
        <w:rPr>
          <w:szCs w:val="18"/>
        </w:rPr>
        <w:t>ik mijn inhoudelijke appreciatie op het duurzaam voedselbeleid met u deel.</w:t>
      </w:r>
    </w:p>
    <w:p w:rsidR="00E87A80" w:rsidP="00CD78B0" w:rsidRDefault="00E87A80" w14:paraId="4E64AE9B" w14:textId="77777777">
      <w:pPr>
        <w:rPr>
          <w:szCs w:val="18"/>
        </w:rPr>
      </w:pPr>
    </w:p>
    <w:p w:rsidR="00E87A80" w:rsidP="00CD78B0" w:rsidRDefault="00E87A80" w14:paraId="078B461B" w14:textId="77777777">
      <w:pPr>
        <w:rPr>
          <w:szCs w:val="18"/>
          <w:u w:val="single"/>
        </w:rPr>
      </w:pPr>
      <w:r w:rsidRPr="003114B9">
        <w:rPr>
          <w:szCs w:val="18"/>
          <w:u w:val="single"/>
        </w:rPr>
        <w:t xml:space="preserve">Transparantie </w:t>
      </w:r>
    </w:p>
    <w:p w:rsidR="00E87A80" w:rsidP="00CD78B0" w:rsidRDefault="002F679E" w14:paraId="050D2C77" w14:textId="5B4DBBE2">
      <w:pPr>
        <w:rPr>
          <w:szCs w:val="18"/>
        </w:rPr>
      </w:pPr>
      <w:r>
        <w:rPr>
          <w:szCs w:val="18"/>
        </w:rPr>
        <w:t>Op 28 januari is</w:t>
      </w:r>
      <w:r w:rsidR="00E87A80">
        <w:rPr>
          <w:szCs w:val="18"/>
        </w:rPr>
        <w:t xml:space="preserve"> een nieuwe versie van het </w:t>
      </w:r>
      <w:r w:rsidRPr="003065CF" w:rsidR="00E87A80">
        <w:rPr>
          <w:szCs w:val="18"/>
        </w:rPr>
        <w:t>Dashboard Duurzaamheid Supermarkten</w:t>
      </w:r>
      <w:r w:rsidR="00E87A80">
        <w:rPr>
          <w:rStyle w:val="Voetnootmarkering"/>
          <w:szCs w:val="18"/>
        </w:rPr>
        <w:footnoteReference w:id="4"/>
      </w:r>
      <w:r w:rsidR="00E87A80">
        <w:rPr>
          <w:szCs w:val="18"/>
        </w:rPr>
        <w:t xml:space="preserve"> gepubliceerd. A</w:t>
      </w:r>
      <w:r w:rsidRPr="006C1EB5" w:rsidR="00E87A80">
        <w:rPr>
          <w:szCs w:val="18"/>
        </w:rPr>
        <w:t>an deze tweede versie van het Dashboard hebben bijna alle supermarktketens in Nederland gegevens over 2023 aangeleverd.</w:t>
      </w:r>
      <w:r w:rsidR="00E87A80">
        <w:rPr>
          <w:szCs w:val="18"/>
        </w:rPr>
        <w:t xml:space="preserve"> Daarnaast is de data van de vijf ketens die al eerder gegevens aanleverden vernieuwd. Het dashboard is ontwikkeld </w:t>
      </w:r>
      <w:r w:rsidRPr="003065CF" w:rsidR="00E87A80">
        <w:rPr>
          <w:szCs w:val="18"/>
        </w:rPr>
        <w:t xml:space="preserve">door </w:t>
      </w:r>
      <w:r w:rsidRPr="006C1EB5" w:rsidR="00E87A80">
        <w:rPr>
          <w:szCs w:val="18"/>
        </w:rPr>
        <w:t xml:space="preserve">Wageningen </w:t>
      </w:r>
      <w:proofErr w:type="spellStart"/>
      <w:r w:rsidRPr="006C1EB5" w:rsidR="00E87A80">
        <w:rPr>
          <w:szCs w:val="18"/>
        </w:rPr>
        <w:t>Social</w:t>
      </w:r>
      <w:proofErr w:type="spellEnd"/>
      <w:r w:rsidRPr="006C1EB5" w:rsidR="00E87A80">
        <w:rPr>
          <w:szCs w:val="18"/>
        </w:rPr>
        <w:t xml:space="preserve"> &amp; </w:t>
      </w:r>
      <w:proofErr w:type="spellStart"/>
      <w:r w:rsidRPr="006C1EB5" w:rsidR="00E87A80">
        <w:rPr>
          <w:szCs w:val="18"/>
        </w:rPr>
        <w:t>Economic</w:t>
      </w:r>
      <w:proofErr w:type="spellEnd"/>
      <w:r w:rsidRPr="006C1EB5" w:rsidR="00E87A80">
        <w:rPr>
          <w:szCs w:val="18"/>
        </w:rPr>
        <w:t xml:space="preserve"> Research</w:t>
      </w:r>
      <w:r w:rsidR="00E87A80">
        <w:rPr>
          <w:szCs w:val="18"/>
        </w:rPr>
        <w:t>,</w:t>
      </w:r>
      <w:r w:rsidRPr="006C1EB5" w:rsidR="00E87A80">
        <w:rPr>
          <w:szCs w:val="18"/>
        </w:rPr>
        <w:t xml:space="preserve"> </w:t>
      </w:r>
      <w:r w:rsidRPr="003065CF" w:rsidR="00E87A80">
        <w:rPr>
          <w:szCs w:val="18"/>
        </w:rPr>
        <w:t>naar aanleiding van de</w:t>
      </w:r>
      <w:r w:rsidR="00E87A80">
        <w:rPr>
          <w:szCs w:val="18"/>
        </w:rPr>
        <w:t xml:space="preserve"> </w:t>
      </w:r>
      <w:r w:rsidRPr="003065CF" w:rsidR="00E87A80">
        <w:rPr>
          <w:szCs w:val="18"/>
        </w:rPr>
        <w:t>motie Sneller/De Groot</w:t>
      </w:r>
      <w:r w:rsidR="00E87A80">
        <w:rPr>
          <w:rStyle w:val="Voetnootmarkering"/>
          <w:szCs w:val="18"/>
        </w:rPr>
        <w:footnoteReference w:id="5"/>
      </w:r>
      <w:r w:rsidR="00E87A80">
        <w:rPr>
          <w:szCs w:val="18"/>
        </w:rPr>
        <w:t>.</w:t>
      </w:r>
      <w:r w:rsidRPr="002F679E">
        <w:t xml:space="preserve"> </w:t>
      </w:r>
      <w:r>
        <w:rPr>
          <w:szCs w:val="18"/>
        </w:rPr>
        <w:t>De hierboven genoemde actualisatie is</w:t>
      </w:r>
      <w:r w:rsidRPr="002F679E">
        <w:rPr>
          <w:szCs w:val="18"/>
        </w:rPr>
        <w:t xml:space="preserve"> in</w:t>
      </w:r>
      <w:r>
        <w:rPr>
          <w:szCs w:val="18"/>
        </w:rPr>
        <w:t xml:space="preserve"> nauwe</w:t>
      </w:r>
      <w:r w:rsidRPr="002F679E">
        <w:rPr>
          <w:szCs w:val="18"/>
        </w:rPr>
        <w:t xml:space="preserve"> samenwerking met de </w:t>
      </w:r>
      <w:proofErr w:type="spellStart"/>
      <w:r w:rsidRPr="002F679E">
        <w:rPr>
          <w:szCs w:val="18"/>
        </w:rPr>
        <w:t>retailsector</w:t>
      </w:r>
      <w:proofErr w:type="spellEnd"/>
      <w:r w:rsidRPr="002F679E">
        <w:rPr>
          <w:szCs w:val="18"/>
        </w:rPr>
        <w:t xml:space="preserve"> en maatschappelijke organisaties</w:t>
      </w:r>
      <w:r>
        <w:rPr>
          <w:szCs w:val="18"/>
        </w:rPr>
        <w:t xml:space="preserve"> tot stand gekomen</w:t>
      </w:r>
      <w:r w:rsidRPr="002F679E">
        <w:rPr>
          <w:szCs w:val="18"/>
        </w:rPr>
        <w:t>.</w:t>
      </w:r>
    </w:p>
    <w:p w:rsidR="00E87A80" w:rsidP="00CD78B0" w:rsidRDefault="00E87A80" w14:paraId="656F7C9D" w14:textId="77777777">
      <w:pPr>
        <w:rPr>
          <w:szCs w:val="18"/>
        </w:rPr>
      </w:pPr>
    </w:p>
    <w:p w:rsidR="00E87A80" w:rsidP="00CD78B0" w:rsidRDefault="002F679E" w14:paraId="58E74696" w14:textId="27872D0C">
      <w:pPr>
        <w:rPr>
          <w:szCs w:val="18"/>
        </w:rPr>
      </w:pPr>
      <w:r>
        <w:rPr>
          <w:szCs w:val="18"/>
        </w:rPr>
        <w:t>Daarnaast is i</w:t>
      </w:r>
      <w:r w:rsidRPr="003114B9" w:rsidR="00E87A80">
        <w:rPr>
          <w:szCs w:val="18"/>
        </w:rPr>
        <w:t>n het kader van realiseren van meer transparantie over verduurzaming van het</w:t>
      </w:r>
      <w:r>
        <w:rPr>
          <w:szCs w:val="18"/>
        </w:rPr>
        <w:t xml:space="preserve"> </w:t>
      </w:r>
      <w:r w:rsidRPr="003114B9" w:rsidR="00E87A80">
        <w:rPr>
          <w:szCs w:val="18"/>
        </w:rPr>
        <w:t>voedselaanbod, de Monitor Duurzaam Voedsel 2023</w:t>
      </w:r>
      <w:r w:rsidR="00E87A80">
        <w:rPr>
          <w:rStyle w:val="Voetnootmarkering"/>
          <w:szCs w:val="18"/>
        </w:rPr>
        <w:footnoteReference w:id="6"/>
      </w:r>
      <w:r w:rsidRPr="003114B9" w:rsidR="00E87A80">
        <w:rPr>
          <w:szCs w:val="18"/>
        </w:rPr>
        <w:t xml:space="preserve"> door </w:t>
      </w:r>
      <w:r w:rsidRPr="006C1EB5" w:rsidR="00E87A80">
        <w:rPr>
          <w:szCs w:val="18"/>
        </w:rPr>
        <w:t xml:space="preserve">Wageningen </w:t>
      </w:r>
      <w:proofErr w:type="spellStart"/>
      <w:r w:rsidRPr="006C1EB5" w:rsidR="00E87A80">
        <w:rPr>
          <w:szCs w:val="18"/>
        </w:rPr>
        <w:t>Social</w:t>
      </w:r>
      <w:proofErr w:type="spellEnd"/>
      <w:r w:rsidRPr="006C1EB5" w:rsidR="00E87A80">
        <w:rPr>
          <w:szCs w:val="18"/>
        </w:rPr>
        <w:t xml:space="preserve"> &amp; </w:t>
      </w:r>
      <w:proofErr w:type="spellStart"/>
      <w:r w:rsidRPr="006C1EB5" w:rsidR="00E87A80">
        <w:rPr>
          <w:szCs w:val="18"/>
        </w:rPr>
        <w:t>Economic</w:t>
      </w:r>
      <w:proofErr w:type="spellEnd"/>
      <w:r w:rsidRPr="006C1EB5" w:rsidR="00E87A80">
        <w:rPr>
          <w:szCs w:val="18"/>
        </w:rPr>
        <w:t xml:space="preserve"> Research </w:t>
      </w:r>
      <w:r w:rsidRPr="003114B9" w:rsidR="00E87A80">
        <w:rPr>
          <w:szCs w:val="18"/>
        </w:rPr>
        <w:t>gepubliceerd. Hierin zijn de consumentenbestedingen</w:t>
      </w:r>
      <w:r>
        <w:rPr>
          <w:szCs w:val="18"/>
        </w:rPr>
        <w:t xml:space="preserve"> </w:t>
      </w:r>
      <w:r w:rsidRPr="003114B9" w:rsidR="00E87A80">
        <w:rPr>
          <w:szCs w:val="18"/>
        </w:rPr>
        <w:t xml:space="preserve">aan voedsel met een onafhankelijk duurzaamheidskeurmerk in beeld gebracht. </w:t>
      </w:r>
      <w:r w:rsidR="00E30966">
        <w:rPr>
          <w:szCs w:val="18"/>
        </w:rPr>
        <w:t>C</w:t>
      </w:r>
      <w:r>
        <w:rPr>
          <w:szCs w:val="18"/>
        </w:rPr>
        <w:t>onclusie is dat i</w:t>
      </w:r>
      <w:r w:rsidRPr="003114B9" w:rsidR="00E87A80">
        <w:rPr>
          <w:szCs w:val="18"/>
        </w:rPr>
        <w:t>n</w:t>
      </w:r>
      <w:r>
        <w:rPr>
          <w:szCs w:val="18"/>
        </w:rPr>
        <w:t xml:space="preserve"> </w:t>
      </w:r>
      <w:r w:rsidRPr="003114B9" w:rsidR="00E87A80">
        <w:rPr>
          <w:szCs w:val="18"/>
        </w:rPr>
        <w:t xml:space="preserve">2023 de bestedingen aan duurzaam voedsel met 14% </w:t>
      </w:r>
      <w:r>
        <w:rPr>
          <w:szCs w:val="18"/>
        </w:rPr>
        <w:t xml:space="preserve">zijn </w:t>
      </w:r>
      <w:r w:rsidRPr="003114B9" w:rsidR="00E87A80">
        <w:rPr>
          <w:szCs w:val="18"/>
        </w:rPr>
        <w:t>gegroeid ten opzichte</w:t>
      </w:r>
      <w:r>
        <w:rPr>
          <w:szCs w:val="18"/>
        </w:rPr>
        <w:t xml:space="preserve"> </w:t>
      </w:r>
      <w:r w:rsidRPr="003114B9" w:rsidR="00E87A80">
        <w:rPr>
          <w:szCs w:val="18"/>
        </w:rPr>
        <w:t>van 2022. Het aandeel van duurzaam voedsel in de voedselbestedingen was in</w:t>
      </w:r>
      <w:r>
        <w:rPr>
          <w:szCs w:val="18"/>
        </w:rPr>
        <w:t xml:space="preserve"> </w:t>
      </w:r>
      <w:r w:rsidRPr="003114B9" w:rsidR="00E87A80">
        <w:rPr>
          <w:szCs w:val="18"/>
        </w:rPr>
        <w:t>2023 ruim 19%</w:t>
      </w:r>
      <w:r w:rsidR="00E30966">
        <w:rPr>
          <w:szCs w:val="18"/>
        </w:rPr>
        <w:t xml:space="preserve"> en is </w:t>
      </w:r>
      <w:r w:rsidRPr="003114B9" w:rsidR="00E87A80">
        <w:rPr>
          <w:szCs w:val="18"/>
        </w:rPr>
        <w:t>vergelijkbaar met voorgaande jaren.</w:t>
      </w:r>
      <w:r w:rsidR="00E87A80">
        <w:rPr>
          <w:szCs w:val="18"/>
        </w:rPr>
        <w:t xml:space="preserve"> </w:t>
      </w:r>
    </w:p>
    <w:p w:rsidRPr="003114B9" w:rsidR="00E87A80" w:rsidP="00CD78B0" w:rsidRDefault="00E87A80" w14:paraId="3B8BC674" w14:textId="77777777">
      <w:pPr>
        <w:rPr>
          <w:szCs w:val="18"/>
        </w:rPr>
      </w:pPr>
    </w:p>
    <w:p w:rsidR="00E87A80" w:rsidP="00CD78B0" w:rsidRDefault="00E87A80" w14:paraId="7C49216F" w14:textId="4918D301">
      <w:pPr>
        <w:rPr>
          <w:szCs w:val="18"/>
        </w:rPr>
      </w:pPr>
      <w:r w:rsidRPr="003114B9">
        <w:rPr>
          <w:szCs w:val="18"/>
        </w:rPr>
        <w:t xml:space="preserve">Verder heeft </w:t>
      </w:r>
      <w:r w:rsidRPr="006C1EB5">
        <w:rPr>
          <w:szCs w:val="18"/>
        </w:rPr>
        <w:t xml:space="preserve">Wageningen </w:t>
      </w:r>
      <w:proofErr w:type="spellStart"/>
      <w:r w:rsidRPr="006C1EB5">
        <w:rPr>
          <w:szCs w:val="18"/>
        </w:rPr>
        <w:t>Social</w:t>
      </w:r>
      <w:proofErr w:type="spellEnd"/>
      <w:r w:rsidRPr="006C1EB5">
        <w:rPr>
          <w:szCs w:val="18"/>
        </w:rPr>
        <w:t xml:space="preserve"> &amp; </w:t>
      </w:r>
      <w:proofErr w:type="spellStart"/>
      <w:r w:rsidRPr="006C1EB5">
        <w:rPr>
          <w:szCs w:val="18"/>
        </w:rPr>
        <w:t>Economic</w:t>
      </w:r>
      <w:proofErr w:type="spellEnd"/>
      <w:r w:rsidRPr="006C1EB5">
        <w:rPr>
          <w:szCs w:val="18"/>
        </w:rPr>
        <w:t xml:space="preserve"> Research </w:t>
      </w:r>
      <w:r w:rsidRPr="003114B9">
        <w:rPr>
          <w:szCs w:val="18"/>
        </w:rPr>
        <w:t>onderzoek gedaan naar welke vorm van informatie en</w:t>
      </w:r>
      <w:r>
        <w:rPr>
          <w:szCs w:val="18"/>
        </w:rPr>
        <w:t xml:space="preserve"> </w:t>
      </w:r>
      <w:r w:rsidRPr="003114B9">
        <w:rPr>
          <w:szCs w:val="18"/>
        </w:rPr>
        <w:t>communicatie over duurzaamheid op productniveau het meest effectief bijdraagt</w:t>
      </w:r>
      <w:r>
        <w:rPr>
          <w:szCs w:val="18"/>
        </w:rPr>
        <w:t xml:space="preserve"> </w:t>
      </w:r>
      <w:r w:rsidRPr="003114B9">
        <w:rPr>
          <w:szCs w:val="18"/>
        </w:rPr>
        <w:t>aan het stimuleren van de aankoop van duurzamer geproduceerd voedsel</w:t>
      </w:r>
      <w:r>
        <w:rPr>
          <w:rStyle w:val="Voetnootmarkering"/>
          <w:szCs w:val="18"/>
        </w:rPr>
        <w:footnoteReference w:id="7"/>
      </w:r>
      <w:r w:rsidRPr="003114B9">
        <w:rPr>
          <w:szCs w:val="18"/>
        </w:rPr>
        <w:t>.</w:t>
      </w:r>
      <w:r>
        <w:rPr>
          <w:szCs w:val="18"/>
        </w:rPr>
        <w:t xml:space="preserve"> </w:t>
      </w:r>
      <w:r w:rsidR="00E30966">
        <w:rPr>
          <w:szCs w:val="18"/>
        </w:rPr>
        <w:t>De uitkomst van de analyse</w:t>
      </w:r>
      <w:r w:rsidRPr="003114B9">
        <w:rPr>
          <w:szCs w:val="18"/>
        </w:rPr>
        <w:t xml:space="preserve"> is onder meer dat de effectiviteit van communicatie bij het stimuleren</w:t>
      </w:r>
      <w:r>
        <w:rPr>
          <w:szCs w:val="18"/>
        </w:rPr>
        <w:t xml:space="preserve"> </w:t>
      </w:r>
      <w:r w:rsidRPr="003114B9">
        <w:rPr>
          <w:szCs w:val="18"/>
        </w:rPr>
        <w:t>van positieve gevoelens en motivatie voor duurzaamheid ligt.</w:t>
      </w:r>
    </w:p>
    <w:p w:rsidRPr="003114B9" w:rsidR="00E87A80" w:rsidP="00CD78B0" w:rsidRDefault="00E87A80" w14:paraId="636A12C3" w14:textId="0CD88133">
      <w:pPr>
        <w:rPr>
          <w:szCs w:val="18"/>
        </w:rPr>
      </w:pPr>
      <w:r w:rsidRPr="003114B9">
        <w:rPr>
          <w:szCs w:val="18"/>
        </w:rPr>
        <w:t>Daarnaast heeft WUR een verkenning gedaan naar de bijdrage van keurmerken</w:t>
      </w:r>
      <w:r w:rsidR="00CD78B0">
        <w:rPr>
          <w:szCs w:val="18"/>
        </w:rPr>
        <w:t xml:space="preserve"> </w:t>
      </w:r>
      <w:r w:rsidRPr="003114B9">
        <w:rPr>
          <w:szCs w:val="18"/>
        </w:rPr>
        <w:t>aan de milieu impact van voedselproducten en hoe die effecten kunnen worden</w:t>
      </w:r>
      <w:r w:rsidR="00CD78B0">
        <w:rPr>
          <w:szCs w:val="18"/>
        </w:rPr>
        <w:t xml:space="preserve"> </w:t>
      </w:r>
      <w:r w:rsidRPr="003114B9">
        <w:rPr>
          <w:szCs w:val="18"/>
        </w:rPr>
        <w:lastRenderedPageBreak/>
        <w:t>gemeten</w:t>
      </w:r>
      <w:r>
        <w:rPr>
          <w:rStyle w:val="Voetnootmarkering"/>
          <w:szCs w:val="18"/>
        </w:rPr>
        <w:footnoteReference w:id="8"/>
      </w:r>
      <w:r w:rsidRPr="003114B9">
        <w:rPr>
          <w:szCs w:val="18"/>
        </w:rPr>
        <w:t>. WUR constateert dat uit (wetenschappelijke)</w:t>
      </w:r>
      <w:r w:rsidR="00E30966">
        <w:rPr>
          <w:szCs w:val="18"/>
        </w:rPr>
        <w:t xml:space="preserve"> </w:t>
      </w:r>
      <w:r w:rsidRPr="003114B9">
        <w:rPr>
          <w:szCs w:val="18"/>
        </w:rPr>
        <w:t>onderzoeken</w:t>
      </w:r>
      <w:r w:rsidRPr="00E30966" w:rsidR="00E30966">
        <w:t xml:space="preserve"> </w:t>
      </w:r>
      <w:r w:rsidRPr="00E30966" w:rsidR="00E30966">
        <w:rPr>
          <w:szCs w:val="18"/>
        </w:rPr>
        <w:t>over het algemeen</w:t>
      </w:r>
      <w:r w:rsidRPr="003114B9">
        <w:rPr>
          <w:szCs w:val="18"/>
        </w:rPr>
        <w:t xml:space="preserve"> blijkt dat (top) keurmerken een positieve invloed hebben op de</w:t>
      </w:r>
      <w:r w:rsidR="00E30966">
        <w:rPr>
          <w:szCs w:val="18"/>
        </w:rPr>
        <w:t xml:space="preserve"> </w:t>
      </w:r>
      <w:r w:rsidRPr="003114B9">
        <w:rPr>
          <w:szCs w:val="18"/>
        </w:rPr>
        <w:t>milieuprestaties van bedrijven</w:t>
      </w:r>
      <w:r w:rsidR="00E30966">
        <w:rPr>
          <w:szCs w:val="18"/>
        </w:rPr>
        <w:t>. Maar</w:t>
      </w:r>
      <w:r w:rsidRPr="003114B9">
        <w:rPr>
          <w:szCs w:val="18"/>
        </w:rPr>
        <w:t xml:space="preserve"> dat de</w:t>
      </w:r>
      <w:r w:rsidR="00E30966">
        <w:rPr>
          <w:szCs w:val="18"/>
        </w:rPr>
        <w:t>ze</w:t>
      </w:r>
      <w:r w:rsidRPr="003114B9">
        <w:rPr>
          <w:szCs w:val="18"/>
        </w:rPr>
        <w:t xml:space="preserve"> aanzienlijk verschilt tussen de</w:t>
      </w:r>
      <w:r w:rsidR="00E30966">
        <w:rPr>
          <w:szCs w:val="18"/>
        </w:rPr>
        <w:t xml:space="preserve"> </w:t>
      </w:r>
      <w:r w:rsidRPr="003114B9">
        <w:rPr>
          <w:szCs w:val="18"/>
        </w:rPr>
        <w:t>verschillende onderzoeken, producten, keurmerken, landen en impact-indicatoren.</w:t>
      </w:r>
    </w:p>
    <w:p w:rsidRPr="003114B9" w:rsidR="00E87A80" w:rsidP="00CD78B0" w:rsidRDefault="00E87A80" w14:paraId="775E9E53" w14:textId="77777777">
      <w:pPr>
        <w:rPr>
          <w:szCs w:val="18"/>
        </w:rPr>
      </w:pPr>
    </w:p>
    <w:p w:rsidRPr="003065CF" w:rsidR="00E87A80" w:rsidP="00CD78B0" w:rsidRDefault="00E87A80" w14:paraId="558C38A3" w14:textId="42E7D6E6">
      <w:pPr>
        <w:rPr>
          <w:szCs w:val="18"/>
        </w:rPr>
      </w:pPr>
      <w:r w:rsidRPr="003114B9">
        <w:rPr>
          <w:szCs w:val="18"/>
        </w:rPr>
        <w:t xml:space="preserve">Het RIVM heeft </w:t>
      </w:r>
      <w:r w:rsidR="00E30966">
        <w:rPr>
          <w:szCs w:val="18"/>
        </w:rPr>
        <w:t xml:space="preserve">in het najaar van 2024 </w:t>
      </w:r>
      <w:r w:rsidRPr="003114B9">
        <w:rPr>
          <w:szCs w:val="18"/>
        </w:rPr>
        <w:t>het rapport ‘milieubelasting van de voedselconsumptie in</w:t>
      </w:r>
      <w:r w:rsidR="00E30966">
        <w:rPr>
          <w:szCs w:val="18"/>
        </w:rPr>
        <w:t xml:space="preserve"> </w:t>
      </w:r>
      <w:r w:rsidRPr="003114B9">
        <w:rPr>
          <w:szCs w:val="18"/>
        </w:rPr>
        <w:t>Nederland’</w:t>
      </w:r>
      <w:r>
        <w:rPr>
          <w:rStyle w:val="Voetnootmarkering"/>
          <w:szCs w:val="18"/>
        </w:rPr>
        <w:footnoteReference w:id="9"/>
      </w:r>
      <w:r w:rsidRPr="003114B9">
        <w:rPr>
          <w:szCs w:val="18"/>
        </w:rPr>
        <w:t xml:space="preserve"> gepubliceerd. Dit rapport geeft voor 2019 - 202</w:t>
      </w:r>
      <w:r w:rsidR="00E30966">
        <w:rPr>
          <w:szCs w:val="18"/>
        </w:rPr>
        <w:t>1</w:t>
      </w:r>
      <w:r w:rsidRPr="003114B9">
        <w:rPr>
          <w:szCs w:val="18"/>
        </w:rPr>
        <w:t xml:space="preserve"> aan wat de</w:t>
      </w:r>
      <w:r w:rsidR="00E30966">
        <w:rPr>
          <w:szCs w:val="18"/>
        </w:rPr>
        <w:t xml:space="preserve"> </w:t>
      </w:r>
      <w:r w:rsidRPr="003114B9">
        <w:rPr>
          <w:szCs w:val="18"/>
        </w:rPr>
        <w:t>milieubelasting is van wat we in Nederland eten, bijvoorbeeld op gebied van</w:t>
      </w:r>
      <w:r w:rsidR="00E30966">
        <w:rPr>
          <w:szCs w:val="18"/>
        </w:rPr>
        <w:t xml:space="preserve"> </w:t>
      </w:r>
      <w:r w:rsidRPr="003114B9">
        <w:rPr>
          <w:szCs w:val="18"/>
        </w:rPr>
        <w:t xml:space="preserve">broeikasgasemissies, het gebruik van irrigatiewater en land. </w:t>
      </w:r>
    </w:p>
    <w:p w:rsidR="00E87A80" w:rsidP="00CD78B0" w:rsidRDefault="00E87A80" w14:paraId="7F6595FC" w14:textId="77777777">
      <w:pPr>
        <w:rPr>
          <w:szCs w:val="18"/>
        </w:rPr>
      </w:pPr>
    </w:p>
    <w:p w:rsidR="00E87A80" w:rsidP="00CD78B0" w:rsidRDefault="00E87A80" w14:paraId="4A881610" w14:textId="171D6BA6">
      <w:pPr>
        <w:rPr>
          <w:szCs w:val="18"/>
        </w:rPr>
      </w:pPr>
      <w:r w:rsidRPr="003065CF">
        <w:rPr>
          <w:szCs w:val="18"/>
        </w:rPr>
        <w:t>Transparantie gaat ook over communicatie richting consumenten en bescherming</w:t>
      </w:r>
      <w:r w:rsidR="00CD78B0">
        <w:rPr>
          <w:szCs w:val="18"/>
        </w:rPr>
        <w:t xml:space="preserve"> </w:t>
      </w:r>
      <w:r w:rsidRPr="003065CF">
        <w:rPr>
          <w:szCs w:val="18"/>
        </w:rPr>
        <w:t xml:space="preserve">tegen onjuiste informatie. </w:t>
      </w:r>
      <w:proofErr w:type="spellStart"/>
      <w:r w:rsidRPr="003065CF">
        <w:rPr>
          <w:szCs w:val="18"/>
        </w:rPr>
        <w:t>Questionmark</w:t>
      </w:r>
      <w:proofErr w:type="spellEnd"/>
      <w:r w:rsidRPr="003065CF">
        <w:rPr>
          <w:szCs w:val="18"/>
        </w:rPr>
        <w:t xml:space="preserve"> heeft onderzoek gedaan naar misleiding</w:t>
      </w:r>
      <w:r w:rsidR="00CD78B0">
        <w:rPr>
          <w:szCs w:val="18"/>
        </w:rPr>
        <w:t xml:space="preserve"> </w:t>
      </w:r>
      <w:r w:rsidRPr="003065CF">
        <w:rPr>
          <w:szCs w:val="18"/>
        </w:rPr>
        <w:t>in duurzaamheidsuitingen op voedsel in het Nederlandse voedselaanbod</w:t>
      </w:r>
      <w:r w:rsidR="00E30966">
        <w:rPr>
          <w:szCs w:val="18"/>
        </w:rPr>
        <w:t>, zie de resultaten hiervan in het meegestuurde rapport</w:t>
      </w:r>
      <w:r w:rsidRPr="003065CF">
        <w:rPr>
          <w:szCs w:val="18"/>
        </w:rPr>
        <w:t>. Hierbij is</w:t>
      </w:r>
      <w:r w:rsidR="00E30966">
        <w:rPr>
          <w:szCs w:val="18"/>
        </w:rPr>
        <w:t xml:space="preserve"> </w:t>
      </w:r>
      <w:r w:rsidRPr="003065CF">
        <w:rPr>
          <w:szCs w:val="18"/>
        </w:rPr>
        <w:t>gekeken naar de aanwezigheid van niet goed onderbouwde of misleidende claims</w:t>
      </w:r>
      <w:r w:rsidR="00E30966">
        <w:rPr>
          <w:szCs w:val="18"/>
        </w:rPr>
        <w:t xml:space="preserve"> </w:t>
      </w:r>
      <w:r w:rsidRPr="003065CF">
        <w:rPr>
          <w:szCs w:val="18"/>
        </w:rPr>
        <w:t xml:space="preserve">op productniveau en de huidige werking van zelfregulering. </w:t>
      </w:r>
      <w:proofErr w:type="spellStart"/>
      <w:r w:rsidRPr="003065CF">
        <w:rPr>
          <w:szCs w:val="18"/>
        </w:rPr>
        <w:t>Questionmark</w:t>
      </w:r>
      <w:proofErr w:type="spellEnd"/>
      <w:r w:rsidRPr="003065CF">
        <w:rPr>
          <w:szCs w:val="18"/>
        </w:rPr>
        <w:t xml:space="preserve"> geeft</w:t>
      </w:r>
      <w:r w:rsidR="00E30966">
        <w:rPr>
          <w:szCs w:val="18"/>
        </w:rPr>
        <w:t xml:space="preserve"> </w:t>
      </w:r>
      <w:r w:rsidRPr="003065CF">
        <w:rPr>
          <w:szCs w:val="18"/>
        </w:rPr>
        <w:t>aan dat twijfelachtige claims in de voedselmarkt prominent aanwezig zijn en dat</w:t>
      </w:r>
      <w:r w:rsidR="00CD78B0">
        <w:rPr>
          <w:szCs w:val="18"/>
        </w:rPr>
        <w:t xml:space="preserve"> </w:t>
      </w:r>
      <w:r w:rsidRPr="003065CF">
        <w:rPr>
          <w:szCs w:val="18"/>
        </w:rPr>
        <w:t>het klachtenmechanisme via de Stichting Reclame Code voor individuele gevallen</w:t>
      </w:r>
      <w:r w:rsidR="00CD78B0">
        <w:rPr>
          <w:szCs w:val="18"/>
        </w:rPr>
        <w:t xml:space="preserve"> </w:t>
      </w:r>
      <w:r w:rsidRPr="003065CF">
        <w:rPr>
          <w:szCs w:val="18"/>
        </w:rPr>
        <w:t>weliswaar goed werkt, maar niet als alternatief fungeert voor structurele</w:t>
      </w:r>
      <w:r w:rsidR="00CD78B0">
        <w:rPr>
          <w:szCs w:val="18"/>
        </w:rPr>
        <w:t xml:space="preserve"> </w:t>
      </w:r>
      <w:r w:rsidRPr="003065CF">
        <w:rPr>
          <w:szCs w:val="18"/>
        </w:rPr>
        <w:t>handhaving door de overheid.</w:t>
      </w:r>
    </w:p>
    <w:p w:rsidR="00E87A80" w:rsidP="00CD78B0" w:rsidRDefault="00E87A80" w14:paraId="61C3528E" w14:textId="77777777">
      <w:pPr>
        <w:rPr>
          <w:szCs w:val="18"/>
        </w:rPr>
      </w:pPr>
    </w:p>
    <w:p w:rsidR="000F4D65" w:rsidP="00CD78B0" w:rsidRDefault="000F4D65" w14:paraId="3EE3A811" w14:textId="060209E7">
      <w:pPr>
        <w:rPr>
          <w:szCs w:val="18"/>
          <w:u w:val="single"/>
        </w:rPr>
      </w:pPr>
      <w:r>
        <w:rPr>
          <w:szCs w:val="18"/>
          <w:u w:val="single"/>
        </w:rPr>
        <w:t>Voedselaanbod en consumptie plantaardige eiwitten</w:t>
      </w:r>
    </w:p>
    <w:p w:rsidR="00E87A80" w:rsidP="00CD78B0" w:rsidRDefault="00FE767A" w14:paraId="2DFAA77E" w14:textId="13D54A14">
      <w:pPr>
        <w:rPr>
          <w:szCs w:val="18"/>
        </w:rPr>
      </w:pPr>
      <w:r>
        <w:rPr>
          <w:szCs w:val="18"/>
        </w:rPr>
        <w:t>In 2022 is er een beleidsdoelstelling vastgesteld over de consumptieverhouding tussen plantaardige en dierlijke eiwitten</w:t>
      </w:r>
      <w:r>
        <w:rPr>
          <w:rStyle w:val="Voetnootmarkering"/>
          <w:szCs w:val="18"/>
        </w:rPr>
        <w:footnoteReference w:id="10"/>
      </w:r>
      <w:r>
        <w:rPr>
          <w:szCs w:val="18"/>
        </w:rPr>
        <w:t xml:space="preserve">. </w:t>
      </w:r>
      <w:r w:rsidRPr="00D96DF6" w:rsidR="00E87A80">
        <w:rPr>
          <w:szCs w:val="18"/>
        </w:rPr>
        <w:t xml:space="preserve">Om meer inzicht te krijgen in hoe burgers denken over hoe we </w:t>
      </w:r>
      <w:r>
        <w:rPr>
          <w:szCs w:val="18"/>
        </w:rPr>
        <w:t>deze</w:t>
      </w:r>
      <w:r w:rsidRPr="00D96DF6">
        <w:rPr>
          <w:szCs w:val="18"/>
        </w:rPr>
        <w:t xml:space="preserve"> </w:t>
      </w:r>
      <w:r w:rsidRPr="00D96DF6" w:rsidR="00E87A80">
        <w:rPr>
          <w:szCs w:val="18"/>
        </w:rPr>
        <w:t>beleidsdoe</w:t>
      </w:r>
      <w:r w:rsidR="00E87A80">
        <w:rPr>
          <w:szCs w:val="18"/>
        </w:rPr>
        <w:t>l</w:t>
      </w:r>
      <w:r>
        <w:rPr>
          <w:szCs w:val="18"/>
        </w:rPr>
        <w:t>stelling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kunnen halen</w:t>
      </w:r>
      <w:r w:rsidR="00E87A80">
        <w:rPr>
          <w:szCs w:val="18"/>
        </w:rPr>
        <w:t xml:space="preserve">, </w:t>
      </w:r>
      <w:r w:rsidRPr="00D96DF6" w:rsidR="00E87A80">
        <w:rPr>
          <w:szCs w:val="18"/>
        </w:rPr>
        <w:t xml:space="preserve">is er door mijn </w:t>
      </w:r>
      <w:r>
        <w:rPr>
          <w:szCs w:val="18"/>
        </w:rPr>
        <w:t>voorganger</w:t>
      </w:r>
      <w:r w:rsidRPr="00D96DF6">
        <w:rPr>
          <w:szCs w:val="18"/>
        </w:rPr>
        <w:t xml:space="preserve"> </w:t>
      </w:r>
      <w:r w:rsidRPr="00D96DF6" w:rsidR="00E87A80">
        <w:rPr>
          <w:szCs w:val="18"/>
        </w:rPr>
        <w:t>een burgerpanel georganiseerd. Het doel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van dit burgerpanel was om ideeën op te halen die op steun kunnen rekenen van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een groep Nederlanders.</w:t>
      </w:r>
      <w:r w:rsidR="00E87A80">
        <w:rPr>
          <w:szCs w:val="18"/>
        </w:rPr>
        <w:t xml:space="preserve"> Hierbij stuur ik u de uitkomsten van dit burgerpanel toe. </w:t>
      </w:r>
      <w:r w:rsidRPr="00D96DF6" w:rsidR="00E87A80">
        <w:rPr>
          <w:szCs w:val="18"/>
        </w:rPr>
        <w:t>Het blijkt dat burgers openstaan voor een verandering in hun eetgedrag, maar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hierbij wel ondersteund willen worden door passende maatregelen. Wat opvalt is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dat burgers wel degelijk een belangrijke rol voor zichzelf zien, maar niet zozeer in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het komen tot een effectieve aanpak. Vooral de overheid,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 xml:space="preserve">levensmiddelenbedrijven en de </w:t>
      </w:r>
      <w:proofErr w:type="spellStart"/>
      <w:r w:rsidRPr="00D96DF6" w:rsidR="00E87A80">
        <w:rPr>
          <w:szCs w:val="18"/>
        </w:rPr>
        <w:t>retail</w:t>
      </w:r>
      <w:proofErr w:type="spellEnd"/>
      <w:r w:rsidRPr="00D96DF6" w:rsidR="00E87A80">
        <w:rPr>
          <w:szCs w:val="18"/>
        </w:rPr>
        <w:t xml:space="preserve"> dragen volgens hen de verantwoordelijkheid</w:t>
      </w:r>
      <w:r w:rsidR="00E87A80">
        <w:rPr>
          <w:szCs w:val="18"/>
        </w:rPr>
        <w:t xml:space="preserve"> </w:t>
      </w:r>
      <w:r w:rsidRPr="00D96DF6" w:rsidR="00E87A80">
        <w:rPr>
          <w:szCs w:val="18"/>
        </w:rPr>
        <w:t>om het voedselaanbod en onze consumptie gezonder en duurzamer te maken.</w:t>
      </w:r>
      <w:r w:rsidR="00E87A80">
        <w:rPr>
          <w:szCs w:val="18"/>
        </w:rPr>
        <w:t xml:space="preserve"> De belangrijkste ideeën die werden genoemd zijn: “</w:t>
      </w:r>
      <w:r w:rsidRPr="00D96DF6" w:rsidR="00E87A80">
        <w:rPr>
          <w:szCs w:val="18"/>
        </w:rPr>
        <w:t>Werk met prijsmechanismen en kaders</w:t>
      </w:r>
      <w:r w:rsidR="00E87A80">
        <w:rPr>
          <w:szCs w:val="18"/>
        </w:rPr>
        <w:t>”</w:t>
      </w:r>
      <w:r w:rsidRPr="00D96DF6" w:rsidR="00E87A80">
        <w:rPr>
          <w:szCs w:val="18"/>
        </w:rPr>
        <w:t xml:space="preserve">, </w:t>
      </w:r>
      <w:r w:rsidR="00E87A80">
        <w:rPr>
          <w:szCs w:val="18"/>
        </w:rPr>
        <w:t>“s</w:t>
      </w:r>
      <w:r w:rsidRPr="00D96DF6" w:rsidR="00E87A80">
        <w:rPr>
          <w:szCs w:val="18"/>
        </w:rPr>
        <w:t>timuleer of reguleer eerlijke communicatie</w:t>
      </w:r>
      <w:r w:rsidR="00E87A80">
        <w:rPr>
          <w:szCs w:val="18"/>
        </w:rPr>
        <w:t>”</w:t>
      </w:r>
      <w:r w:rsidRPr="00D96DF6" w:rsidR="00E87A80">
        <w:rPr>
          <w:szCs w:val="18"/>
        </w:rPr>
        <w:t xml:space="preserve"> en </w:t>
      </w:r>
      <w:r w:rsidR="00E87A80">
        <w:rPr>
          <w:szCs w:val="18"/>
        </w:rPr>
        <w:t>“b</w:t>
      </w:r>
      <w:r w:rsidRPr="00D96DF6" w:rsidR="00E87A80">
        <w:rPr>
          <w:szCs w:val="18"/>
        </w:rPr>
        <w:t>ied voldoende alternatieven en inspiratie aan</w:t>
      </w:r>
      <w:r w:rsidR="00E87A80">
        <w:rPr>
          <w:szCs w:val="18"/>
        </w:rPr>
        <w:t xml:space="preserve">”. </w:t>
      </w:r>
    </w:p>
    <w:p w:rsidR="00E87A80" w:rsidP="00CD78B0" w:rsidRDefault="00E87A80" w14:paraId="03F85070" w14:textId="77777777">
      <w:pPr>
        <w:rPr>
          <w:szCs w:val="18"/>
        </w:rPr>
      </w:pPr>
    </w:p>
    <w:p w:rsidR="00E87A80" w:rsidP="00CD78B0" w:rsidRDefault="00E87A80" w14:paraId="7F903AA6" w14:textId="21BD2718">
      <w:pPr>
        <w:rPr>
          <w:szCs w:val="18"/>
        </w:rPr>
      </w:pPr>
      <w:r w:rsidRPr="00D96DF6">
        <w:rPr>
          <w:szCs w:val="18"/>
        </w:rPr>
        <w:t>Graag wil ik mijn dank en waardering uitspreken voor de tijd die 80 burgers</w:t>
      </w:r>
      <w:r w:rsidR="00162F8E">
        <w:rPr>
          <w:szCs w:val="18"/>
        </w:rPr>
        <w:t xml:space="preserve"> uit heel Nederland </w:t>
      </w:r>
      <w:r w:rsidRPr="00D96DF6">
        <w:rPr>
          <w:szCs w:val="18"/>
        </w:rPr>
        <w:t>hierin hebben gestoken. Ik heb begrepen dat de</w:t>
      </w:r>
      <w:r w:rsidR="00162F8E">
        <w:rPr>
          <w:szCs w:val="18"/>
        </w:rPr>
        <w:t xml:space="preserve"> </w:t>
      </w:r>
      <w:r w:rsidRPr="00D96DF6">
        <w:rPr>
          <w:szCs w:val="18"/>
        </w:rPr>
        <w:t>burgers het erg waardevol vond</w:t>
      </w:r>
      <w:r w:rsidR="00162F8E">
        <w:rPr>
          <w:szCs w:val="18"/>
        </w:rPr>
        <w:t>en</w:t>
      </w:r>
      <w:r w:rsidRPr="00D96DF6">
        <w:rPr>
          <w:szCs w:val="18"/>
        </w:rPr>
        <w:t xml:space="preserve"> om mee te denken over dit onderwerp en zich</w:t>
      </w:r>
      <w:r w:rsidR="00162F8E">
        <w:rPr>
          <w:szCs w:val="18"/>
        </w:rPr>
        <w:t xml:space="preserve"> </w:t>
      </w:r>
      <w:r w:rsidRPr="00D96DF6">
        <w:rPr>
          <w:szCs w:val="18"/>
        </w:rPr>
        <w:t>gehoord voelde</w:t>
      </w:r>
      <w:r w:rsidR="00162F8E">
        <w:rPr>
          <w:szCs w:val="18"/>
        </w:rPr>
        <w:t>n</w:t>
      </w:r>
      <w:r w:rsidRPr="00D96DF6">
        <w:rPr>
          <w:szCs w:val="18"/>
        </w:rPr>
        <w:t xml:space="preserve"> tijdens de sessies.</w:t>
      </w:r>
    </w:p>
    <w:p w:rsidR="00E87A80" w:rsidP="00CD78B0" w:rsidRDefault="00E87A80" w14:paraId="5B26E40B" w14:textId="77777777">
      <w:pPr>
        <w:rPr>
          <w:szCs w:val="18"/>
        </w:rPr>
      </w:pPr>
    </w:p>
    <w:p w:rsidRPr="00DC15EE" w:rsidR="00E87A80" w:rsidP="00CD78B0" w:rsidRDefault="00E87A80" w14:paraId="7E077001" w14:textId="77777777">
      <w:pPr>
        <w:rPr>
          <w:b/>
          <w:bCs/>
          <w:szCs w:val="18"/>
        </w:rPr>
      </w:pPr>
      <w:r w:rsidRPr="00DC15EE">
        <w:rPr>
          <w:b/>
          <w:bCs/>
          <w:szCs w:val="18"/>
        </w:rPr>
        <w:lastRenderedPageBreak/>
        <w:t xml:space="preserve">Aankomende publicaties </w:t>
      </w:r>
    </w:p>
    <w:p w:rsidRPr="00DC15EE" w:rsidR="00E87A80" w:rsidP="00CD78B0" w:rsidRDefault="00E87A80" w14:paraId="7E60D9C9" w14:textId="77777777">
      <w:pPr>
        <w:rPr>
          <w:szCs w:val="18"/>
          <w:u w:val="single"/>
        </w:rPr>
      </w:pPr>
      <w:r w:rsidRPr="00DC15EE">
        <w:rPr>
          <w:szCs w:val="18"/>
          <w:u w:val="single"/>
        </w:rPr>
        <w:t xml:space="preserve">Transparantie </w:t>
      </w:r>
    </w:p>
    <w:p w:rsidR="00E87A80" w:rsidP="00CD78B0" w:rsidRDefault="00E87A80" w14:paraId="648FE4EF" w14:textId="77777777">
      <w:pPr>
        <w:rPr>
          <w:szCs w:val="18"/>
        </w:rPr>
      </w:pPr>
      <w:r>
        <w:rPr>
          <w:szCs w:val="18"/>
        </w:rPr>
        <w:t xml:space="preserve">Op het gebied van transparantie </w:t>
      </w:r>
      <w:r w:rsidRPr="003065CF">
        <w:rPr>
          <w:szCs w:val="18"/>
        </w:rPr>
        <w:t>loopt er momenteel tweeledig onderzoek naar welke bovenwettelijke</w:t>
      </w:r>
      <w:r>
        <w:rPr>
          <w:szCs w:val="18"/>
        </w:rPr>
        <w:t xml:space="preserve"> </w:t>
      </w:r>
      <w:r w:rsidRPr="003065CF">
        <w:rPr>
          <w:szCs w:val="18"/>
        </w:rPr>
        <w:t>duurzaamheidseisen er binnen de voedselketen worden gesteld om inzicht te</w:t>
      </w:r>
      <w:r>
        <w:rPr>
          <w:szCs w:val="18"/>
        </w:rPr>
        <w:t xml:space="preserve"> </w:t>
      </w:r>
      <w:r w:rsidRPr="003065CF">
        <w:rPr>
          <w:szCs w:val="18"/>
        </w:rPr>
        <w:t>krijgen in welke eisen gangbaar zijn en wat hiervan de praktische gevolgen zijn.</w:t>
      </w:r>
      <w:r>
        <w:rPr>
          <w:szCs w:val="18"/>
        </w:rPr>
        <w:t xml:space="preserve"> </w:t>
      </w:r>
      <w:r w:rsidRPr="003065CF">
        <w:rPr>
          <w:szCs w:val="18"/>
        </w:rPr>
        <w:t>Naar verwachting is dit in het eerste kwartaal van 2025 gereed.</w:t>
      </w:r>
      <w:r>
        <w:rPr>
          <w:szCs w:val="18"/>
        </w:rPr>
        <w:t xml:space="preserve"> </w:t>
      </w:r>
    </w:p>
    <w:p w:rsidR="00E87A80" w:rsidP="00CD78B0" w:rsidRDefault="00E87A80" w14:paraId="7F4E9AD5" w14:textId="77777777">
      <w:pPr>
        <w:rPr>
          <w:szCs w:val="18"/>
        </w:rPr>
      </w:pPr>
    </w:p>
    <w:p w:rsidR="00E87A80" w:rsidP="00CD78B0" w:rsidRDefault="00E87A80" w14:paraId="0596E0CF" w14:textId="126807C5">
      <w:pPr>
        <w:rPr>
          <w:szCs w:val="18"/>
        </w:rPr>
      </w:pPr>
      <w:r w:rsidRPr="003065CF">
        <w:rPr>
          <w:szCs w:val="18"/>
        </w:rPr>
        <w:t>Tot slot wordt tegen de zomer van 2025 een geactualiseerde Keurmerkenwijzer</w:t>
      </w:r>
      <w:r>
        <w:rPr>
          <w:szCs w:val="18"/>
        </w:rPr>
        <w:t xml:space="preserve"> </w:t>
      </w:r>
      <w:r w:rsidRPr="003065CF">
        <w:rPr>
          <w:szCs w:val="18"/>
        </w:rPr>
        <w:t>van Milieu Centraal verwacht, waarmee consumenten en professionals geholpen</w:t>
      </w:r>
      <w:r>
        <w:rPr>
          <w:szCs w:val="18"/>
        </w:rPr>
        <w:t xml:space="preserve"> </w:t>
      </w:r>
      <w:r w:rsidRPr="003065CF">
        <w:rPr>
          <w:szCs w:val="18"/>
        </w:rPr>
        <w:t>worden de verschillende beeldmerken op duurzaamheid en dierenwelzijn te duiden</w:t>
      </w:r>
      <w:r>
        <w:rPr>
          <w:szCs w:val="18"/>
        </w:rPr>
        <w:t xml:space="preserve"> </w:t>
      </w:r>
      <w:r w:rsidRPr="003065CF">
        <w:rPr>
          <w:szCs w:val="18"/>
        </w:rPr>
        <w:t xml:space="preserve">om in de winkel ook de </w:t>
      </w:r>
      <w:r w:rsidR="00162F8E">
        <w:rPr>
          <w:szCs w:val="18"/>
        </w:rPr>
        <w:t xml:space="preserve">voor hen </w:t>
      </w:r>
      <w:r w:rsidRPr="003065CF">
        <w:rPr>
          <w:szCs w:val="18"/>
        </w:rPr>
        <w:t>beste keuze te kunnen maken.</w:t>
      </w:r>
    </w:p>
    <w:p w:rsidR="00E87A80" w:rsidP="00CD78B0" w:rsidRDefault="00E87A80" w14:paraId="083B0965" w14:textId="77777777">
      <w:pPr>
        <w:rPr>
          <w:szCs w:val="18"/>
          <w:u w:val="single"/>
        </w:rPr>
      </w:pPr>
    </w:p>
    <w:p w:rsidR="00E87A80" w:rsidP="00CD78B0" w:rsidRDefault="000F4D65" w14:paraId="5BE410E7" w14:textId="78879317">
      <w:pPr>
        <w:rPr>
          <w:szCs w:val="18"/>
          <w:u w:val="single"/>
        </w:rPr>
      </w:pPr>
      <w:r>
        <w:rPr>
          <w:szCs w:val="18"/>
          <w:u w:val="single"/>
        </w:rPr>
        <w:t>V</w:t>
      </w:r>
      <w:r w:rsidR="00E87A80">
        <w:rPr>
          <w:szCs w:val="18"/>
          <w:u w:val="single"/>
        </w:rPr>
        <w:t>oedselaanbod en consumptie</w:t>
      </w:r>
      <w:r>
        <w:rPr>
          <w:szCs w:val="18"/>
          <w:u w:val="single"/>
        </w:rPr>
        <w:t xml:space="preserve"> plantaardige eiwitten</w:t>
      </w:r>
    </w:p>
    <w:p w:rsidR="00E87A80" w:rsidP="00CD78B0" w:rsidRDefault="00E87A80" w14:paraId="57694402" w14:textId="70438C34">
      <w:pPr>
        <w:rPr>
          <w:szCs w:val="18"/>
        </w:rPr>
      </w:pPr>
      <w:r w:rsidRPr="00D96DF6">
        <w:rPr>
          <w:szCs w:val="18"/>
        </w:rPr>
        <w:t xml:space="preserve">In het voorjaar van 2025 </w:t>
      </w:r>
      <w:r>
        <w:rPr>
          <w:szCs w:val="18"/>
        </w:rPr>
        <w:t>word</w:t>
      </w:r>
      <w:r w:rsidR="00162F8E">
        <w:rPr>
          <w:szCs w:val="18"/>
        </w:rPr>
        <w:t>t</w:t>
      </w:r>
      <w:r>
        <w:rPr>
          <w:szCs w:val="18"/>
        </w:rPr>
        <w:t xml:space="preserve"> door </w:t>
      </w:r>
      <w:r w:rsidRPr="006C1EB5" w:rsidR="0003308A">
        <w:rPr>
          <w:szCs w:val="18"/>
        </w:rPr>
        <w:t xml:space="preserve">Wageningen </w:t>
      </w:r>
      <w:proofErr w:type="spellStart"/>
      <w:r w:rsidRPr="006C1EB5" w:rsidR="0003308A">
        <w:rPr>
          <w:szCs w:val="18"/>
        </w:rPr>
        <w:t>Social</w:t>
      </w:r>
      <w:proofErr w:type="spellEnd"/>
      <w:r w:rsidRPr="006C1EB5" w:rsidR="0003308A">
        <w:rPr>
          <w:szCs w:val="18"/>
        </w:rPr>
        <w:t xml:space="preserve"> &amp; </w:t>
      </w:r>
      <w:proofErr w:type="spellStart"/>
      <w:r w:rsidRPr="006C1EB5" w:rsidR="0003308A">
        <w:rPr>
          <w:szCs w:val="18"/>
        </w:rPr>
        <w:t>Economic</w:t>
      </w:r>
      <w:proofErr w:type="spellEnd"/>
      <w:r w:rsidRPr="006C1EB5" w:rsidR="0003308A">
        <w:rPr>
          <w:szCs w:val="18"/>
        </w:rPr>
        <w:t xml:space="preserve"> Research </w:t>
      </w:r>
      <w:r>
        <w:rPr>
          <w:szCs w:val="18"/>
        </w:rPr>
        <w:t xml:space="preserve">een tweetal publicaties </w:t>
      </w:r>
      <w:r w:rsidR="000F4D65">
        <w:rPr>
          <w:szCs w:val="18"/>
        </w:rPr>
        <w:t>opgeleverd over de consumptie van plantaardige eiwitten</w:t>
      </w:r>
      <w:r w:rsidR="00203C14">
        <w:rPr>
          <w:szCs w:val="18"/>
        </w:rPr>
        <w:t xml:space="preserve">: </w:t>
      </w:r>
      <w:r w:rsidRPr="006C1EB5">
        <w:rPr>
          <w:szCs w:val="18"/>
        </w:rPr>
        <w:t>het rapport ‘Versnellingsagenda eiwittransitie’</w:t>
      </w:r>
      <w:r>
        <w:rPr>
          <w:szCs w:val="18"/>
        </w:rPr>
        <w:t xml:space="preserve"> </w:t>
      </w:r>
      <w:r w:rsidR="000F4D65">
        <w:rPr>
          <w:szCs w:val="18"/>
        </w:rPr>
        <w:t xml:space="preserve">en </w:t>
      </w:r>
      <w:r w:rsidRPr="006C1EB5">
        <w:rPr>
          <w:szCs w:val="18"/>
        </w:rPr>
        <w:t>de Eiwitmonitor 2024</w:t>
      </w:r>
      <w:r w:rsidR="000F4D65">
        <w:rPr>
          <w:szCs w:val="18"/>
        </w:rPr>
        <w:t>.</w:t>
      </w:r>
    </w:p>
    <w:p w:rsidR="00E87A80" w:rsidP="00CD78B0" w:rsidRDefault="00E87A80" w14:paraId="7C62F59D" w14:textId="77777777">
      <w:pPr>
        <w:rPr>
          <w:szCs w:val="18"/>
        </w:rPr>
      </w:pPr>
    </w:p>
    <w:p w:rsidRPr="000322E8" w:rsidR="00E87A80" w:rsidP="00CD78B0" w:rsidRDefault="00E87A80" w14:paraId="63498853" w14:textId="241AF119">
      <w:pPr>
        <w:rPr>
          <w:szCs w:val="18"/>
        </w:rPr>
      </w:pPr>
      <w:r w:rsidRPr="000322E8">
        <w:rPr>
          <w:szCs w:val="18"/>
        </w:rPr>
        <w:t xml:space="preserve">Bovenstaande rapporten neem ik mee in mijn beleidsvisie ten aanzien van </w:t>
      </w:r>
      <w:r w:rsidR="000F4D65">
        <w:rPr>
          <w:szCs w:val="18"/>
        </w:rPr>
        <w:t>het voedselbeleid</w:t>
      </w:r>
      <w:r w:rsidRPr="000322E8">
        <w:rPr>
          <w:szCs w:val="18"/>
        </w:rPr>
        <w:t>, die ik na afronding van de eerder genoemde evaluatie</w:t>
      </w:r>
    </w:p>
    <w:p w:rsidR="00E87A80" w:rsidP="00CD78B0" w:rsidRDefault="00E87A80" w14:paraId="06B7DC91" w14:textId="1EB936D8">
      <w:pPr>
        <w:rPr>
          <w:szCs w:val="18"/>
        </w:rPr>
      </w:pPr>
      <w:r w:rsidRPr="000322E8">
        <w:rPr>
          <w:szCs w:val="18"/>
        </w:rPr>
        <w:t xml:space="preserve">naar uw Kamer doe toekomen. </w:t>
      </w:r>
      <w:r>
        <w:rPr>
          <w:szCs w:val="18"/>
        </w:rPr>
        <w:t>Hierin</w:t>
      </w:r>
      <w:r w:rsidRPr="000322E8">
        <w:rPr>
          <w:szCs w:val="18"/>
        </w:rPr>
        <w:t xml:space="preserve"> zal ik toelichten hoe </w:t>
      </w:r>
      <w:r w:rsidR="000F4D65">
        <w:rPr>
          <w:szCs w:val="18"/>
        </w:rPr>
        <w:t xml:space="preserve">het </w:t>
      </w:r>
      <w:r w:rsidRPr="000322E8">
        <w:rPr>
          <w:szCs w:val="18"/>
        </w:rPr>
        <w:t>voedselbeleid er in de komende jaren uit zal zien, met inachtneming van het</w:t>
      </w:r>
      <w:r w:rsidR="000F4D65">
        <w:rPr>
          <w:szCs w:val="18"/>
        </w:rPr>
        <w:t xml:space="preserve"> </w:t>
      </w:r>
      <w:r w:rsidRPr="000322E8">
        <w:rPr>
          <w:szCs w:val="18"/>
        </w:rPr>
        <w:t>budget</w:t>
      </w:r>
      <w:r w:rsidR="00162F8E">
        <w:rPr>
          <w:szCs w:val="18"/>
        </w:rPr>
        <w:t xml:space="preserve"> en de nationale voedselstrategie</w:t>
      </w:r>
      <w:r w:rsidRPr="000322E8">
        <w:rPr>
          <w:szCs w:val="18"/>
        </w:rPr>
        <w:t>. Ik informeer uw Kamer hierover in het tweede kwartaal van 2025.</w:t>
      </w:r>
    </w:p>
    <w:p w:rsidRPr="006C1EB5" w:rsidR="00E87A80" w:rsidP="00CD78B0" w:rsidRDefault="00E87A80" w14:paraId="56954FCF" w14:textId="77777777">
      <w:pPr>
        <w:rPr>
          <w:szCs w:val="18"/>
        </w:rPr>
      </w:pPr>
    </w:p>
    <w:p w:rsidR="00E87A80" w:rsidP="00CD78B0" w:rsidRDefault="00E87A80" w14:paraId="28CB0B96" w14:textId="71489AA2">
      <w:pPr>
        <w:rPr>
          <w:szCs w:val="18"/>
        </w:rPr>
      </w:pPr>
      <w:r w:rsidRPr="000322E8">
        <w:rPr>
          <w:szCs w:val="18"/>
        </w:rPr>
        <w:t>Hoogachtend,</w:t>
      </w:r>
    </w:p>
    <w:p w:rsidR="00E87A80" w:rsidP="00CD78B0" w:rsidRDefault="00E87A80" w14:paraId="10883A62" w14:textId="77777777">
      <w:pPr>
        <w:rPr>
          <w:szCs w:val="18"/>
        </w:rPr>
      </w:pPr>
    </w:p>
    <w:p w:rsidR="00E87A80" w:rsidP="00CD78B0" w:rsidRDefault="00E87A80" w14:paraId="5A36FE05" w14:textId="77777777">
      <w:pPr>
        <w:rPr>
          <w:szCs w:val="18"/>
        </w:rPr>
      </w:pPr>
    </w:p>
    <w:p w:rsidR="00483BAB" w:rsidP="00CD78B0" w:rsidRDefault="00483BAB" w14:paraId="7BB1F8F7" w14:textId="77777777">
      <w:pPr>
        <w:rPr>
          <w:szCs w:val="18"/>
        </w:rPr>
      </w:pPr>
    </w:p>
    <w:p w:rsidRPr="000322E8" w:rsidR="00E87A80" w:rsidP="00CD78B0" w:rsidRDefault="00E87A80" w14:paraId="670F6437" w14:textId="2292FAF3">
      <w:pPr>
        <w:rPr>
          <w:szCs w:val="18"/>
        </w:rPr>
      </w:pPr>
      <w:r w:rsidRPr="000322E8">
        <w:rPr>
          <w:szCs w:val="18"/>
        </w:rPr>
        <w:t>Femke Marije Wiersma</w:t>
      </w:r>
    </w:p>
    <w:p w:rsidRPr="00144B73" w:rsidR="00144B73" w:rsidP="00CD78B0" w:rsidRDefault="00E87A80" w14:paraId="3D4C122D" w14:textId="430DACB9">
      <w:pPr>
        <w:rPr>
          <w:i/>
          <w:iCs/>
        </w:rPr>
      </w:pPr>
      <w:r w:rsidRPr="000322E8">
        <w:rPr>
          <w:szCs w:val="18"/>
        </w:rPr>
        <w:t xml:space="preserve">Minister van Landbouw, Visserij, Voedselzekerheid en Natuur </w:t>
      </w:r>
      <w:bookmarkEnd w:id="0"/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E35A" w14:textId="77777777" w:rsidR="00973A91" w:rsidRDefault="00973A91">
      <w:r>
        <w:separator/>
      </w:r>
    </w:p>
    <w:p w14:paraId="6ECA9410" w14:textId="77777777" w:rsidR="00973A91" w:rsidRDefault="00973A91"/>
  </w:endnote>
  <w:endnote w:type="continuationSeparator" w:id="0">
    <w:p w14:paraId="2E0DD061" w14:textId="77777777" w:rsidR="00973A91" w:rsidRDefault="00973A91">
      <w:r>
        <w:continuationSeparator/>
      </w:r>
    </w:p>
    <w:p w14:paraId="62FFDBB3" w14:textId="77777777" w:rsidR="00973A91" w:rsidRDefault="00973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8B9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11441" w14:paraId="0A7E9A2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25896B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B9ABE2D" w14:textId="788E4503" w:rsidR="00527BD4" w:rsidRPr="00645414" w:rsidRDefault="00162F8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40A38">
            <w:t>4</w:t>
          </w:r>
          <w:r w:rsidR="00144B73">
            <w:fldChar w:fldCharType="end"/>
          </w:r>
        </w:p>
      </w:tc>
    </w:tr>
  </w:tbl>
  <w:p w14:paraId="35EC301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11441" w14:paraId="6502BE7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DC8256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4F3DCC" w14:textId="7A4B1E36" w:rsidR="00527BD4" w:rsidRPr="00ED539E" w:rsidRDefault="00162F8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40A38">
            <w:t>4</w:t>
          </w:r>
          <w:r w:rsidR="00144B73">
            <w:fldChar w:fldCharType="end"/>
          </w:r>
        </w:p>
      </w:tc>
    </w:tr>
  </w:tbl>
  <w:p w14:paraId="3551786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183EDF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3BDB" w14:textId="77777777" w:rsidR="00973A91" w:rsidRDefault="00973A91">
      <w:r>
        <w:separator/>
      </w:r>
    </w:p>
    <w:p w14:paraId="10F1439D" w14:textId="77777777" w:rsidR="00973A91" w:rsidRDefault="00973A91"/>
  </w:footnote>
  <w:footnote w:type="continuationSeparator" w:id="0">
    <w:p w14:paraId="3F03F4B2" w14:textId="77777777" w:rsidR="00973A91" w:rsidRDefault="00973A91">
      <w:r>
        <w:continuationSeparator/>
      </w:r>
    </w:p>
    <w:p w14:paraId="15CF2902" w14:textId="77777777" w:rsidR="00973A91" w:rsidRDefault="00973A91"/>
  </w:footnote>
  <w:footnote w:id="1">
    <w:p w14:paraId="48087FB0" w14:textId="49B0568E" w:rsidR="00E87A80" w:rsidRPr="003114B9" w:rsidRDefault="00E87A80" w:rsidP="00E87A80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114B9">
        <w:rPr>
          <w:lang w:val="en-US"/>
        </w:rPr>
        <w:t xml:space="preserve"> </w:t>
      </w:r>
      <w:hyperlink r:id="rId1" w:history="1">
        <w:r w:rsidR="003529B7" w:rsidRPr="006E0632">
          <w:rPr>
            <w:rStyle w:val="Hyperlink"/>
            <w:lang w:val="en-US"/>
          </w:rPr>
          <w:t>2571 Climate footprint of food waste in the Netherlands (wur.nl)</w:t>
        </w:r>
      </w:hyperlink>
    </w:p>
  </w:footnote>
  <w:footnote w:id="2">
    <w:p w14:paraId="09175B35" w14:textId="77777777" w:rsidR="00E87A80" w:rsidRPr="00483BAB" w:rsidRDefault="00E87A80" w:rsidP="00E87A80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483BAB">
        <w:rPr>
          <w:lang w:val="en-US"/>
        </w:rPr>
        <w:t xml:space="preserve"> </w:t>
      </w:r>
      <w:proofErr w:type="spellStart"/>
      <w:r w:rsidRPr="00483BAB">
        <w:rPr>
          <w:lang w:val="en-US"/>
        </w:rPr>
        <w:t>Kamerstuk</w:t>
      </w:r>
      <w:proofErr w:type="spellEnd"/>
      <w:r w:rsidRPr="00483BAB">
        <w:rPr>
          <w:lang w:val="en-US"/>
        </w:rPr>
        <w:t xml:space="preserve"> 31532 nr. 290</w:t>
      </w:r>
    </w:p>
  </w:footnote>
  <w:footnote w:id="3">
    <w:p w14:paraId="6EF3AC22" w14:textId="223F7E01" w:rsidR="00B14D25" w:rsidRPr="00483BAB" w:rsidRDefault="00B14D2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483BAB">
        <w:rPr>
          <w:lang w:val="en-US"/>
        </w:rPr>
        <w:t xml:space="preserve"> TZ202402-107</w:t>
      </w:r>
    </w:p>
  </w:footnote>
  <w:footnote w:id="4">
    <w:p w14:paraId="6012C111" w14:textId="243B688A" w:rsidR="00E87A80" w:rsidRPr="00483BAB" w:rsidRDefault="00E87A80" w:rsidP="00E87A80">
      <w:pPr>
        <w:pStyle w:val="Voetnoottekst"/>
        <w:rPr>
          <w:lang w:val="en-US"/>
        </w:rPr>
      </w:pPr>
      <w:r w:rsidRPr="003529B7">
        <w:rPr>
          <w:rStyle w:val="Voetnootmarkering"/>
        </w:rPr>
        <w:footnoteRef/>
      </w:r>
      <w:r w:rsidRPr="00483BAB">
        <w:rPr>
          <w:lang w:val="en-US"/>
        </w:rPr>
        <w:t xml:space="preserve"> </w:t>
      </w:r>
      <w:hyperlink r:id="rId2" w:history="1">
        <w:r w:rsidR="003529B7" w:rsidRPr="00483BAB">
          <w:rPr>
            <w:rStyle w:val="Hyperlink"/>
            <w:lang w:val="en-US"/>
          </w:rPr>
          <w:t xml:space="preserve">Home - Dashboard </w:t>
        </w:r>
        <w:proofErr w:type="spellStart"/>
        <w:r w:rsidR="003529B7" w:rsidRPr="00483BAB">
          <w:rPr>
            <w:rStyle w:val="Hyperlink"/>
            <w:lang w:val="en-US"/>
          </w:rPr>
          <w:t>supermarkten</w:t>
        </w:r>
        <w:proofErr w:type="spellEnd"/>
        <w:r w:rsidR="003529B7" w:rsidRPr="00483BAB">
          <w:rPr>
            <w:rStyle w:val="Hyperlink"/>
            <w:lang w:val="en-US"/>
          </w:rPr>
          <w:t xml:space="preserve"> (dashboardduurzaamheid.nl)</w:t>
        </w:r>
      </w:hyperlink>
    </w:p>
  </w:footnote>
  <w:footnote w:id="5">
    <w:p w14:paraId="4A858796" w14:textId="77777777" w:rsidR="00E87A80" w:rsidRPr="00483BAB" w:rsidRDefault="00E87A80" w:rsidP="00E87A80">
      <w:pPr>
        <w:pStyle w:val="Voetnoottekst"/>
        <w:rPr>
          <w:lang w:val="en-US"/>
        </w:rPr>
      </w:pPr>
      <w:r w:rsidRPr="003529B7">
        <w:rPr>
          <w:rStyle w:val="Voetnootmarkering"/>
        </w:rPr>
        <w:footnoteRef/>
      </w:r>
      <w:r w:rsidRPr="00483BAB">
        <w:rPr>
          <w:lang w:val="en-US"/>
        </w:rPr>
        <w:t xml:space="preserve"> </w:t>
      </w:r>
      <w:proofErr w:type="spellStart"/>
      <w:r w:rsidRPr="00483BAB">
        <w:rPr>
          <w:lang w:val="en-US"/>
        </w:rPr>
        <w:t>Kamerstuk</w:t>
      </w:r>
      <w:proofErr w:type="spellEnd"/>
      <w:r w:rsidRPr="00483BAB">
        <w:rPr>
          <w:lang w:val="en-US"/>
        </w:rPr>
        <w:t xml:space="preserve"> 31532 nr. 246</w:t>
      </w:r>
    </w:p>
  </w:footnote>
  <w:footnote w:id="6">
    <w:p w14:paraId="7FAF5A3C" w14:textId="04527198" w:rsidR="00E87A80" w:rsidRPr="003529B7" w:rsidRDefault="00E87A80" w:rsidP="00E87A80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065CF">
        <w:rPr>
          <w:lang w:val="en-US"/>
        </w:rPr>
        <w:t xml:space="preserve"> </w:t>
      </w:r>
      <w:hyperlink r:id="rId3" w:history="1">
        <w:r w:rsidR="003529B7" w:rsidRPr="00004B27">
          <w:rPr>
            <w:rStyle w:val="Hyperlink"/>
            <w:lang w:val="en-US"/>
          </w:rPr>
          <w:t>agrimatie.nl/ThemaResultaat.aspx?subpubID=2232&amp;themaID=2810&amp;indicatorID=2659</w:t>
        </w:r>
      </w:hyperlink>
      <w:r w:rsidR="003529B7">
        <w:rPr>
          <w:lang w:val="en-US"/>
        </w:rPr>
        <w:t xml:space="preserve"> </w:t>
      </w:r>
    </w:p>
  </w:footnote>
  <w:footnote w:id="7">
    <w:p w14:paraId="0E9F0733" w14:textId="3239475D" w:rsidR="00E87A80" w:rsidRPr="003529B7" w:rsidRDefault="00E87A80" w:rsidP="003529B7">
      <w:pPr>
        <w:pStyle w:val="Voetnoottekst"/>
      </w:pPr>
      <w:r w:rsidRPr="003529B7">
        <w:rPr>
          <w:rStyle w:val="Voetnootmarkering"/>
        </w:rPr>
        <w:footnoteRef/>
      </w:r>
      <w:r w:rsidRPr="003529B7">
        <w:t xml:space="preserve"> </w:t>
      </w:r>
      <w:hyperlink r:id="rId4" w:history="1">
        <w:r w:rsidR="003529B7" w:rsidRPr="003529B7">
          <w:rPr>
            <w:rStyle w:val="Hyperlink"/>
          </w:rPr>
          <w:t>Kennisregels voor effectieve duurzaamheidscommunicatie voor keurmerken en logo’s op voedselproducten (wur.nl)</w:t>
        </w:r>
      </w:hyperlink>
    </w:p>
  </w:footnote>
  <w:footnote w:id="8">
    <w:p w14:paraId="05E3F238" w14:textId="5354BF95" w:rsidR="00E87A80" w:rsidRDefault="00E87A80" w:rsidP="00E87A80">
      <w:pPr>
        <w:pStyle w:val="Voetnoottekst"/>
      </w:pPr>
      <w:r w:rsidRPr="003529B7">
        <w:rPr>
          <w:rStyle w:val="Voetnootmarkering"/>
        </w:rPr>
        <w:footnoteRef/>
      </w:r>
      <w:r w:rsidRPr="003529B7">
        <w:t xml:space="preserve"> </w:t>
      </w:r>
      <w:hyperlink r:id="rId5" w:history="1">
        <w:r w:rsidR="003529B7" w:rsidRPr="003529B7">
          <w:rPr>
            <w:rStyle w:val="Hyperlink"/>
          </w:rPr>
          <w:t>Leiden keurmerken tot lagere milieu-impact? (wur.nl)</w:t>
        </w:r>
      </w:hyperlink>
    </w:p>
  </w:footnote>
  <w:footnote w:id="9">
    <w:p w14:paraId="08EE7D78" w14:textId="06CB4918" w:rsidR="00E87A80" w:rsidRPr="0030061E" w:rsidRDefault="00E87A80" w:rsidP="003529B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6" w:history="1">
        <w:r w:rsidR="003529B7" w:rsidRPr="00522677">
          <w:rPr>
            <w:rStyle w:val="Hyperlink"/>
          </w:rPr>
          <w:t>https://www.rivm.nl/publicaties/milieubelasting-eiwitinname-en-ratio-van-voedselconsumptie-in-nederland-2019-2021</w:t>
        </w:r>
      </w:hyperlink>
    </w:p>
  </w:footnote>
  <w:footnote w:id="10">
    <w:p w14:paraId="577E44C4" w14:textId="0231B6D1" w:rsidR="00FE767A" w:rsidRDefault="00FE767A" w:rsidP="00FE767A">
      <w:pPr>
        <w:pStyle w:val="Voetnoottekst"/>
      </w:pPr>
      <w:r>
        <w:rPr>
          <w:rStyle w:val="Voetnootmarkering"/>
        </w:rPr>
        <w:footnoteRef/>
      </w:r>
      <w:r>
        <w:t xml:space="preserve"> De doelstelling,</w:t>
      </w:r>
      <w:r w:rsidRPr="00D96DF6">
        <w:t xml:space="preserve"> gezamenlijk </w:t>
      </w:r>
      <w:r>
        <w:t>met</w:t>
      </w:r>
      <w:r w:rsidRPr="00D96DF6">
        <w:t xml:space="preserve"> de staatssecretaris van Volksgezondheid, Welzijn en</w:t>
      </w:r>
      <w:r>
        <w:t xml:space="preserve"> </w:t>
      </w:r>
      <w:r w:rsidRPr="00D96DF6">
        <w:t>Sport (VWS) is dat meer mensen volgens de Schijf van Vijf van het</w:t>
      </w:r>
      <w:r>
        <w:t xml:space="preserve"> </w:t>
      </w:r>
      <w:r w:rsidRPr="00D96DF6">
        <w:t xml:space="preserve">Voedingscentrum gaan eten. Onderdeel hiervan is </w:t>
      </w:r>
      <w:r>
        <w:t>het realiseren van</w:t>
      </w:r>
      <w:r w:rsidRPr="00D96DF6">
        <w:t xml:space="preserve"> een</w:t>
      </w:r>
      <w:r>
        <w:t xml:space="preserve"> </w:t>
      </w:r>
      <w:r w:rsidRPr="00D96DF6">
        <w:t>verschuiving in de balans van de consumptie van plantaardige en dierlijke eiwitten</w:t>
      </w:r>
      <w:r>
        <w:t xml:space="preserve"> </w:t>
      </w:r>
      <w:r w:rsidRPr="00D96DF6">
        <w:t>naar een 50/50-</w:t>
      </w:r>
      <w:r>
        <w:t xml:space="preserve"> v</w:t>
      </w:r>
      <w:r w:rsidRPr="00D96DF6">
        <w:t>erhouding in 2030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11441" w14:paraId="70E15C75" w14:textId="77777777" w:rsidTr="00A50CF6">
      <w:tc>
        <w:tcPr>
          <w:tcW w:w="2156" w:type="dxa"/>
          <w:shd w:val="clear" w:color="auto" w:fill="auto"/>
        </w:tcPr>
        <w:p w14:paraId="239D9EC9" w14:textId="77777777" w:rsidR="00527BD4" w:rsidRPr="005819CE" w:rsidRDefault="00162F8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811441" w14:paraId="2327374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0A4F3BC" w14:textId="77777777" w:rsidR="00527BD4" w:rsidRPr="005819CE" w:rsidRDefault="00527BD4" w:rsidP="00A50CF6"/>
      </w:tc>
    </w:tr>
    <w:tr w:rsidR="00811441" w14:paraId="2F029A1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27FAF27" w14:textId="77777777" w:rsidR="00527BD4" w:rsidRDefault="00162F8E" w:rsidP="003A5290">
          <w:pPr>
            <w:pStyle w:val="Huisstijl-Kopje"/>
          </w:pPr>
          <w:r>
            <w:t>Ons kenmerk</w:t>
          </w:r>
        </w:p>
        <w:p w14:paraId="676F2C47" w14:textId="77777777" w:rsidR="00527BD4" w:rsidRPr="005819CE" w:rsidRDefault="00162F8E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96801937</w:t>
          </w:r>
        </w:p>
      </w:tc>
    </w:tr>
  </w:tbl>
  <w:p w14:paraId="11DDB587" w14:textId="77777777" w:rsidR="00527BD4" w:rsidRDefault="00527BD4" w:rsidP="008C356D"/>
  <w:p w14:paraId="0189C1BB" w14:textId="77777777" w:rsidR="00527BD4" w:rsidRPr="00740712" w:rsidRDefault="00527BD4" w:rsidP="008C356D"/>
  <w:p w14:paraId="1CD9D39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B9610B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70CBDF8" w14:textId="77777777" w:rsidR="00527BD4" w:rsidRDefault="00527BD4" w:rsidP="004F44C2"/>
  <w:p w14:paraId="3EE0C835" w14:textId="77777777" w:rsidR="00527BD4" w:rsidRPr="00740712" w:rsidRDefault="00527BD4" w:rsidP="004F44C2"/>
  <w:p w14:paraId="506D6F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11441" w14:paraId="7FCD8A7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5B2E79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6B55F6" w14:textId="77777777" w:rsidR="00527BD4" w:rsidRDefault="00162F8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A39EF81" wp14:editId="4BA61C7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46F29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BD57D9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11441" w:rsidRPr="00483BAB" w14:paraId="44942D1F" w14:textId="77777777" w:rsidTr="00A50CF6">
      <w:tc>
        <w:tcPr>
          <w:tcW w:w="2160" w:type="dxa"/>
          <w:shd w:val="clear" w:color="auto" w:fill="auto"/>
        </w:tcPr>
        <w:p w14:paraId="083F2767" w14:textId="77777777" w:rsidR="00527BD4" w:rsidRPr="005819CE" w:rsidRDefault="00162F8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79D75A54" w14:textId="77777777" w:rsidR="00527BD4" w:rsidRPr="00BE5ED9" w:rsidRDefault="00162F8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5B14665" w14:textId="77777777" w:rsidR="00EF495B" w:rsidRDefault="00162F8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CE67087" w14:textId="77777777" w:rsidR="00556BEE" w:rsidRPr="005B3814" w:rsidRDefault="00162F8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FD8A08D" w14:textId="23EB12D0" w:rsidR="00527BD4" w:rsidRPr="00483BAB" w:rsidRDefault="00162F8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11441" w:rsidRPr="00483BAB" w14:paraId="57524C1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393C752" w14:textId="77777777" w:rsidR="00527BD4" w:rsidRPr="00D11128" w:rsidRDefault="00527BD4" w:rsidP="00A50CF6"/>
      </w:tc>
    </w:tr>
    <w:tr w:rsidR="00811441" w14:paraId="621C8A0F" w14:textId="77777777" w:rsidTr="00A50CF6">
      <w:tc>
        <w:tcPr>
          <w:tcW w:w="2160" w:type="dxa"/>
          <w:shd w:val="clear" w:color="auto" w:fill="auto"/>
        </w:tcPr>
        <w:p w14:paraId="0B3DC3C8" w14:textId="77777777" w:rsidR="000C0163" w:rsidRPr="005819CE" w:rsidRDefault="00162F8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B7DBF45" w14:textId="0415EEE5" w:rsidR="00527BD4" w:rsidRPr="005819CE" w:rsidRDefault="00162F8E" w:rsidP="00483BAB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96801937</w:t>
          </w:r>
        </w:p>
        <w:p w14:paraId="7032202F" w14:textId="77777777" w:rsidR="00527BD4" w:rsidRPr="005819CE" w:rsidRDefault="00162F8E" w:rsidP="00A50CF6">
          <w:pPr>
            <w:pStyle w:val="Huisstijl-Kopje"/>
          </w:pPr>
          <w:r>
            <w:t>Bijlage(n)</w:t>
          </w:r>
        </w:p>
        <w:p w14:paraId="4E099EC3" w14:textId="64E24DDA" w:rsidR="00527BD4" w:rsidRPr="005819CE" w:rsidRDefault="00440A38" w:rsidP="00A50CF6">
          <w:pPr>
            <w:pStyle w:val="Huisstijl-Gegeven"/>
          </w:pPr>
          <w:r>
            <w:t>4</w:t>
          </w:r>
        </w:p>
      </w:tc>
    </w:tr>
  </w:tbl>
  <w:p w14:paraId="7BE95EE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11441" w14:paraId="1B96361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2E9BA20" w14:textId="77777777" w:rsidR="00527BD4" w:rsidRPr="00BC3B53" w:rsidRDefault="00162F8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11441" w14:paraId="598E8246" w14:textId="77777777" w:rsidTr="009E2051">
      <w:tc>
        <w:tcPr>
          <w:tcW w:w="7520" w:type="dxa"/>
          <w:gridSpan w:val="2"/>
          <w:shd w:val="clear" w:color="auto" w:fill="auto"/>
        </w:tcPr>
        <w:p w14:paraId="6CA6E43A" w14:textId="77777777" w:rsidR="00527BD4" w:rsidRPr="00983E8F" w:rsidRDefault="00527BD4" w:rsidP="00A50CF6">
          <w:pPr>
            <w:pStyle w:val="Huisstijl-Rubricering"/>
          </w:pPr>
        </w:p>
      </w:tc>
    </w:tr>
    <w:tr w:rsidR="00811441" w14:paraId="026A01D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B28A559" w14:textId="77777777" w:rsidR="00527BD4" w:rsidRDefault="00162F8E" w:rsidP="00A50CF6">
          <w:pPr>
            <w:pStyle w:val="Huisstijl-NAW"/>
          </w:pPr>
          <w:r>
            <w:t xml:space="preserve">De Voorzitter van de Tweede Kamer </w:t>
          </w:r>
        </w:p>
        <w:p w14:paraId="715C3314" w14:textId="77777777" w:rsidR="00811441" w:rsidRDefault="00162F8E">
          <w:pPr>
            <w:pStyle w:val="Huisstijl-NAW"/>
          </w:pPr>
          <w:r>
            <w:t xml:space="preserve">der Staten-Generaal </w:t>
          </w:r>
        </w:p>
        <w:p w14:paraId="792067BF" w14:textId="77777777" w:rsidR="00811441" w:rsidRDefault="00162F8E">
          <w:pPr>
            <w:pStyle w:val="Huisstijl-NAW"/>
          </w:pPr>
          <w:r>
            <w:t xml:space="preserve">Prinses Irenestraat 6 </w:t>
          </w:r>
        </w:p>
        <w:p w14:paraId="6B38F05D" w14:textId="77777777" w:rsidR="00811441" w:rsidRDefault="00162F8E">
          <w:pPr>
            <w:pStyle w:val="Huisstijl-NAW"/>
          </w:pPr>
          <w:r>
            <w:t xml:space="preserve">2595 BD  DEN HAAG </w:t>
          </w:r>
          <w:r w:rsidR="00486354">
            <w:t xml:space="preserve"> </w:t>
          </w:r>
        </w:p>
      </w:tc>
    </w:tr>
    <w:tr w:rsidR="00811441" w14:paraId="38F90B5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7D672A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11441" w14:paraId="188C21A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53512EC" w14:textId="77777777" w:rsidR="00527BD4" w:rsidRPr="007709EF" w:rsidRDefault="00162F8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023CD6A" w14:textId="20EFC630" w:rsidR="00527BD4" w:rsidRPr="007709EF" w:rsidRDefault="00455412" w:rsidP="00A50CF6">
          <w:r>
            <w:t>18 februari 2025</w:t>
          </w:r>
        </w:p>
      </w:tc>
    </w:tr>
    <w:tr w:rsidR="00811441" w14:paraId="1B8C6903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2F36B04" w14:textId="77777777" w:rsidR="00527BD4" w:rsidRPr="007709EF" w:rsidRDefault="00162F8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F5D5B82" w14:textId="5BADBF7A" w:rsidR="00527BD4" w:rsidRPr="007709EF" w:rsidRDefault="00162F8E" w:rsidP="00A50CF6">
          <w:r>
            <w:t>Rapporten, monitors en onderzoeken voedsel</w:t>
          </w:r>
          <w:r w:rsidR="00DD03E8">
            <w:t>beleid</w:t>
          </w:r>
        </w:p>
      </w:tc>
    </w:tr>
  </w:tbl>
  <w:p w14:paraId="74A5694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CE229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C6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B62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23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46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F64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0D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27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1CC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E1509"/>
    <w:multiLevelType w:val="hybridMultilevel"/>
    <w:tmpl w:val="D99494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76F4151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A1C2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680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41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8A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145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CB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41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189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835448">
    <w:abstractNumId w:val="10"/>
  </w:num>
  <w:num w:numId="2" w16cid:durableId="1023942797">
    <w:abstractNumId w:val="7"/>
  </w:num>
  <w:num w:numId="3" w16cid:durableId="1699963858">
    <w:abstractNumId w:val="6"/>
  </w:num>
  <w:num w:numId="4" w16cid:durableId="1174413566">
    <w:abstractNumId w:val="5"/>
  </w:num>
  <w:num w:numId="5" w16cid:durableId="1400864528">
    <w:abstractNumId w:val="4"/>
  </w:num>
  <w:num w:numId="6" w16cid:durableId="921645523">
    <w:abstractNumId w:val="8"/>
  </w:num>
  <w:num w:numId="7" w16cid:durableId="1844054316">
    <w:abstractNumId w:val="3"/>
  </w:num>
  <w:num w:numId="8" w16cid:durableId="1210193278">
    <w:abstractNumId w:val="2"/>
  </w:num>
  <w:num w:numId="9" w16cid:durableId="140847452">
    <w:abstractNumId w:val="1"/>
  </w:num>
  <w:num w:numId="10" w16cid:durableId="1392194466">
    <w:abstractNumId w:val="0"/>
  </w:num>
  <w:num w:numId="11" w16cid:durableId="190336604">
    <w:abstractNumId w:val="9"/>
  </w:num>
  <w:num w:numId="12" w16cid:durableId="2017925664">
    <w:abstractNumId w:val="12"/>
  </w:num>
  <w:num w:numId="13" w16cid:durableId="1265654723">
    <w:abstractNumId w:val="14"/>
  </w:num>
  <w:num w:numId="14" w16cid:durableId="993071786">
    <w:abstractNumId w:val="13"/>
  </w:num>
  <w:num w:numId="15" w16cid:durableId="20279007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4AF8"/>
    <w:rsid w:val="00006C01"/>
    <w:rsid w:val="00013862"/>
    <w:rsid w:val="00016012"/>
    <w:rsid w:val="00020189"/>
    <w:rsid w:val="00020EE4"/>
    <w:rsid w:val="00023E8D"/>
    <w:rsid w:val="00023E9A"/>
    <w:rsid w:val="000301C7"/>
    <w:rsid w:val="0003308A"/>
    <w:rsid w:val="00033CDD"/>
    <w:rsid w:val="00034A84"/>
    <w:rsid w:val="00035E67"/>
    <w:rsid w:val="000366F3"/>
    <w:rsid w:val="0006024D"/>
    <w:rsid w:val="00064021"/>
    <w:rsid w:val="0006720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0F4D65"/>
    <w:rsid w:val="00121BF0"/>
    <w:rsid w:val="00123704"/>
    <w:rsid w:val="001270C7"/>
    <w:rsid w:val="00132540"/>
    <w:rsid w:val="00134343"/>
    <w:rsid w:val="00144B73"/>
    <w:rsid w:val="001463B8"/>
    <w:rsid w:val="0014786A"/>
    <w:rsid w:val="001516A4"/>
    <w:rsid w:val="00151E5F"/>
    <w:rsid w:val="001536B3"/>
    <w:rsid w:val="001569AB"/>
    <w:rsid w:val="00162F8E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3C14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679E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9B7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74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06D7"/>
    <w:rsid w:val="00440A38"/>
    <w:rsid w:val="00441AC2"/>
    <w:rsid w:val="0044249B"/>
    <w:rsid w:val="0045023C"/>
    <w:rsid w:val="00451A5B"/>
    <w:rsid w:val="00452BCD"/>
    <w:rsid w:val="00452CEA"/>
    <w:rsid w:val="00455412"/>
    <w:rsid w:val="0045701B"/>
    <w:rsid w:val="00465B52"/>
    <w:rsid w:val="0046708E"/>
    <w:rsid w:val="00472A65"/>
    <w:rsid w:val="00474463"/>
    <w:rsid w:val="00474B75"/>
    <w:rsid w:val="00481085"/>
    <w:rsid w:val="00483984"/>
    <w:rsid w:val="00483BAB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267C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56C97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2CE2"/>
    <w:rsid w:val="006448E4"/>
    <w:rsid w:val="00645414"/>
    <w:rsid w:val="00653606"/>
    <w:rsid w:val="006610E9"/>
    <w:rsid w:val="00661591"/>
    <w:rsid w:val="0066632F"/>
    <w:rsid w:val="006676F0"/>
    <w:rsid w:val="00673683"/>
    <w:rsid w:val="00674A89"/>
    <w:rsid w:val="00674F3D"/>
    <w:rsid w:val="006839D3"/>
    <w:rsid w:val="00685545"/>
    <w:rsid w:val="006864B3"/>
    <w:rsid w:val="00692D64"/>
    <w:rsid w:val="006A10F8"/>
    <w:rsid w:val="006A15A5"/>
    <w:rsid w:val="006A2100"/>
    <w:rsid w:val="006A5C3B"/>
    <w:rsid w:val="006A602F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A5332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1441"/>
    <w:rsid w:val="00812028"/>
    <w:rsid w:val="00812DD8"/>
    <w:rsid w:val="00813082"/>
    <w:rsid w:val="008131C3"/>
    <w:rsid w:val="00814D03"/>
    <w:rsid w:val="00821FC1"/>
    <w:rsid w:val="008223A9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7BBA"/>
    <w:rsid w:val="0090271B"/>
    <w:rsid w:val="00910642"/>
    <w:rsid w:val="00910DDF"/>
    <w:rsid w:val="009143D7"/>
    <w:rsid w:val="00930B13"/>
    <w:rsid w:val="009311C8"/>
    <w:rsid w:val="00933376"/>
    <w:rsid w:val="00933A2F"/>
    <w:rsid w:val="009570CE"/>
    <w:rsid w:val="00961F6A"/>
    <w:rsid w:val="009716D8"/>
    <w:rsid w:val="009718F9"/>
    <w:rsid w:val="00972FB9"/>
    <w:rsid w:val="00973A91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05F66"/>
    <w:rsid w:val="00A12162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4101"/>
    <w:rsid w:val="00AA7FC9"/>
    <w:rsid w:val="00AB237D"/>
    <w:rsid w:val="00AB5933"/>
    <w:rsid w:val="00AC64B3"/>
    <w:rsid w:val="00AD1F44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14D25"/>
    <w:rsid w:val="00B259C8"/>
    <w:rsid w:val="00B26CCF"/>
    <w:rsid w:val="00B30FC2"/>
    <w:rsid w:val="00B331A2"/>
    <w:rsid w:val="00B425F0"/>
    <w:rsid w:val="00B42DFA"/>
    <w:rsid w:val="00B43D23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0DFA"/>
    <w:rsid w:val="00C217E1"/>
    <w:rsid w:val="00C219B1"/>
    <w:rsid w:val="00C328E5"/>
    <w:rsid w:val="00C4015B"/>
    <w:rsid w:val="00C40C60"/>
    <w:rsid w:val="00C5258E"/>
    <w:rsid w:val="00C530C9"/>
    <w:rsid w:val="00C6187D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D79"/>
    <w:rsid w:val="00CD362D"/>
    <w:rsid w:val="00CD78B0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1128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03E8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0966"/>
    <w:rsid w:val="00E3731D"/>
    <w:rsid w:val="00E51469"/>
    <w:rsid w:val="00E5422D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A80"/>
    <w:rsid w:val="00EC0DFF"/>
    <w:rsid w:val="00EC237D"/>
    <w:rsid w:val="00EC4D0E"/>
    <w:rsid w:val="00EC4E2B"/>
    <w:rsid w:val="00EC58D9"/>
    <w:rsid w:val="00ED072A"/>
    <w:rsid w:val="00ED539E"/>
    <w:rsid w:val="00ED62CF"/>
    <w:rsid w:val="00EE237B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16DA"/>
    <w:rsid w:val="00F845B4"/>
    <w:rsid w:val="00F8713B"/>
    <w:rsid w:val="00F90A14"/>
    <w:rsid w:val="00F93F9E"/>
    <w:rsid w:val="00FA2CD7"/>
    <w:rsid w:val="00FB06ED"/>
    <w:rsid w:val="00FC02F0"/>
    <w:rsid w:val="00FC3087"/>
    <w:rsid w:val="00FC3165"/>
    <w:rsid w:val="00FC36AB"/>
    <w:rsid w:val="00FC4300"/>
    <w:rsid w:val="00FC7F66"/>
    <w:rsid w:val="00FD4864"/>
    <w:rsid w:val="00FD5776"/>
    <w:rsid w:val="00FE1CB6"/>
    <w:rsid w:val="00FE486B"/>
    <w:rsid w:val="00FE4F08"/>
    <w:rsid w:val="00FE767A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B722B"/>
  <w15:docId w15:val="{51D2553B-4479-4E59-9387-D0165A9F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E87A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7A80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F816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816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816D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816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816DA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FE767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steenhoekt\AppData\Roaming\OpenText\OTEdit\EC_eimp\c96801964\Monitor%20Duurzaam%20Voedsel%202023______" TargetMode="External"/><Relationship Id="rId2" Type="http://schemas.openxmlformats.org/officeDocument/2006/relationships/hyperlink" Target="https://dashboardduurzaamheid.nl/" TargetMode="External"/><Relationship Id="rId1" Type="http://schemas.openxmlformats.org/officeDocument/2006/relationships/hyperlink" Target="https://edepot.wur.nl/661971" TargetMode="External"/><Relationship Id="rId6" Type="http://schemas.openxmlformats.org/officeDocument/2006/relationships/hyperlink" Target="https://www.rivm.nl/publicaties/milieubelasting-eiwitinname-en-ratio-van-voedselconsumptie-in-nederland-2019-2021" TargetMode="External"/><Relationship Id="rId5" Type="http://schemas.openxmlformats.org/officeDocument/2006/relationships/hyperlink" Target="https://edepot.wur.nl/670587" TargetMode="External"/><Relationship Id="rId4" Type="http://schemas.openxmlformats.org/officeDocument/2006/relationships/hyperlink" Target="https://edepot.wur.nl/65961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1261</ap:Words>
  <ap:Characters>7469</ap:Characters>
  <ap:DocSecurity>0</ap:DocSecurity>
  <ap:Lines>62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2025-02-18T13:01:00.0000000Z</dcterms:created>
  <dcterms:modified xsi:type="dcterms:W3CDTF">2025-02-18T13:54:00.0000000Z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bargr</vt:lpwstr>
  </property>
  <property fmtid="{D5CDD505-2E9C-101B-9397-08002B2CF9AE}" pid="3" name="AUTHOR_ID">
    <vt:lpwstr>bargr</vt:lpwstr>
  </property>
  <property fmtid="{D5CDD505-2E9C-101B-9397-08002B2CF9AE}" pid="4" name="A_ADRES">
    <vt:lpwstr>De Voorzitter van de Tweede Kamer 
der Staten-Generaal 
Prinses Irenestraat 6 
2595 BD  DEN HAAG 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Rapporten, monitors en onderzoeken duurzaam voedsel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bargr</vt:lpwstr>
  </property>
</Properties>
</file>