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A2C77" w:rsidR="00844232" w:rsidP="007A2C77" w:rsidRDefault="00844232" w14:paraId="0A06A985" w14:textId="5A9E8C96">
      <w:pPr>
        <w:pStyle w:val="Plattetekst"/>
        <w:spacing w:before="80"/>
        <w:ind w:left="0"/>
        <w:rPr>
          <w:rFonts w:ascii="Verdana" w:hAnsi="Verdana"/>
          <w:b/>
        </w:rPr>
      </w:pPr>
      <w:r w:rsidRPr="007A2C77">
        <w:rPr>
          <w:rFonts w:ascii="Verdana" w:hAnsi="Verdana"/>
          <w:b/>
          <w:spacing w:val="-2"/>
        </w:rPr>
        <w:t>2025Z01810</w:t>
      </w:r>
    </w:p>
    <w:p w:rsidRPr="007A2C77" w:rsidR="00844232" w:rsidP="007A2C77" w:rsidRDefault="00844232" w14:paraId="3CA1F8F8" w14:textId="77777777">
      <w:pPr>
        <w:pStyle w:val="Plattetekst"/>
        <w:ind w:left="0"/>
        <w:rPr>
          <w:rFonts w:ascii="Verdana" w:hAnsi="Verdana"/>
          <w:b/>
        </w:rPr>
      </w:pPr>
      <w:r w:rsidRPr="007A2C77">
        <w:rPr>
          <w:rFonts w:ascii="Verdana" w:hAnsi="Verdana"/>
          <w:b/>
          <w:w w:val="105"/>
        </w:rPr>
        <w:t>(</w:t>
      </w:r>
      <w:proofErr w:type="gramStart"/>
      <w:r w:rsidRPr="007A2C77">
        <w:rPr>
          <w:rFonts w:ascii="Verdana" w:hAnsi="Verdana"/>
          <w:b/>
          <w:w w:val="105"/>
        </w:rPr>
        <w:t>ingezonden</w:t>
      </w:r>
      <w:proofErr w:type="gramEnd"/>
      <w:r w:rsidRPr="007A2C77">
        <w:rPr>
          <w:rFonts w:ascii="Verdana" w:hAnsi="Verdana"/>
          <w:b/>
          <w:spacing w:val="7"/>
          <w:w w:val="105"/>
        </w:rPr>
        <w:t xml:space="preserve"> </w:t>
      </w:r>
      <w:r w:rsidRPr="007A2C77">
        <w:rPr>
          <w:rFonts w:ascii="Verdana" w:hAnsi="Verdana"/>
          <w:b/>
          <w:w w:val="105"/>
        </w:rPr>
        <w:t>3</w:t>
      </w:r>
      <w:r w:rsidRPr="007A2C77">
        <w:rPr>
          <w:rFonts w:ascii="Verdana" w:hAnsi="Verdana"/>
          <w:b/>
          <w:spacing w:val="7"/>
          <w:w w:val="105"/>
        </w:rPr>
        <w:t xml:space="preserve"> </w:t>
      </w:r>
      <w:r w:rsidRPr="007A2C77">
        <w:rPr>
          <w:rFonts w:ascii="Verdana" w:hAnsi="Verdana"/>
          <w:b/>
          <w:w w:val="105"/>
        </w:rPr>
        <w:t>februari</w:t>
      </w:r>
      <w:r w:rsidRPr="007A2C77">
        <w:rPr>
          <w:rFonts w:ascii="Verdana" w:hAnsi="Verdana"/>
          <w:b/>
          <w:spacing w:val="7"/>
          <w:w w:val="105"/>
        </w:rPr>
        <w:t xml:space="preserve"> </w:t>
      </w:r>
      <w:r w:rsidRPr="007A2C77">
        <w:rPr>
          <w:rFonts w:ascii="Verdana" w:hAnsi="Verdana"/>
          <w:b/>
          <w:spacing w:val="-2"/>
          <w:w w:val="105"/>
        </w:rPr>
        <w:t>2025)</w:t>
      </w:r>
    </w:p>
    <w:p w:rsidRPr="007A2C77" w:rsidR="00844232" w:rsidP="007A2C77" w:rsidRDefault="00844232" w14:paraId="2CD91348" w14:textId="77777777">
      <w:pPr>
        <w:pStyle w:val="Plattetekst"/>
        <w:spacing w:before="14"/>
        <w:ind w:left="0" w:right="190"/>
        <w:rPr>
          <w:rFonts w:ascii="Verdana" w:hAnsi="Verdana"/>
          <w:b/>
        </w:rPr>
      </w:pPr>
      <w:r w:rsidRPr="007A2C77">
        <w:rPr>
          <w:rFonts w:ascii="Verdana" w:hAnsi="Verdana"/>
          <w:b/>
          <w:w w:val="105"/>
        </w:rPr>
        <w:t xml:space="preserve">Vragen van het lid Van Eijk (VVD) aan de staatssecretaris van Financiën over het Memorandum </w:t>
      </w:r>
      <w:proofErr w:type="spellStart"/>
      <w:r w:rsidRPr="007A2C77">
        <w:rPr>
          <w:rFonts w:ascii="Verdana" w:hAnsi="Verdana"/>
          <w:b/>
          <w:w w:val="105"/>
        </w:rPr>
        <w:t>for</w:t>
      </w:r>
      <w:proofErr w:type="spellEnd"/>
      <w:r w:rsidRPr="007A2C77">
        <w:rPr>
          <w:rFonts w:ascii="Verdana" w:hAnsi="Verdana"/>
          <w:b/>
          <w:w w:val="105"/>
        </w:rPr>
        <w:t xml:space="preserve"> </w:t>
      </w:r>
      <w:proofErr w:type="spellStart"/>
      <w:r w:rsidRPr="007A2C77">
        <w:rPr>
          <w:rFonts w:ascii="Verdana" w:hAnsi="Verdana"/>
          <w:b/>
          <w:w w:val="105"/>
        </w:rPr>
        <w:t>the</w:t>
      </w:r>
      <w:proofErr w:type="spellEnd"/>
      <w:r w:rsidRPr="007A2C77">
        <w:rPr>
          <w:rFonts w:ascii="Verdana" w:hAnsi="Verdana"/>
          <w:b/>
          <w:spacing w:val="40"/>
          <w:w w:val="105"/>
        </w:rPr>
        <w:t xml:space="preserve"> </w:t>
      </w:r>
      <w:proofErr w:type="spellStart"/>
      <w:r w:rsidRPr="007A2C77">
        <w:rPr>
          <w:rFonts w:ascii="Verdana" w:hAnsi="Verdana"/>
          <w:b/>
          <w:w w:val="105"/>
        </w:rPr>
        <w:t>Secretary</w:t>
      </w:r>
      <w:proofErr w:type="spellEnd"/>
      <w:r w:rsidRPr="007A2C77">
        <w:rPr>
          <w:rFonts w:ascii="Verdana" w:hAnsi="Verdana"/>
          <w:b/>
          <w:w w:val="105"/>
        </w:rPr>
        <w:t xml:space="preserve"> of </w:t>
      </w:r>
      <w:proofErr w:type="spellStart"/>
      <w:r w:rsidRPr="007A2C77">
        <w:rPr>
          <w:rFonts w:ascii="Verdana" w:hAnsi="Verdana"/>
          <w:b/>
          <w:w w:val="105"/>
        </w:rPr>
        <w:t>the</w:t>
      </w:r>
      <w:proofErr w:type="spellEnd"/>
      <w:r w:rsidRPr="007A2C77">
        <w:rPr>
          <w:rFonts w:ascii="Verdana" w:hAnsi="Verdana"/>
          <w:b/>
          <w:w w:val="105"/>
        </w:rPr>
        <w:t xml:space="preserve"> </w:t>
      </w:r>
      <w:proofErr w:type="spellStart"/>
      <w:r w:rsidRPr="007A2C77">
        <w:rPr>
          <w:rFonts w:ascii="Verdana" w:hAnsi="Verdana"/>
          <w:b/>
          <w:w w:val="105"/>
        </w:rPr>
        <w:t>Treasury</w:t>
      </w:r>
      <w:proofErr w:type="spellEnd"/>
      <w:r w:rsidRPr="007A2C77">
        <w:rPr>
          <w:rFonts w:ascii="Verdana" w:hAnsi="Verdana"/>
          <w:b/>
          <w:w w:val="105"/>
        </w:rPr>
        <w:t xml:space="preserve"> (VS) inzake de Global Tax Deal</w:t>
      </w:r>
    </w:p>
    <w:p w:rsidRPr="007A2C77" w:rsidR="00844232" w:rsidP="007A2C77" w:rsidRDefault="00844232" w14:paraId="1EC57066" w14:textId="77777777">
      <w:pPr>
        <w:pStyle w:val="Plattetekst"/>
        <w:ind w:left="0"/>
        <w:rPr>
          <w:rFonts w:ascii="Verdana" w:hAnsi="Verdana"/>
        </w:rPr>
      </w:pPr>
    </w:p>
    <w:p w:rsidRPr="007F75FA" w:rsidR="007A2C77" w:rsidP="007A2C77" w:rsidRDefault="007A2C77" w14:paraId="080A6146" w14:textId="77777777">
      <w:pPr>
        <w:adjustRightInd w:val="0"/>
        <w:rPr>
          <w:rFonts w:ascii="Verdana" w:hAnsi="Verdana" w:eastAsia="DejaVuSerifCondensed" w:cs="DejaVuSerifCondensed"/>
          <w:b/>
          <w:bCs/>
          <w:sz w:val="18"/>
          <w:szCs w:val="18"/>
          <w:lang w:val="en-GB"/>
        </w:rPr>
      </w:pPr>
      <w:proofErr w:type="spellStart"/>
      <w:r w:rsidRPr="007F75FA">
        <w:rPr>
          <w:rFonts w:ascii="Verdana" w:hAnsi="Verdana" w:eastAsia="DejaVuSerifCondensed" w:cs="DejaVuSerifCondensed"/>
          <w:b/>
          <w:bCs/>
          <w:sz w:val="18"/>
          <w:szCs w:val="18"/>
          <w:lang w:val="en-GB"/>
        </w:rPr>
        <w:t>Vraag</w:t>
      </w:r>
      <w:proofErr w:type="spellEnd"/>
      <w:r w:rsidRPr="007F75FA">
        <w:rPr>
          <w:rFonts w:ascii="Verdana" w:hAnsi="Verdana" w:eastAsia="DejaVuSerifCondensed" w:cs="DejaVuSerifCondensed"/>
          <w:b/>
          <w:bCs/>
          <w:sz w:val="18"/>
          <w:szCs w:val="18"/>
          <w:lang w:val="en-GB"/>
        </w:rPr>
        <w:t xml:space="preserve"> 1</w:t>
      </w:r>
    </w:p>
    <w:p w:rsidRPr="007F75FA" w:rsidR="00844232" w:rsidP="007A2C77" w:rsidRDefault="00844232" w14:paraId="1775B839" w14:textId="7BF91C04">
      <w:pPr>
        <w:widowControl/>
        <w:adjustRightInd w:val="0"/>
        <w:rPr>
          <w:rFonts w:ascii="Verdana" w:hAnsi="Verdana" w:eastAsia="DejaVuSerifCondensed" w:cs="DejaVuSerifCondensed"/>
          <w:sz w:val="18"/>
          <w:szCs w:val="18"/>
          <w:lang w:val="en-GB"/>
        </w:rPr>
      </w:pPr>
      <w:proofErr w:type="spellStart"/>
      <w:r w:rsidRPr="007F75FA">
        <w:rPr>
          <w:rFonts w:ascii="Verdana" w:hAnsi="Verdana" w:eastAsia="DejaVuSerifCondensed" w:cs="DejaVuSerifCondensed"/>
          <w:sz w:val="18"/>
          <w:szCs w:val="18"/>
          <w:lang w:val="en-GB"/>
        </w:rPr>
        <w:t>Heeft</w:t>
      </w:r>
      <w:proofErr w:type="spellEnd"/>
      <w:r w:rsidRPr="007F75FA">
        <w:rPr>
          <w:rFonts w:ascii="Verdana" w:hAnsi="Verdana" w:eastAsia="DejaVuSerifCondensed" w:cs="DejaVuSerifCondensed"/>
          <w:sz w:val="18"/>
          <w:szCs w:val="18"/>
          <w:lang w:val="en-GB"/>
        </w:rPr>
        <w:t xml:space="preserve"> u </w:t>
      </w:r>
      <w:proofErr w:type="spellStart"/>
      <w:r w:rsidRPr="007F75FA">
        <w:rPr>
          <w:rFonts w:ascii="Verdana" w:hAnsi="Verdana" w:eastAsia="DejaVuSerifCondensed" w:cs="DejaVuSerifCondensed"/>
          <w:sz w:val="18"/>
          <w:szCs w:val="18"/>
          <w:lang w:val="en-GB"/>
        </w:rPr>
        <w:t>kennisgenomen</w:t>
      </w:r>
      <w:proofErr w:type="spellEnd"/>
      <w:r w:rsidRPr="007F75FA">
        <w:rPr>
          <w:rFonts w:ascii="Verdana" w:hAnsi="Verdana" w:eastAsia="DejaVuSerifCondensed" w:cs="DejaVuSerifCondensed"/>
          <w:sz w:val="18"/>
          <w:szCs w:val="18"/>
          <w:lang w:val="en-GB"/>
        </w:rPr>
        <w:t xml:space="preserve"> van het Memorandum for the Secretary of the Treasury, the United States Trade Representative </w:t>
      </w:r>
      <w:proofErr w:type="spellStart"/>
      <w:r w:rsidRPr="007F75FA">
        <w:rPr>
          <w:rFonts w:ascii="Verdana" w:hAnsi="Verdana" w:eastAsia="DejaVuSerifCondensed" w:cs="DejaVuSerifCondensed"/>
          <w:sz w:val="18"/>
          <w:szCs w:val="18"/>
          <w:lang w:val="en-GB"/>
        </w:rPr>
        <w:t>en</w:t>
      </w:r>
      <w:proofErr w:type="spellEnd"/>
      <w:r w:rsidRPr="007F75FA">
        <w:rPr>
          <w:rFonts w:ascii="Verdana" w:hAnsi="Verdana" w:eastAsia="DejaVuSerifCondensed" w:cs="DejaVuSerifCondensed"/>
          <w:sz w:val="18"/>
          <w:szCs w:val="18"/>
          <w:lang w:val="en-GB"/>
        </w:rPr>
        <w:t xml:space="preserve"> the Permanent Representative of the United States to the Organization for Economic Co-Operation and Development </w:t>
      </w:r>
      <w:proofErr w:type="spellStart"/>
      <w:r w:rsidRPr="007F75FA">
        <w:rPr>
          <w:rFonts w:ascii="Verdana" w:hAnsi="Verdana" w:eastAsia="DejaVuSerifCondensed" w:cs="DejaVuSerifCondensed"/>
          <w:sz w:val="18"/>
          <w:szCs w:val="18"/>
          <w:lang w:val="en-GB"/>
        </w:rPr>
        <w:t>inzake</w:t>
      </w:r>
      <w:proofErr w:type="spellEnd"/>
      <w:r w:rsidRPr="007F75FA">
        <w:rPr>
          <w:rFonts w:ascii="Verdana" w:hAnsi="Verdana" w:eastAsia="DejaVuSerifCondensed" w:cs="DejaVuSerifCondensed"/>
          <w:sz w:val="18"/>
          <w:szCs w:val="18"/>
          <w:lang w:val="en-GB"/>
        </w:rPr>
        <w:t xml:space="preserve"> The Organization for Economic Co-operation and Development (OECD) Global Tax Deal (Global Tax Deal) van 20 </w:t>
      </w:r>
      <w:proofErr w:type="spellStart"/>
      <w:r w:rsidRPr="007F75FA">
        <w:rPr>
          <w:rFonts w:ascii="Verdana" w:hAnsi="Verdana" w:eastAsia="DejaVuSerifCondensed" w:cs="DejaVuSerifCondensed"/>
          <w:sz w:val="18"/>
          <w:szCs w:val="18"/>
          <w:lang w:val="en-GB"/>
        </w:rPr>
        <w:t>januari</w:t>
      </w:r>
      <w:proofErr w:type="spellEnd"/>
      <w:r w:rsidRPr="007F75FA">
        <w:rPr>
          <w:rFonts w:ascii="Verdana" w:hAnsi="Verdana" w:eastAsia="DejaVuSerifCondensed" w:cs="DejaVuSerifCondensed"/>
          <w:sz w:val="18"/>
          <w:szCs w:val="18"/>
          <w:lang w:val="en-GB"/>
        </w:rPr>
        <w:t xml:space="preserve"> 2025?</w:t>
      </w:r>
      <w:r w:rsidRPr="007F75FA">
        <w:rPr>
          <w:rStyle w:val="Voetnootmarkering"/>
          <w:rFonts w:eastAsia="DejaVuSerifCondensed" w:cs="DejaVuSerifCondensed"/>
          <w:sz w:val="19"/>
          <w:szCs w:val="19"/>
        </w:rPr>
        <w:footnoteReference w:id="1"/>
      </w:r>
    </w:p>
    <w:p w:rsidRPr="007F75FA" w:rsidR="007A2C77" w:rsidP="007A2C77" w:rsidRDefault="007A2C77" w14:paraId="592CD472" w14:textId="77777777">
      <w:pPr>
        <w:widowControl/>
        <w:adjustRightInd w:val="0"/>
        <w:rPr>
          <w:rFonts w:ascii="Verdana" w:hAnsi="Verdana" w:eastAsia="DejaVuSerifCondensed" w:cs="DejaVuSerifCondensed"/>
          <w:sz w:val="18"/>
          <w:szCs w:val="18"/>
          <w:lang w:val="en-GB"/>
        </w:rPr>
      </w:pPr>
    </w:p>
    <w:p w:rsidRPr="007A2C77" w:rsidR="007A2C77" w:rsidP="007A2C77" w:rsidRDefault="007A2C77" w14:paraId="1CBD1F15" w14:textId="77777777">
      <w:pPr>
        <w:adjustRightInd w:val="0"/>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t>Antwoord vraag 1</w:t>
      </w:r>
    </w:p>
    <w:p w:rsidRPr="007A2C77" w:rsidR="00844232" w:rsidP="007A2C77" w:rsidRDefault="00844232" w14:paraId="35F9F299" w14:textId="1C6F9B84">
      <w:pPr>
        <w:widowControl/>
        <w:adjustRightInd w:val="0"/>
        <w:rPr>
          <w:rFonts w:ascii="Verdana" w:hAnsi="Verdana" w:eastAsia="DejaVuSerifCondensed" w:cs="DejaVuSerifCondensed"/>
          <w:sz w:val="18"/>
          <w:szCs w:val="18"/>
        </w:rPr>
      </w:pPr>
      <w:r w:rsidRPr="007A2C77">
        <w:rPr>
          <w:rFonts w:ascii="Verdana" w:hAnsi="Verdana" w:eastAsia="DejaVuSerifCondensed" w:cs="DejaVuSerifCondensed"/>
          <w:sz w:val="18"/>
          <w:szCs w:val="18"/>
        </w:rPr>
        <w:t>Ja.</w:t>
      </w:r>
    </w:p>
    <w:p w:rsidRPr="007A2C77" w:rsidR="00844232" w:rsidP="007A2C77" w:rsidRDefault="00844232" w14:paraId="50DCB9E3" w14:textId="77777777">
      <w:pPr>
        <w:pStyle w:val="Lijstalinea"/>
        <w:widowControl/>
        <w:adjustRightInd w:val="0"/>
        <w:rPr>
          <w:rFonts w:ascii="Verdana" w:hAnsi="Verdana" w:eastAsia="DejaVuSerifCondensed" w:cs="DejaVuSerifCondensed"/>
          <w:sz w:val="18"/>
          <w:szCs w:val="18"/>
        </w:rPr>
      </w:pPr>
    </w:p>
    <w:p w:rsidRPr="007F75FA" w:rsidR="007A2C77" w:rsidP="007A2C77" w:rsidRDefault="007A2C77" w14:paraId="3B6DBC84" w14:textId="3E002081">
      <w:pPr>
        <w:adjustRightInd w:val="0"/>
        <w:rPr>
          <w:rFonts w:ascii="Verdana" w:hAnsi="Verdana" w:eastAsia="DejaVuSerifCondensed" w:cs="DejaVuSerifCondensed"/>
          <w:b/>
          <w:bCs/>
          <w:sz w:val="18"/>
          <w:szCs w:val="18"/>
        </w:rPr>
      </w:pPr>
      <w:r w:rsidRPr="007F75FA">
        <w:rPr>
          <w:rFonts w:ascii="Verdana" w:hAnsi="Verdana" w:eastAsia="DejaVuSerifCondensed" w:cs="DejaVuSerifCondensed"/>
          <w:b/>
          <w:bCs/>
          <w:sz w:val="18"/>
          <w:szCs w:val="18"/>
        </w:rPr>
        <w:t>Vraag 2</w:t>
      </w:r>
    </w:p>
    <w:p w:rsidRPr="007A2C77" w:rsidR="007A2C77" w:rsidP="007A2C77" w:rsidRDefault="007A2C77" w14:paraId="750A2F3A" w14:textId="77777777">
      <w:pPr>
        <w:widowControl/>
        <w:adjustRightInd w:val="0"/>
        <w:rPr>
          <w:rFonts w:ascii="Verdana" w:hAnsi="Verdana" w:eastAsia="DejaVuSerifCondensed" w:cs="DejaVuSerifCondensed"/>
          <w:b/>
          <w:bCs/>
          <w:sz w:val="18"/>
          <w:szCs w:val="18"/>
        </w:rPr>
      </w:pPr>
    </w:p>
    <w:p w:rsidRPr="007A2C77" w:rsidR="00844232" w:rsidP="007A2C77" w:rsidRDefault="00844232" w14:paraId="3ED41F4B" w14:textId="01ECD092">
      <w:pPr>
        <w:widowControl/>
        <w:adjustRightInd w:val="0"/>
        <w:rPr>
          <w:rFonts w:ascii="Verdana" w:hAnsi="Verdana" w:eastAsia="DejaVuSerifCondensed" w:cs="DejaVuSerifCondensed"/>
          <w:sz w:val="18"/>
          <w:szCs w:val="18"/>
        </w:rPr>
      </w:pPr>
      <w:r w:rsidRPr="007A2C77">
        <w:rPr>
          <w:rFonts w:ascii="Verdana" w:hAnsi="Verdana" w:eastAsia="DejaVuSerifCondensed" w:cs="DejaVuSerifCondensed"/>
          <w:sz w:val="18"/>
          <w:szCs w:val="18"/>
        </w:rPr>
        <w:t>Bent u van mening dat met het hiervoor genoemde memorandum de Wet minimumbelasting 2024 een stap dichterbij is gekomen? Heeft u al gereflecteerd wat de mogelijke gevolgen zijn voor Nederlandse ondernemingen?</w:t>
      </w:r>
    </w:p>
    <w:p w:rsidRPr="007A2C77" w:rsidR="00844232" w:rsidP="007A2C77" w:rsidRDefault="00844232" w14:paraId="6AC15450" w14:textId="77777777">
      <w:pPr>
        <w:widowControl/>
        <w:adjustRightInd w:val="0"/>
        <w:contextualSpacing/>
        <w:rPr>
          <w:rFonts w:ascii="Verdana" w:hAnsi="Verdana" w:eastAsia="DejaVuSerifCondensed" w:cs="DejaVuSerifCondensed"/>
          <w:sz w:val="18"/>
          <w:szCs w:val="18"/>
        </w:rPr>
      </w:pPr>
    </w:p>
    <w:p w:rsidRPr="007A2C77" w:rsidR="007A2C77" w:rsidP="007A2C77" w:rsidRDefault="007A2C77" w14:paraId="0894ABB9" w14:textId="0A95C43F">
      <w:pPr>
        <w:adjustRightInd w:val="0"/>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t>Antwoord vraag 2</w:t>
      </w:r>
    </w:p>
    <w:p w:rsidRPr="007F75FA" w:rsidR="007F75FA" w:rsidP="007F75FA" w:rsidRDefault="007F75FA" w14:paraId="78BDD4DE" w14:textId="77777777">
      <w:pPr>
        <w:pStyle w:val="Lijstalinea"/>
        <w:widowControl/>
        <w:adjustRightInd w:val="0"/>
        <w:ind w:left="0"/>
        <w:rPr>
          <w:rFonts w:ascii="Verdana" w:hAnsi="Verdana" w:eastAsia="DejaVuSerifCondensed" w:cs="DejaVuSerifCondensed"/>
          <w:sz w:val="18"/>
          <w:szCs w:val="18"/>
        </w:rPr>
      </w:pPr>
      <w:r w:rsidRPr="007F75FA">
        <w:rPr>
          <w:rFonts w:ascii="Verdana" w:hAnsi="Verdana" w:eastAsia="DejaVuSerifCondensed" w:cs="DejaVuSerifCondensed"/>
          <w:sz w:val="18"/>
          <w:szCs w:val="18"/>
        </w:rPr>
        <w:t xml:space="preserve">In het memorandum van de </w:t>
      </w:r>
      <w:proofErr w:type="spellStart"/>
      <w:r w:rsidRPr="007F75FA">
        <w:rPr>
          <w:rFonts w:ascii="Verdana" w:hAnsi="Verdana" w:eastAsia="DejaVuSerifCondensed" w:cs="DejaVuSerifCondensed"/>
          <w:sz w:val="18"/>
          <w:szCs w:val="18"/>
        </w:rPr>
        <w:t>Trump</w:t>
      </w:r>
      <w:proofErr w:type="spellEnd"/>
      <w:r w:rsidRPr="007F75FA">
        <w:rPr>
          <w:rFonts w:ascii="Verdana" w:hAnsi="Verdana" w:eastAsia="DejaVuSerifCondensed" w:cs="DejaVuSerifCondensed"/>
          <w:sz w:val="18"/>
          <w:szCs w:val="18"/>
        </w:rPr>
        <w:t>-administratie staat dat toezeggingen die door de vorige regering van de VS zijn gedaan met betrekking tot de Global Tax Deal niet meer van kracht zijn zolang (elementen uit) de Global Tax Deal niet door het Congres zijn aangenomen. De wereldwijde minimumbelasting (Pijler 2) is onderdeel van de Global Tax Deal.</w:t>
      </w:r>
    </w:p>
    <w:p w:rsidRPr="007F75FA" w:rsidR="007F75FA" w:rsidP="007F75FA" w:rsidRDefault="007F75FA" w14:paraId="259C4BA0" w14:textId="77777777">
      <w:pPr>
        <w:pStyle w:val="Lijstalinea"/>
        <w:widowControl/>
        <w:adjustRightInd w:val="0"/>
        <w:ind w:left="0"/>
        <w:rPr>
          <w:rFonts w:ascii="Verdana" w:hAnsi="Verdana" w:eastAsia="DejaVuSerifCondensed" w:cs="DejaVuSerifCondensed"/>
          <w:sz w:val="18"/>
          <w:szCs w:val="18"/>
        </w:rPr>
      </w:pPr>
    </w:p>
    <w:p w:rsidRPr="007F75FA" w:rsidR="007F75FA" w:rsidP="007F75FA" w:rsidRDefault="007F75FA" w14:paraId="780E0014" w14:textId="77777777">
      <w:pPr>
        <w:pStyle w:val="Lijstalinea"/>
        <w:widowControl/>
        <w:adjustRightInd w:val="0"/>
        <w:ind w:left="0"/>
        <w:rPr>
          <w:rFonts w:ascii="Verdana" w:hAnsi="Verdana" w:eastAsia="DejaVuSerifCondensed" w:cs="DejaVuSerifCondensed"/>
          <w:sz w:val="18"/>
          <w:szCs w:val="18"/>
        </w:rPr>
      </w:pPr>
      <w:r w:rsidRPr="007F75FA">
        <w:rPr>
          <w:rFonts w:ascii="Verdana" w:hAnsi="Verdana" w:eastAsia="DejaVuSerifCondensed" w:cs="DejaVuSerifCondensed"/>
          <w:sz w:val="18"/>
          <w:szCs w:val="18"/>
        </w:rPr>
        <w:t xml:space="preserve">De wereldwijde minimumbelasting (Pijler 2) bewerkstelligt dat multinationale groepen en binnenlandse groepen met een geconsolideerde jaaromzet van € 750 miljoen of meer ten minste effectief 15% aan belasting over hun winst betalen. Deze zogenoemde Pijler 2-regels zijn het resultaat van meerjarige onderhandelingen in het </w:t>
      </w:r>
      <w:proofErr w:type="spellStart"/>
      <w:r w:rsidRPr="007F75FA">
        <w:rPr>
          <w:rFonts w:ascii="Verdana" w:hAnsi="Verdana" w:eastAsia="DejaVuSerifCondensed" w:cs="DejaVuSerifCondensed"/>
          <w:sz w:val="18"/>
          <w:szCs w:val="18"/>
        </w:rPr>
        <w:t>Inclusive</w:t>
      </w:r>
      <w:proofErr w:type="spellEnd"/>
      <w:r w:rsidRPr="007F75FA">
        <w:rPr>
          <w:rFonts w:ascii="Verdana" w:hAnsi="Verdana" w:eastAsia="DejaVuSerifCondensed" w:cs="DejaVuSerifCondensed"/>
          <w:sz w:val="18"/>
          <w:szCs w:val="18"/>
        </w:rPr>
        <w:t xml:space="preserve"> Framework, georganiseerd door de OESO. Op basis van de Richtlijn (EU) 2022/2523 zijn </w:t>
      </w:r>
      <w:proofErr w:type="gramStart"/>
      <w:r w:rsidRPr="007F75FA">
        <w:rPr>
          <w:rFonts w:ascii="Verdana" w:hAnsi="Verdana" w:eastAsia="DejaVuSerifCondensed" w:cs="DejaVuSerifCondensed"/>
          <w:sz w:val="18"/>
          <w:szCs w:val="18"/>
        </w:rPr>
        <w:t>EU lidstaten</w:t>
      </w:r>
      <w:proofErr w:type="gramEnd"/>
      <w:r w:rsidRPr="007F75FA">
        <w:rPr>
          <w:rFonts w:ascii="Verdana" w:hAnsi="Verdana" w:eastAsia="DejaVuSerifCondensed" w:cs="DejaVuSerifCondensed"/>
          <w:sz w:val="18"/>
          <w:szCs w:val="18"/>
        </w:rPr>
        <w:t xml:space="preserve"> verplicht de Pijler 2-regels per 31 december 2023 te implementeren.</w:t>
      </w:r>
      <w:r w:rsidRPr="007F75FA">
        <w:rPr>
          <w:rStyle w:val="Voetnootmarkering"/>
          <w:rFonts w:ascii="Verdana" w:hAnsi="Verdana" w:eastAsia="DejaVuSerifCondensed" w:cs="DejaVuSerifCondensed"/>
          <w:sz w:val="18"/>
          <w:szCs w:val="18"/>
        </w:rPr>
        <w:footnoteReference w:id="2"/>
      </w:r>
      <w:r w:rsidRPr="007F75FA">
        <w:rPr>
          <w:rFonts w:ascii="Verdana" w:hAnsi="Verdana" w:eastAsia="DejaVuSerifCondensed" w:cs="DejaVuSerifCondensed"/>
          <w:sz w:val="18"/>
          <w:szCs w:val="18"/>
        </w:rPr>
        <w:t xml:space="preserve"> Deze richtlijn is gebaseerd op de OESO-modelregels over de minimumbelasting</w:t>
      </w:r>
      <w:r w:rsidRPr="007F75FA">
        <w:rPr>
          <w:rStyle w:val="Voetnootmarkering"/>
          <w:rFonts w:ascii="Verdana" w:hAnsi="Verdana" w:eastAsia="DejaVuSerifCondensed" w:cs="DejaVuSerifCondensed"/>
          <w:sz w:val="18"/>
          <w:szCs w:val="18"/>
        </w:rPr>
        <w:footnoteReference w:id="3"/>
      </w:r>
      <w:r w:rsidRPr="007F75FA">
        <w:rPr>
          <w:rFonts w:ascii="Verdana" w:hAnsi="Verdana" w:eastAsia="DejaVuSerifCondensed" w:cs="DejaVuSerifCondensed"/>
          <w:sz w:val="18"/>
          <w:szCs w:val="18"/>
        </w:rPr>
        <w:t xml:space="preserve"> en komt daarmee overeen. Nederland heeft aan deze verplichting voldaan met de invoering van de Wet minimumbelasting 2024. De VS heeft tot op heden de Pijler 2-regels niet geïmplementeerd in de nationale wetgeving.</w:t>
      </w:r>
    </w:p>
    <w:p w:rsidRPr="007F75FA" w:rsidR="007F75FA" w:rsidP="007F75FA" w:rsidRDefault="007F75FA" w14:paraId="4C25FFFE" w14:textId="77777777">
      <w:pPr>
        <w:pStyle w:val="Lijstalinea"/>
        <w:ind w:left="0"/>
        <w:rPr>
          <w:rFonts w:ascii="Verdana" w:hAnsi="Verdana" w:eastAsia="DejaVuSerifCondensed" w:cs="DejaVuSerifCondensed"/>
          <w:sz w:val="18"/>
          <w:szCs w:val="18"/>
        </w:rPr>
      </w:pPr>
    </w:p>
    <w:p w:rsidRPr="007F75FA" w:rsidR="007F75FA" w:rsidP="007F75FA" w:rsidRDefault="007F75FA" w14:paraId="68DA8F82" w14:textId="77777777">
      <w:pPr>
        <w:pStyle w:val="Lijstalinea"/>
        <w:ind w:left="0"/>
        <w:rPr>
          <w:rFonts w:ascii="Verdana" w:hAnsi="Verdana" w:eastAsia="DejaVuSerifCondensed" w:cs="DejaVuSerifCondensed"/>
          <w:sz w:val="18"/>
          <w:szCs w:val="18"/>
        </w:rPr>
      </w:pPr>
      <w:r w:rsidRPr="007F75FA">
        <w:rPr>
          <w:rFonts w:ascii="Verdana" w:hAnsi="Verdana" w:eastAsia="DejaVuSerifCondensed" w:cs="DejaVuSerifCondensed"/>
          <w:sz w:val="18"/>
          <w:szCs w:val="18"/>
        </w:rPr>
        <w:t>In het memorandum wordt gesteld dat binnen 60 dagen tegenmaatregelen moeten worden geformuleerd voor landen die belastingmaatregelen opleggen aan Amerikaanse bedrijven die in de ogen van de VS extraterritoriaal of discriminerend zijn.</w:t>
      </w:r>
    </w:p>
    <w:p w:rsidRPr="007F75FA" w:rsidR="007F75FA" w:rsidP="007F75FA" w:rsidRDefault="007F75FA" w14:paraId="23C05F12" w14:textId="77777777">
      <w:pPr>
        <w:pStyle w:val="Lijstalinea"/>
        <w:widowControl/>
        <w:adjustRightInd w:val="0"/>
        <w:ind w:left="0"/>
        <w:rPr>
          <w:rFonts w:ascii="Verdana" w:hAnsi="Verdana" w:eastAsia="DejaVuSerifCondensed" w:cs="DejaVuSerifCondensed"/>
          <w:sz w:val="18"/>
          <w:szCs w:val="18"/>
        </w:rPr>
      </w:pPr>
    </w:p>
    <w:p w:rsidRPr="007F75FA" w:rsidR="007F75FA" w:rsidP="007F75FA" w:rsidRDefault="007F75FA" w14:paraId="260BFE26" w14:textId="77777777">
      <w:pPr>
        <w:pStyle w:val="Lijstalinea"/>
        <w:widowControl/>
        <w:adjustRightInd w:val="0"/>
        <w:ind w:left="0"/>
        <w:rPr>
          <w:rFonts w:ascii="Verdana" w:hAnsi="Verdana" w:eastAsia="DejaVuSerifCondensed" w:cs="DejaVuSerifCondensed"/>
          <w:sz w:val="18"/>
          <w:szCs w:val="17"/>
        </w:rPr>
      </w:pPr>
      <w:r w:rsidRPr="007F75FA">
        <w:rPr>
          <w:rFonts w:ascii="Verdana" w:hAnsi="Verdana" w:eastAsia="DejaVuSerifCondensed" w:cs="DejaVuSerifCondensed"/>
          <w:sz w:val="18"/>
          <w:szCs w:val="18"/>
        </w:rPr>
        <w:t>De komende periode zal waarschijnlijk meer duidelijk worden hoe het memorandum specifiek zal worden uitgewerkt en wat de mogelijke gevolgen zijn voor Nederlandse bedrijven. Zodra hier meer duidelijkheid over ontstaat, ligt het voor de hand om, in samenwerking met andere implementerende landen, waaronder de EU-lidstaten, gezamenlijk op te trekken en tot een gecoördineerde reactie te komen. Bij deze ontwikkelingen wordt uiteraard rekening gehouden met de belangen van het bedrijfsleven in de betrokken landen</w:t>
      </w:r>
      <w:r w:rsidRPr="007F75FA">
        <w:rPr>
          <w:rFonts w:ascii="Verdana" w:hAnsi="Verdana" w:eastAsia="DejaVuSerifCondensed" w:cs="DejaVuSerifCondensed"/>
          <w:sz w:val="18"/>
          <w:szCs w:val="17"/>
        </w:rPr>
        <w:t>.</w:t>
      </w:r>
    </w:p>
    <w:p w:rsidRPr="007A2C77" w:rsidR="007A2C77" w:rsidP="007A2C77" w:rsidRDefault="007A2C77" w14:paraId="511A68C7" w14:textId="77777777">
      <w:pPr>
        <w:widowControl/>
        <w:adjustRightInd w:val="0"/>
        <w:rPr>
          <w:rFonts w:ascii="Verdana" w:hAnsi="Verdana" w:eastAsia="DejaVuSerifCondensed" w:cs="DejaVuSerifCondensed"/>
          <w:b/>
          <w:bCs/>
          <w:sz w:val="18"/>
          <w:szCs w:val="18"/>
        </w:rPr>
      </w:pPr>
    </w:p>
    <w:p w:rsidRPr="007A2C77" w:rsidR="007A2C77" w:rsidP="007A2C77" w:rsidRDefault="007A2C77" w14:paraId="21D93A30" w14:textId="77777777">
      <w:pPr>
        <w:widowControl/>
        <w:adjustRightInd w:val="0"/>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t>Vraag 3</w:t>
      </w:r>
    </w:p>
    <w:p w:rsidRPr="007A2C77" w:rsidR="00844232" w:rsidP="007A2C77" w:rsidRDefault="00844232" w14:paraId="0E43D945" w14:textId="33F03976">
      <w:pPr>
        <w:widowControl/>
        <w:adjustRightInd w:val="0"/>
        <w:rPr>
          <w:rFonts w:ascii="Verdana" w:hAnsi="Verdana" w:eastAsia="DejaVuSerifCondensed" w:cs="DejaVuSerifCondensed"/>
          <w:sz w:val="18"/>
          <w:szCs w:val="18"/>
        </w:rPr>
      </w:pPr>
      <w:r w:rsidRPr="007A2C77">
        <w:rPr>
          <w:rFonts w:ascii="Verdana" w:hAnsi="Verdana" w:eastAsia="DejaVuSerifCondensed" w:cs="DejaVuSerifCondensed"/>
          <w:sz w:val="18"/>
          <w:szCs w:val="18"/>
        </w:rPr>
        <w:t>Wat is de Nederlandse reactie op het Memorandum? Wat is de reactie van de Europese Unie op het Memorandum? Leidt dit tot heroverweging van de Wet minimumbelasting 2024 of Richtlijn (EU) 2022/2523 van de Raad van 14 december 2022 tot waarborging van een mondiaal minimumniveau van belastingheffing voor groepen van multinationale ondernemingen en omvangrijke binnenlandse groepen in de Unie? Zo nee, waarom niet?</w:t>
      </w:r>
    </w:p>
    <w:p w:rsidRPr="007A2C77" w:rsidR="00844232" w:rsidP="007A2C77" w:rsidRDefault="00844232" w14:paraId="5BF2DD71" w14:textId="77777777">
      <w:pPr>
        <w:widowControl/>
        <w:adjustRightInd w:val="0"/>
        <w:contextualSpacing/>
        <w:rPr>
          <w:rFonts w:ascii="Verdana" w:hAnsi="Verdana" w:eastAsia="DejaVuSerifCondensed" w:cs="DejaVuSerifCondensed"/>
          <w:sz w:val="18"/>
          <w:szCs w:val="18"/>
        </w:rPr>
      </w:pPr>
    </w:p>
    <w:p w:rsidRPr="007A2C77" w:rsidR="007A2C77" w:rsidP="007A2C77" w:rsidRDefault="007A2C77" w14:paraId="5C72A921" w14:textId="77777777">
      <w:pPr>
        <w:widowControl/>
        <w:adjustRightInd w:val="0"/>
        <w:contextualSpacing/>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lastRenderedPageBreak/>
        <w:t>Antwoord vraag 3</w:t>
      </w:r>
    </w:p>
    <w:p w:rsidRPr="007F75FA" w:rsidR="007F75FA" w:rsidP="007F75FA" w:rsidRDefault="007F75FA" w14:paraId="1BFDEE8D" w14:textId="76730357">
      <w:pPr>
        <w:widowControl/>
        <w:adjustRightInd w:val="0"/>
        <w:contextualSpacing/>
        <w:rPr>
          <w:rFonts w:ascii="Verdana" w:hAnsi="Verdana" w:eastAsia="DejaVuSerifCondensed" w:cs="DejaVuSerifCondensed"/>
          <w:sz w:val="18"/>
          <w:szCs w:val="17"/>
        </w:rPr>
      </w:pPr>
      <w:r w:rsidRPr="007F75FA">
        <w:rPr>
          <w:rFonts w:ascii="Verdana" w:hAnsi="Verdana" w:eastAsia="DejaVuSerifCondensed" w:cs="DejaVuSerifCondensed"/>
          <w:sz w:val="18"/>
          <w:szCs w:val="17"/>
        </w:rPr>
        <w:t xml:space="preserve">Internationale afspraken over een wereldwijd minimumniveau van belastingheffing van 15% zijn belangrijk in de wereldwijde aanpak van belastingontwijking en hebben als doel een ondergrens te stellen aan belastingconcurrentie tussen landen en de prikkel voor bedrijven om winsten naar </w:t>
      </w:r>
      <w:proofErr w:type="spellStart"/>
      <w:r w:rsidRPr="007F75FA">
        <w:rPr>
          <w:rFonts w:ascii="Verdana" w:hAnsi="Verdana" w:eastAsia="DejaVuSerifCondensed" w:cs="DejaVuSerifCondensed"/>
          <w:sz w:val="18"/>
          <w:szCs w:val="17"/>
        </w:rPr>
        <w:t>laagbelastende</w:t>
      </w:r>
      <w:proofErr w:type="spellEnd"/>
      <w:r w:rsidRPr="007F75FA">
        <w:rPr>
          <w:rFonts w:ascii="Verdana" w:hAnsi="Verdana" w:eastAsia="DejaVuSerifCondensed" w:cs="DejaVuSerifCondensed"/>
          <w:sz w:val="18"/>
          <w:szCs w:val="17"/>
        </w:rPr>
        <w:t xml:space="preserve"> jurisdicties te verplaatsen te verminderen. Nederland heeft de Pijler 2-regels daarom al in een vroeg stadium omarmd en deze geïmplementeerd in de Wet minimumbelasting 2024.</w:t>
      </w:r>
    </w:p>
    <w:p w:rsidRPr="007F75FA" w:rsidR="007F75FA" w:rsidP="007F75FA" w:rsidRDefault="007F75FA" w14:paraId="77B54A65" w14:textId="77777777">
      <w:pPr>
        <w:pStyle w:val="Lijstalinea"/>
        <w:widowControl/>
        <w:adjustRightInd w:val="0"/>
        <w:ind w:left="0"/>
        <w:rPr>
          <w:rFonts w:ascii="Verdana" w:hAnsi="Verdana" w:eastAsia="DejaVuSerifCondensed" w:cs="DejaVuSerifCondensed"/>
          <w:sz w:val="18"/>
          <w:szCs w:val="17"/>
        </w:rPr>
      </w:pPr>
    </w:p>
    <w:p w:rsidR="007F75FA" w:rsidP="007F75FA" w:rsidRDefault="007F75FA" w14:paraId="00F40738" w14:textId="0442FBD3">
      <w:pPr>
        <w:pStyle w:val="Lijstalinea"/>
        <w:widowControl/>
        <w:adjustRightInd w:val="0"/>
        <w:ind w:left="0"/>
      </w:pPr>
      <w:r w:rsidRPr="007F75FA">
        <w:rPr>
          <w:rFonts w:ascii="Verdana" w:hAnsi="Verdana" w:eastAsia="DejaVuSerifCondensed" w:cs="DejaVuSerifCondensed"/>
          <w:sz w:val="18"/>
          <w:szCs w:val="17"/>
        </w:rPr>
        <w:t xml:space="preserve">Ook de Europese Commissie heeft bij monde van </w:t>
      </w:r>
      <w:r w:rsidR="005D780C">
        <w:rPr>
          <w:rFonts w:ascii="Verdana" w:hAnsi="Verdana" w:eastAsia="DejaVuSerifCondensed" w:cs="DejaVuSerifCondensed"/>
          <w:sz w:val="18"/>
          <w:szCs w:val="17"/>
        </w:rPr>
        <w:t>Commissaris</w:t>
      </w:r>
      <w:r w:rsidRPr="007F75FA">
        <w:rPr>
          <w:rFonts w:ascii="Verdana" w:hAnsi="Verdana" w:eastAsia="DejaVuSerifCondensed" w:cs="DejaVuSerifCondensed"/>
          <w:sz w:val="18"/>
          <w:szCs w:val="17"/>
        </w:rPr>
        <w:t xml:space="preserve"> </w:t>
      </w:r>
      <w:proofErr w:type="spellStart"/>
      <w:r w:rsidRPr="007F75FA">
        <w:rPr>
          <w:rFonts w:ascii="Verdana" w:hAnsi="Verdana" w:eastAsia="DejaVuSerifCondensed" w:cs="DejaVuSerifCondensed"/>
          <w:sz w:val="18"/>
          <w:szCs w:val="17"/>
        </w:rPr>
        <w:t>Dombrovskis</w:t>
      </w:r>
      <w:proofErr w:type="spellEnd"/>
      <w:r w:rsidRPr="007F75FA">
        <w:rPr>
          <w:rFonts w:ascii="Verdana" w:hAnsi="Verdana" w:eastAsia="DejaVuSerifCondensed" w:cs="DejaVuSerifCondensed"/>
          <w:sz w:val="18"/>
          <w:szCs w:val="17"/>
        </w:rPr>
        <w:t xml:space="preserve"> </w:t>
      </w:r>
      <w:r w:rsidR="005D780C">
        <w:rPr>
          <w:rFonts w:ascii="Verdana" w:hAnsi="Verdana" w:eastAsia="DejaVuSerifCondensed" w:cs="DejaVuSerifCondensed"/>
          <w:sz w:val="18"/>
          <w:szCs w:val="17"/>
        </w:rPr>
        <w:t>aangegeven</w:t>
      </w:r>
      <w:r w:rsidRPr="007F75FA">
        <w:rPr>
          <w:rFonts w:ascii="Verdana" w:hAnsi="Verdana" w:eastAsia="DejaVuSerifCondensed" w:cs="DejaVuSerifCondensed"/>
          <w:sz w:val="18"/>
          <w:szCs w:val="17"/>
        </w:rPr>
        <w:t xml:space="preserve"> zich te blijven inzetten voor de internationale verplichtingen die de EU de afgelopen jaren is aangegaan en open te staan voor een zinvolle dialoog met onze internationale partners. De Commissie betreurt het memorandum, maar vindt het de moeite waard om de tijd te nemen om deze ontwikkelingen met de nieuw Amerikaanse autoriteiten te bespreken</w:t>
      </w:r>
      <w:r>
        <w:rPr>
          <w:rFonts w:ascii="Verdana" w:hAnsi="Verdana" w:eastAsia="DejaVuSerifCondensed" w:cs="DejaVuSerifCondensed"/>
          <w:sz w:val="19"/>
          <w:szCs w:val="19"/>
        </w:rPr>
        <w:t>.</w:t>
      </w:r>
      <w:r>
        <w:rPr>
          <w:rStyle w:val="Voetnootmarkering"/>
          <w:rFonts w:ascii="Verdana" w:hAnsi="Verdana" w:eastAsia="DejaVuSerifCondensed" w:cs="DejaVuSerifCondensed"/>
          <w:sz w:val="19"/>
          <w:szCs w:val="19"/>
        </w:rPr>
        <w:footnoteReference w:id="4"/>
      </w:r>
    </w:p>
    <w:p w:rsidRPr="007A2C77" w:rsidR="00844232" w:rsidP="007A2C77" w:rsidRDefault="00844232" w14:paraId="6ED62DD8" w14:textId="77777777">
      <w:pPr>
        <w:widowControl/>
        <w:adjustRightInd w:val="0"/>
        <w:contextualSpacing/>
        <w:rPr>
          <w:rFonts w:ascii="Verdana" w:hAnsi="Verdana" w:eastAsia="DejaVuSerifCondensed" w:cs="DejaVuSerifCondensed"/>
          <w:sz w:val="18"/>
          <w:szCs w:val="18"/>
        </w:rPr>
      </w:pPr>
    </w:p>
    <w:p w:rsidRPr="007A2C77" w:rsidR="007A2C77" w:rsidP="007A2C77" w:rsidRDefault="007A2C77" w14:paraId="77FC24A7" w14:textId="539FB812">
      <w:pPr>
        <w:widowControl/>
        <w:adjustRightInd w:val="0"/>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t>Vraag 4</w:t>
      </w:r>
    </w:p>
    <w:p w:rsidRPr="007A2C77" w:rsidR="00844232" w:rsidP="007A2C77" w:rsidRDefault="00844232" w14:paraId="29A9AB4F" w14:textId="7208D382">
      <w:pPr>
        <w:widowControl/>
        <w:adjustRightInd w:val="0"/>
        <w:rPr>
          <w:rFonts w:ascii="Verdana" w:hAnsi="Verdana" w:eastAsia="DejaVuSerifCondensed" w:cs="DejaVuSerifCondensed"/>
          <w:sz w:val="18"/>
          <w:szCs w:val="18"/>
        </w:rPr>
      </w:pPr>
      <w:r w:rsidRPr="007A2C77">
        <w:rPr>
          <w:rFonts w:ascii="Verdana" w:hAnsi="Verdana" w:eastAsia="DejaVuSerifCondensed" w:cs="DejaVuSerifCondensed"/>
          <w:sz w:val="18"/>
          <w:szCs w:val="18"/>
        </w:rPr>
        <w:t>In hoeverre verschilt de reikwijdte van de maatregelen genoemd in het Memorandum met de maatregelen uit de hiervoor genoemde (concept)wetsvoorstellen?</w:t>
      </w:r>
    </w:p>
    <w:p w:rsidRPr="007A2C77" w:rsidR="00844232" w:rsidP="007A2C77" w:rsidRDefault="00844232" w14:paraId="6D1DC8A4" w14:textId="77777777">
      <w:pPr>
        <w:pStyle w:val="Lijstalinea"/>
        <w:widowControl/>
        <w:adjustRightInd w:val="0"/>
        <w:rPr>
          <w:rFonts w:ascii="Verdana" w:hAnsi="Verdana" w:eastAsia="DejaVuSerifCondensed" w:cs="DejaVuSerifCondensed"/>
          <w:sz w:val="18"/>
          <w:szCs w:val="18"/>
        </w:rPr>
      </w:pPr>
    </w:p>
    <w:p w:rsidRPr="007A2C77" w:rsidR="007A2C77" w:rsidP="007A2C77" w:rsidRDefault="007A2C77" w14:paraId="0CBB3F22" w14:textId="5512CCBE">
      <w:pPr>
        <w:widowControl/>
        <w:adjustRightInd w:val="0"/>
        <w:contextualSpacing/>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t>Antwoord vraag 4</w:t>
      </w:r>
    </w:p>
    <w:p w:rsidRPr="007F75FA" w:rsidR="007F75FA" w:rsidP="007F75FA" w:rsidRDefault="007F75FA" w14:paraId="28821AA5" w14:textId="77777777">
      <w:pPr>
        <w:pStyle w:val="Lijstalinea"/>
        <w:ind w:left="15" w:hanging="15"/>
        <w:rPr>
          <w:rFonts w:ascii="Verdana" w:hAnsi="Verdana" w:eastAsia="DejaVuSerifCondensed" w:cs="DejaVuSerifCondensed"/>
          <w:sz w:val="18"/>
          <w:szCs w:val="18"/>
        </w:rPr>
      </w:pPr>
      <w:r w:rsidRPr="007F75FA">
        <w:rPr>
          <w:rFonts w:ascii="Verdana" w:hAnsi="Verdana" w:eastAsia="DejaVuSerifCondensed" w:cs="DejaVuSerifCondensed"/>
          <w:sz w:val="18"/>
          <w:szCs w:val="18"/>
        </w:rPr>
        <w:t>Het is onduidelijk welke conceptwetsvoorstellen hier worden bedoeld. Verder geeft het memorandum geen inzicht in de mogelijke vormgeving van eventuele tegenmaatregelen.</w:t>
      </w:r>
    </w:p>
    <w:p w:rsidRPr="007A2C77" w:rsidR="00844232" w:rsidP="007A2C77" w:rsidRDefault="00844232" w14:paraId="6D1D546F" w14:textId="77777777">
      <w:pPr>
        <w:pStyle w:val="Lijstalinea"/>
        <w:rPr>
          <w:rFonts w:ascii="Verdana" w:hAnsi="Verdana" w:eastAsia="DejaVuSerifCondensed" w:cs="DejaVuSerifCondensed"/>
          <w:sz w:val="18"/>
          <w:szCs w:val="18"/>
        </w:rPr>
      </w:pPr>
    </w:p>
    <w:p w:rsidRPr="007A2C77" w:rsidR="007A2C77" w:rsidP="007A2C77" w:rsidRDefault="007A2C77" w14:paraId="1FC883AA" w14:textId="77777777">
      <w:pPr>
        <w:widowControl/>
        <w:adjustRightInd w:val="0"/>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t>Vraag 5</w:t>
      </w:r>
    </w:p>
    <w:p w:rsidRPr="007A2C77" w:rsidR="00844232" w:rsidP="007A2C77" w:rsidRDefault="00844232" w14:paraId="193D0663" w14:textId="30AE0A29">
      <w:pPr>
        <w:widowControl/>
        <w:adjustRightInd w:val="0"/>
        <w:rPr>
          <w:rFonts w:ascii="Verdana" w:hAnsi="Verdana" w:eastAsia="DejaVuSerifCondensed" w:cs="DejaVuSerifCondensed"/>
          <w:sz w:val="18"/>
          <w:szCs w:val="18"/>
        </w:rPr>
      </w:pPr>
      <w:r w:rsidRPr="007A2C77">
        <w:rPr>
          <w:rFonts w:ascii="Verdana" w:hAnsi="Verdana" w:eastAsia="DejaVuSerifCondensed" w:cs="DejaVuSerifCondensed"/>
          <w:sz w:val="18"/>
          <w:szCs w:val="18"/>
        </w:rPr>
        <w:t>Zou het antwoord op vraag 3 anders luiden als de Verenigde Staten (handels)maatregelen nemen die schadelijk zijn voor de Nederlandse en/of Europese economie?</w:t>
      </w:r>
    </w:p>
    <w:p w:rsidRPr="007A2C77" w:rsidR="00844232" w:rsidP="007A2C77" w:rsidRDefault="00844232" w14:paraId="552AB258" w14:textId="77777777">
      <w:pPr>
        <w:widowControl/>
        <w:adjustRightInd w:val="0"/>
        <w:contextualSpacing/>
        <w:rPr>
          <w:rFonts w:ascii="Verdana" w:hAnsi="Verdana" w:eastAsia="DejaVuSerifCondensed" w:cs="DejaVuSerifCondensed"/>
          <w:sz w:val="18"/>
          <w:szCs w:val="18"/>
        </w:rPr>
      </w:pPr>
    </w:p>
    <w:p w:rsidRPr="007A2C77" w:rsidR="007A2C77" w:rsidP="007A2C77" w:rsidRDefault="007A2C77" w14:paraId="719A3C48" w14:textId="52B73CA6">
      <w:pPr>
        <w:widowControl/>
        <w:adjustRightInd w:val="0"/>
        <w:contextualSpacing/>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t>Antwoord vraag 5</w:t>
      </w:r>
    </w:p>
    <w:p w:rsidRPr="007F75FA" w:rsidR="007F75FA" w:rsidP="007F75FA" w:rsidRDefault="00086513" w14:paraId="09D365A6" w14:textId="57A61D2F">
      <w:pPr>
        <w:widowControl/>
        <w:adjustRightInd w:val="0"/>
        <w:contextualSpacing/>
        <w:rPr>
          <w:rFonts w:ascii="Verdana" w:hAnsi="Verdana" w:eastAsia="DejaVuSerifCondensed" w:cs="DejaVuSerifCondensed"/>
          <w:sz w:val="18"/>
          <w:szCs w:val="18"/>
        </w:rPr>
      </w:pPr>
      <w:r>
        <w:rPr>
          <w:rFonts w:ascii="Verdana" w:hAnsi="Verdana" w:eastAsia="DejaVuSerifCondensed" w:cs="DejaVuSerifCondensed"/>
          <w:sz w:val="18"/>
          <w:szCs w:val="18"/>
        </w:rPr>
        <w:t>We</w:t>
      </w:r>
      <w:r w:rsidRPr="007F75FA" w:rsidR="007F75FA">
        <w:rPr>
          <w:rFonts w:ascii="Verdana" w:hAnsi="Verdana" w:eastAsia="DejaVuSerifCondensed" w:cs="DejaVuSerifCondensed"/>
          <w:sz w:val="18"/>
          <w:szCs w:val="18"/>
        </w:rPr>
        <w:t xml:space="preserve"> </w:t>
      </w:r>
      <w:r w:rsidR="00ED6AFB">
        <w:rPr>
          <w:rFonts w:ascii="Verdana" w:hAnsi="Verdana" w:eastAsia="DejaVuSerifCondensed" w:cs="DejaVuSerifCondensed"/>
          <w:sz w:val="18"/>
          <w:szCs w:val="18"/>
        </w:rPr>
        <w:t>willen</w:t>
      </w:r>
      <w:r w:rsidRPr="007F75FA" w:rsidR="007F75FA">
        <w:rPr>
          <w:rFonts w:ascii="Verdana" w:hAnsi="Verdana" w:eastAsia="DejaVuSerifCondensed" w:cs="DejaVuSerifCondensed"/>
          <w:sz w:val="18"/>
          <w:szCs w:val="18"/>
        </w:rPr>
        <w:t xml:space="preserve"> niet speculeren over eventuele beleidsmaatregelen van de Verenigde Staten.</w:t>
      </w:r>
    </w:p>
    <w:p w:rsidRPr="007F75FA" w:rsidR="007F75FA" w:rsidP="007F75FA" w:rsidRDefault="007F75FA" w14:paraId="0DEF4EF0" w14:textId="77777777">
      <w:pPr>
        <w:widowControl/>
        <w:adjustRightInd w:val="0"/>
        <w:contextualSpacing/>
        <w:rPr>
          <w:rFonts w:ascii="Verdana" w:hAnsi="Verdana" w:eastAsia="DejaVuSerifCondensed" w:cs="DejaVuSerifCondensed"/>
          <w:sz w:val="18"/>
          <w:szCs w:val="18"/>
        </w:rPr>
      </w:pPr>
      <w:r w:rsidRPr="007F75FA">
        <w:rPr>
          <w:rFonts w:ascii="Verdana" w:hAnsi="Verdana" w:eastAsia="DejaVuSerifCondensed" w:cs="DejaVuSerifCondensed"/>
          <w:sz w:val="18"/>
          <w:szCs w:val="18"/>
        </w:rPr>
        <w:t>In het algemeen geldt dat het voor Nederland van belang is om gezamenlijk op te trekken met Europese en andere internationale partners. Een gecoördineerde en evenwichtige aanpak is nodig om recht te doen aan de internationale afspraken over een wereldwijde minimumbelasting en om de effectiviteit en stabiliteit van het internationale belastingstelsel te waarborgen.</w:t>
      </w:r>
    </w:p>
    <w:p w:rsidRPr="007A2C77" w:rsidR="007A2C77" w:rsidP="007A2C77" w:rsidRDefault="007A2C77" w14:paraId="14AE7FC5" w14:textId="77777777">
      <w:pPr>
        <w:widowControl/>
        <w:adjustRightInd w:val="0"/>
        <w:rPr>
          <w:rFonts w:ascii="Verdana" w:hAnsi="Verdana" w:eastAsia="DejaVuSerifCondensed" w:cs="DejaVuSerifCondensed"/>
          <w:b/>
          <w:bCs/>
          <w:sz w:val="18"/>
          <w:szCs w:val="18"/>
        </w:rPr>
      </w:pPr>
    </w:p>
    <w:p w:rsidRPr="007A2C77" w:rsidR="007A2C77" w:rsidP="007A2C77" w:rsidRDefault="007A2C77" w14:paraId="11EA494A" w14:textId="247C5E4E">
      <w:pPr>
        <w:widowControl/>
        <w:adjustRightInd w:val="0"/>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t>Vraag 6</w:t>
      </w:r>
    </w:p>
    <w:p w:rsidRPr="007A2C77" w:rsidR="00844232" w:rsidP="007A2C77" w:rsidRDefault="00844232" w14:paraId="7D30CB04" w14:textId="05686B55">
      <w:pPr>
        <w:widowControl/>
        <w:adjustRightInd w:val="0"/>
        <w:rPr>
          <w:rFonts w:ascii="Verdana" w:hAnsi="Verdana" w:eastAsia="DejaVuSerifCondensed" w:cs="DejaVuSerifCondensed"/>
          <w:sz w:val="18"/>
          <w:szCs w:val="18"/>
        </w:rPr>
      </w:pPr>
      <w:r w:rsidRPr="007A2C77">
        <w:rPr>
          <w:rFonts w:ascii="Verdana" w:hAnsi="Verdana" w:eastAsia="DejaVuSerifCondensed" w:cs="DejaVuSerifCondensed"/>
          <w:sz w:val="18"/>
          <w:szCs w:val="18"/>
        </w:rPr>
        <w:t>Voert Nederland momenteel gesprekken met de Verenigde Staten over het standpunt dat in het Memorandum is aangekondigd? Zo niet, zal Nederland dit gaan doen of vinden deze gesprekken plaats op Europees niveau?</w:t>
      </w:r>
    </w:p>
    <w:p w:rsidRPr="007A2C77" w:rsidR="00844232" w:rsidP="007A2C77" w:rsidRDefault="00844232" w14:paraId="53E953DC" w14:textId="77777777">
      <w:pPr>
        <w:pStyle w:val="Lijstalinea"/>
        <w:widowControl/>
        <w:adjustRightInd w:val="0"/>
        <w:rPr>
          <w:rFonts w:ascii="Verdana" w:hAnsi="Verdana" w:eastAsia="DejaVuSerifCondensed" w:cs="DejaVuSerifCondensed"/>
          <w:sz w:val="18"/>
          <w:szCs w:val="18"/>
        </w:rPr>
      </w:pPr>
    </w:p>
    <w:p w:rsidRPr="007A2C77" w:rsidR="007A2C77" w:rsidP="007A2C77" w:rsidRDefault="007A2C77" w14:paraId="2CA8AC82" w14:textId="34FDB7A2">
      <w:pPr>
        <w:widowControl/>
        <w:adjustRightInd w:val="0"/>
        <w:rPr>
          <w:rFonts w:ascii="Verdana" w:hAnsi="Verdana" w:eastAsia="DejaVuSerifCondensed" w:cs="DejaVuSerifCondensed"/>
          <w:b/>
          <w:bCs/>
          <w:sz w:val="18"/>
          <w:szCs w:val="18"/>
        </w:rPr>
      </w:pPr>
      <w:r w:rsidRPr="007A2C77">
        <w:rPr>
          <w:rFonts w:ascii="Verdana" w:hAnsi="Verdana" w:eastAsia="DejaVuSerifCondensed" w:cs="DejaVuSerifCondensed"/>
          <w:b/>
          <w:bCs/>
          <w:sz w:val="18"/>
          <w:szCs w:val="18"/>
        </w:rPr>
        <w:t>Antwoord vraag 6</w:t>
      </w:r>
    </w:p>
    <w:p w:rsidRPr="007F75FA" w:rsidR="007F75FA" w:rsidP="007F75FA" w:rsidRDefault="007F75FA" w14:paraId="09972C14" w14:textId="77777777">
      <w:pPr>
        <w:pStyle w:val="Lijstalinea"/>
        <w:widowControl/>
        <w:adjustRightInd w:val="0"/>
        <w:ind w:left="0"/>
        <w:rPr>
          <w:rFonts w:ascii="Verdana" w:hAnsi="Verdana" w:eastAsia="DejaVuSerifCondensed" w:cs="DejaVuSerifCondensed"/>
          <w:sz w:val="18"/>
          <w:szCs w:val="17"/>
        </w:rPr>
      </w:pPr>
      <w:r w:rsidRPr="007F75FA">
        <w:rPr>
          <w:rFonts w:ascii="Verdana" w:hAnsi="Verdana" w:eastAsia="DejaVuSerifCondensed" w:cs="DejaVuSerifCondensed"/>
          <w:sz w:val="18"/>
          <w:szCs w:val="17"/>
        </w:rPr>
        <w:t>Nederland voert doorlopend gesprekken binnen de EU, in multilaterale fora zoals de OESO/IF en in bilateraal verband. Gelet op de ontwikkelingen is het logisch dat hierbij ook aandacht wordt besteed aan het memorandum. Nederland trekt hierin samen op met andere landen die de minimumbelasting hebben geïmplementeerd, en in het bijzonder de EU-lidstaten. Daarnaast speelt de Europese Commissie een belangrijke rol in de bredere dialoog met de VS gegeven de bevoegdheid op het gebied van handel.</w:t>
      </w:r>
    </w:p>
    <w:p w:rsidRPr="007A2C77" w:rsidR="008A3BC9" w:rsidP="007F75FA" w:rsidRDefault="008A3BC9" w14:paraId="4E9B2EDF" w14:textId="15842549">
      <w:pPr>
        <w:widowControl/>
        <w:adjustRightInd w:val="0"/>
        <w:rPr>
          <w:rFonts w:ascii="Verdana" w:hAnsi="Verdana" w:eastAsia="DejaVuSerifCondensed" w:cs="DejaVuSerifCondensed"/>
          <w:sz w:val="18"/>
          <w:szCs w:val="18"/>
        </w:rPr>
      </w:pPr>
    </w:p>
    <w:sectPr w:rsidRPr="007A2C77" w:rsidR="008A3BC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88B12" w14:textId="77777777" w:rsidR="0015303C" w:rsidRDefault="0015303C" w:rsidP="00844232">
      <w:r>
        <w:separator/>
      </w:r>
    </w:p>
  </w:endnote>
  <w:endnote w:type="continuationSeparator" w:id="0">
    <w:p w14:paraId="7CF03587" w14:textId="77777777" w:rsidR="0015303C" w:rsidRDefault="0015303C" w:rsidP="0084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CB289" w14:textId="77777777" w:rsidR="0015303C" w:rsidRDefault="0015303C" w:rsidP="00844232">
      <w:r>
        <w:separator/>
      </w:r>
    </w:p>
  </w:footnote>
  <w:footnote w:type="continuationSeparator" w:id="0">
    <w:p w14:paraId="7B14355E" w14:textId="77777777" w:rsidR="0015303C" w:rsidRDefault="0015303C" w:rsidP="00844232">
      <w:r>
        <w:continuationSeparator/>
      </w:r>
    </w:p>
  </w:footnote>
  <w:footnote w:id="1">
    <w:p w14:paraId="2BA64805" w14:textId="77777777" w:rsidR="00844232" w:rsidRPr="0083140F" w:rsidRDefault="00844232" w:rsidP="00844232">
      <w:pPr>
        <w:pStyle w:val="Plattetekst"/>
        <w:spacing w:before="210"/>
        <w:ind w:left="0"/>
        <w:rPr>
          <w:lang w:val="en-GB"/>
        </w:rPr>
      </w:pPr>
      <w:r>
        <w:rPr>
          <w:rStyle w:val="Voetnootmarkering"/>
        </w:rPr>
        <w:footnoteRef/>
      </w:r>
      <w:r w:rsidRPr="0083140F">
        <w:rPr>
          <w:lang w:val="en-GB"/>
        </w:rPr>
        <w:t xml:space="preserve"> </w:t>
      </w:r>
      <w:r w:rsidRPr="00034454">
        <w:rPr>
          <w:w w:val="105"/>
          <w:lang w:val="en-GB"/>
        </w:rPr>
        <w:t>The</w:t>
      </w:r>
      <w:r w:rsidRPr="00034454">
        <w:rPr>
          <w:spacing w:val="10"/>
          <w:w w:val="105"/>
          <w:lang w:val="en-GB"/>
        </w:rPr>
        <w:t xml:space="preserve"> </w:t>
      </w:r>
      <w:r w:rsidRPr="00034454">
        <w:rPr>
          <w:w w:val="105"/>
          <w:lang w:val="en-GB"/>
        </w:rPr>
        <w:t>White</w:t>
      </w:r>
      <w:r w:rsidRPr="00034454">
        <w:rPr>
          <w:spacing w:val="10"/>
          <w:w w:val="105"/>
          <w:lang w:val="en-GB"/>
        </w:rPr>
        <w:t xml:space="preserve"> </w:t>
      </w:r>
      <w:r w:rsidRPr="00034454">
        <w:rPr>
          <w:w w:val="105"/>
          <w:lang w:val="en-GB"/>
        </w:rPr>
        <w:t>Hous.gov,</w:t>
      </w:r>
      <w:r w:rsidRPr="00034454">
        <w:rPr>
          <w:spacing w:val="10"/>
          <w:w w:val="105"/>
          <w:lang w:val="en-GB"/>
        </w:rPr>
        <w:t xml:space="preserve"> </w:t>
      </w:r>
      <w:r w:rsidRPr="00034454">
        <w:rPr>
          <w:w w:val="105"/>
          <w:lang w:val="en-GB"/>
        </w:rPr>
        <w:t>20</w:t>
      </w:r>
      <w:r w:rsidRPr="00034454">
        <w:rPr>
          <w:spacing w:val="10"/>
          <w:w w:val="105"/>
          <w:lang w:val="en-GB"/>
        </w:rPr>
        <w:t xml:space="preserve"> </w:t>
      </w:r>
      <w:proofErr w:type="spellStart"/>
      <w:r w:rsidRPr="00034454">
        <w:rPr>
          <w:spacing w:val="-2"/>
          <w:w w:val="105"/>
          <w:lang w:val="en-GB"/>
        </w:rPr>
        <w:t>januari</w:t>
      </w:r>
      <w:proofErr w:type="spellEnd"/>
      <w:r>
        <w:rPr>
          <w:lang w:val="en-GB"/>
        </w:rPr>
        <w:t xml:space="preserve"> </w:t>
      </w:r>
      <w:r w:rsidRPr="00034454">
        <w:rPr>
          <w:lang w:val="en-GB"/>
        </w:rPr>
        <w:t xml:space="preserve">2025, </w:t>
      </w:r>
      <w:hyperlink r:id="rId1">
        <w:r w:rsidRPr="00034454">
          <w:rPr>
            <w:color w:val="0000FF"/>
            <w:u w:val="single" w:color="0000FF"/>
            <w:lang w:val="en-GB"/>
          </w:rPr>
          <w:t>https://www.whitehouse.gov/presidential-actions/2025/01/the-organization-for-economic-co-operation-</w:t>
        </w:r>
      </w:hyperlink>
      <w:r w:rsidRPr="00034454">
        <w:rPr>
          <w:color w:val="0000FF"/>
          <w:w w:val="105"/>
          <w:lang w:val="en-GB"/>
        </w:rPr>
        <w:t xml:space="preserve"> </w:t>
      </w:r>
      <w:hyperlink r:id="rId2">
        <w:r w:rsidRPr="00034454">
          <w:rPr>
            <w:color w:val="0000FF"/>
            <w:spacing w:val="-2"/>
            <w:w w:val="105"/>
            <w:u w:val="single" w:color="0000FF"/>
            <w:lang w:val="en-GB"/>
          </w:rPr>
          <w:t>and-development-</w:t>
        </w:r>
        <w:proofErr w:type="spellStart"/>
        <w:r w:rsidRPr="00034454">
          <w:rPr>
            <w:color w:val="0000FF"/>
            <w:spacing w:val="-2"/>
            <w:w w:val="105"/>
            <w:u w:val="single" w:color="0000FF"/>
            <w:lang w:val="en-GB"/>
          </w:rPr>
          <w:t>oecd</w:t>
        </w:r>
        <w:proofErr w:type="spellEnd"/>
        <w:r w:rsidRPr="00034454">
          <w:rPr>
            <w:color w:val="0000FF"/>
            <w:spacing w:val="-2"/>
            <w:w w:val="105"/>
            <w:u w:val="single" w:color="0000FF"/>
            <w:lang w:val="en-GB"/>
          </w:rPr>
          <w:t>-global-tax-deal-global-tax-deal/</w:t>
        </w:r>
      </w:hyperlink>
    </w:p>
  </w:footnote>
  <w:footnote w:id="2">
    <w:p w14:paraId="42D041DC" w14:textId="77777777" w:rsidR="007F75FA" w:rsidRPr="007F75FA" w:rsidRDefault="007F75FA" w:rsidP="007F75FA">
      <w:pPr>
        <w:pStyle w:val="Voetnoottekst"/>
        <w:rPr>
          <w:sz w:val="18"/>
          <w:szCs w:val="18"/>
        </w:rPr>
      </w:pPr>
      <w:r>
        <w:rPr>
          <w:rStyle w:val="Voetnootmarkering"/>
        </w:rPr>
        <w:footnoteRef/>
      </w:r>
      <w:r w:rsidRPr="008B1582">
        <w:t xml:space="preserve"> </w:t>
      </w:r>
      <w:r w:rsidRPr="007F75FA">
        <w:rPr>
          <w:sz w:val="18"/>
          <w:szCs w:val="18"/>
        </w:rPr>
        <w:t>Richtlijn (EU) 2022/2523 van de Raad van 14 december 2022, tot waarborging van een mondiaal</w:t>
      </w:r>
    </w:p>
    <w:p w14:paraId="4A7B6505" w14:textId="77777777" w:rsidR="007F75FA" w:rsidRPr="007F75FA" w:rsidRDefault="007F75FA" w:rsidP="007F75FA">
      <w:pPr>
        <w:pStyle w:val="Voetnoottekst"/>
        <w:rPr>
          <w:sz w:val="18"/>
          <w:szCs w:val="18"/>
        </w:rPr>
      </w:pPr>
      <w:proofErr w:type="gramStart"/>
      <w:r w:rsidRPr="007F75FA">
        <w:rPr>
          <w:sz w:val="18"/>
          <w:szCs w:val="18"/>
        </w:rPr>
        <w:t>minimumniveau</w:t>
      </w:r>
      <w:proofErr w:type="gramEnd"/>
      <w:r w:rsidRPr="007F75FA">
        <w:rPr>
          <w:sz w:val="18"/>
          <w:szCs w:val="18"/>
        </w:rPr>
        <w:t xml:space="preserve"> van belastingheffing voor groepen van multinationale ondernemingen en omvangrijke</w:t>
      </w:r>
    </w:p>
    <w:p w14:paraId="7ADF5152" w14:textId="77777777" w:rsidR="007F75FA" w:rsidRPr="007F75FA" w:rsidRDefault="007F75FA" w:rsidP="007F75FA">
      <w:pPr>
        <w:pStyle w:val="Voetnoottekst"/>
        <w:rPr>
          <w:sz w:val="18"/>
          <w:szCs w:val="18"/>
        </w:rPr>
      </w:pPr>
      <w:proofErr w:type="gramStart"/>
      <w:r w:rsidRPr="007F75FA">
        <w:rPr>
          <w:sz w:val="18"/>
          <w:szCs w:val="18"/>
        </w:rPr>
        <w:t>binnenlandse</w:t>
      </w:r>
      <w:proofErr w:type="gramEnd"/>
      <w:r w:rsidRPr="007F75FA">
        <w:rPr>
          <w:sz w:val="18"/>
          <w:szCs w:val="18"/>
        </w:rPr>
        <w:t xml:space="preserve"> groepen in de Unie (P </w:t>
      </w:r>
      <w:proofErr w:type="spellStart"/>
      <w:r w:rsidRPr="007F75FA">
        <w:rPr>
          <w:sz w:val="18"/>
          <w:szCs w:val="18"/>
        </w:rPr>
        <w:t>bEU</w:t>
      </w:r>
      <w:proofErr w:type="spellEnd"/>
      <w:r w:rsidRPr="007F75FA">
        <w:rPr>
          <w:sz w:val="18"/>
          <w:szCs w:val="18"/>
        </w:rPr>
        <w:t xml:space="preserve"> 2022, L 328/1).</w:t>
      </w:r>
    </w:p>
  </w:footnote>
  <w:footnote w:id="3">
    <w:p w14:paraId="643FB531" w14:textId="77777777" w:rsidR="007F75FA" w:rsidRPr="00465C3E" w:rsidRDefault="007F75FA" w:rsidP="007F75FA">
      <w:pPr>
        <w:pStyle w:val="Voetnoottekst"/>
        <w:rPr>
          <w:lang w:val="en-US"/>
        </w:rPr>
      </w:pPr>
      <w:r>
        <w:rPr>
          <w:rStyle w:val="Voetnootmarkering"/>
        </w:rPr>
        <w:footnoteRef/>
      </w:r>
      <w:r w:rsidRPr="00465C3E">
        <w:rPr>
          <w:lang w:val="en-US"/>
        </w:rPr>
        <w:t xml:space="preserve"> </w:t>
      </w:r>
      <w:r w:rsidRPr="007F75FA">
        <w:rPr>
          <w:sz w:val="18"/>
          <w:szCs w:val="18"/>
          <w:lang w:val="en-US"/>
        </w:rPr>
        <w:t xml:space="preserve">OECD (2021), </w:t>
      </w:r>
      <w:r w:rsidRPr="007F75FA">
        <w:rPr>
          <w:i/>
          <w:iCs/>
          <w:sz w:val="18"/>
          <w:szCs w:val="18"/>
          <w:lang w:val="en-US"/>
        </w:rPr>
        <w:t xml:space="preserve">Tax Challenges Arising from the </w:t>
      </w:r>
      <w:proofErr w:type="spellStart"/>
      <w:r w:rsidRPr="007F75FA">
        <w:rPr>
          <w:i/>
          <w:iCs/>
          <w:sz w:val="18"/>
          <w:szCs w:val="18"/>
          <w:lang w:val="en-US"/>
        </w:rPr>
        <w:t>Digitalisation</w:t>
      </w:r>
      <w:proofErr w:type="spellEnd"/>
      <w:r w:rsidRPr="007F75FA">
        <w:rPr>
          <w:i/>
          <w:iCs/>
          <w:sz w:val="18"/>
          <w:szCs w:val="18"/>
          <w:lang w:val="en-US"/>
        </w:rPr>
        <w:t xml:space="preserve"> of the Economy – Global Anti-Base Erosion Model Rules (Pillar Two): Inclusive Framework on BEPS</w:t>
      </w:r>
      <w:r w:rsidRPr="007F75FA">
        <w:rPr>
          <w:sz w:val="18"/>
          <w:szCs w:val="18"/>
          <w:lang w:val="en-US"/>
        </w:rPr>
        <w:t>, OECD Publishing, Paris.</w:t>
      </w:r>
    </w:p>
  </w:footnote>
  <w:footnote w:id="4">
    <w:p w14:paraId="37710807" w14:textId="77777777" w:rsidR="007F75FA" w:rsidRDefault="007F75FA" w:rsidP="007F75FA">
      <w:pPr>
        <w:pStyle w:val="Voetnoottekst"/>
      </w:pPr>
      <w:r>
        <w:rPr>
          <w:rStyle w:val="Voetnootmarkering"/>
        </w:rPr>
        <w:footnoteRef/>
      </w:r>
      <w:r>
        <w:t xml:space="preserve"> </w:t>
      </w:r>
      <w:proofErr w:type="gramStart"/>
      <w:r w:rsidRPr="007F75FA">
        <w:rPr>
          <w:sz w:val="18"/>
          <w:szCs w:val="18"/>
        </w:rPr>
        <w:t>ECOFIN persconferentie</w:t>
      </w:r>
      <w:proofErr w:type="gramEnd"/>
      <w:r w:rsidRPr="007F75FA">
        <w:rPr>
          <w:sz w:val="18"/>
          <w:szCs w:val="18"/>
        </w:rPr>
        <w:t xml:space="preserve"> 21 januari 2025, </w:t>
      </w:r>
      <w:hyperlink r:id="rId3" w:history="1">
        <w:r w:rsidRPr="007F75FA">
          <w:rPr>
            <w:rStyle w:val="Hyperlink"/>
            <w:sz w:val="18"/>
            <w:szCs w:val="18"/>
          </w:rPr>
          <w:t>https://europa.eu/newsroom/ecpc-failover/pdf/speech-25-308_en.pdf</w:t>
        </w:r>
      </w:hyperlink>
      <w:r w:rsidRPr="007F75FA">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F4EAA"/>
    <w:multiLevelType w:val="hybridMultilevel"/>
    <w:tmpl w:val="26AE6A3A"/>
    <w:lvl w:ilvl="0" w:tplc="B1AEF5B2">
      <w:start w:val="1"/>
      <w:numFmt w:val="decimal"/>
      <w:lvlText w:val="%1."/>
      <w:lvlJc w:val="left"/>
      <w:pPr>
        <w:ind w:left="201" w:hanging="201"/>
      </w:pPr>
      <w:rPr>
        <w:rFonts w:hint="default"/>
        <w:spacing w:val="0"/>
        <w:w w:val="113"/>
        <w:lang w:val="nl-NL" w:eastAsia="en-US" w:bidi="ar-SA"/>
      </w:rPr>
    </w:lvl>
    <w:lvl w:ilvl="1" w:tplc="4D9A6DA2">
      <w:numFmt w:val="bullet"/>
      <w:lvlText w:val="•"/>
      <w:lvlJc w:val="left"/>
      <w:pPr>
        <w:ind w:left="1056" w:hanging="201"/>
      </w:pPr>
      <w:rPr>
        <w:rFonts w:hint="default"/>
        <w:lang w:val="nl-NL" w:eastAsia="en-US" w:bidi="ar-SA"/>
      </w:rPr>
    </w:lvl>
    <w:lvl w:ilvl="2" w:tplc="73B08B5A">
      <w:numFmt w:val="bullet"/>
      <w:lvlText w:val="•"/>
      <w:lvlJc w:val="left"/>
      <w:pPr>
        <w:ind w:left="1907" w:hanging="201"/>
      </w:pPr>
      <w:rPr>
        <w:rFonts w:hint="default"/>
        <w:lang w:val="nl-NL" w:eastAsia="en-US" w:bidi="ar-SA"/>
      </w:rPr>
    </w:lvl>
    <w:lvl w:ilvl="3" w:tplc="8E2CB748">
      <w:numFmt w:val="bullet"/>
      <w:lvlText w:val="•"/>
      <w:lvlJc w:val="left"/>
      <w:pPr>
        <w:ind w:left="2757" w:hanging="201"/>
      </w:pPr>
      <w:rPr>
        <w:rFonts w:hint="default"/>
        <w:lang w:val="nl-NL" w:eastAsia="en-US" w:bidi="ar-SA"/>
      </w:rPr>
    </w:lvl>
    <w:lvl w:ilvl="4" w:tplc="EA508126">
      <w:numFmt w:val="bullet"/>
      <w:lvlText w:val="•"/>
      <w:lvlJc w:val="left"/>
      <w:pPr>
        <w:ind w:left="3608" w:hanging="201"/>
      </w:pPr>
      <w:rPr>
        <w:rFonts w:hint="default"/>
        <w:lang w:val="nl-NL" w:eastAsia="en-US" w:bidi="ar-SA"/>
      </w:rPr>
    </w:lvl>
    <w:lvl w:ilvl="5" w:tplc="EBA6E57E">
      <w:numFmt w:val="bullet"/>
      <w:lvlText w:val="•"/>
      <w:lvlJc w:val="left"/>
      <w:pPr>
        <w:ind w:left="4458" w:hanging="201"/>
      </w:pPr>
      <w:rPr>
        <w:rFonts w:hint="default"/>
        <w:lang w:val="nl-NL" w:eastAsia="en-US" w:bidi="ar-SA"/>
      </w:rPr>
    </w:lvl>
    <w:lvl w:ilvl="6" w:tplc="9F9C8E14">
      <w:numFmt w:val="bullet"/>
      <w:lvlText w:val="•"/>
      <w:lvlJc w:val="left"/>
      <w:pPr>
        <w:ind w:left="5309" w:hanging="201"/>
      </w:pPr>
      <w:rPr>
        <w:rFonts w:hint="default"/>
        <w:lang w:val="nl-NL" w:eastAsia="en-US" w:bidi="ar-SA"/>
      </w:rPr>
    </w:lvl>
    <w:lvl w:ilvl="7" w:tplc="3990D36E">
      <w:numFmt w:val="bullet"/>
      <w:lvlText w:val="•"/>
      <w:lvlJc w:val="left"/>
      <w:pPr>
        <w:ind w:left="6159" w:hanging="201"/>
      </w:pPr>
      <w:rPr>
        <w:rFonts w:hint="default"/>
        <w:lang w:val="nl-NL" w:eastAsia="en-US" w:bidi="ar-SA"/>
      </w:rPr>
    </w:lvl>
    <w:lvl w:ilvl="8" w:tplc="DA3CE0E6">
      <w:numFmt w:val="bullet"/>
      <w:lvlText w:val="•"/>
      <w:lvlJc w:val="left"/>
      <w:pPr>
        <w:ind w:left="7010" w:hanging="201"/>
      </w:pPr>
      <w:rPr>
        <w:rFonts w:hint="default"/>
        <w:lang w:val="nl-NL" w:eastAsia="en-US" w:bidi="ar-SA"/>
      </w:rPr>
    </w:lvl>
  </w:abstractNum>
  <w:num w:numId="1" w16cid:durableId="119904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32"/>
    <w:rsid w:val="00034BCA"/>
    <w:rsid w:val="00086513"/>
    <w:rsid w:val="000C0997"/>
    <w:rsid w:val="0015303C"/>
    <w:rsid w:val="002C33D7"/>
    <w:rsid w:val="00327B69"/>
    <w:rsid w:val="00347991"/>
    <w:rsid w:val="00525BBC"/>
    <w:rsid w:val="005D780C"/>
    <w:rsid w:val="006B7A03"/>
    <w:rsid w:val="007A2C77"/>
    <w:rsid w:val="007F75FA"/>
    <w:rsid w:val="00844232"/>
    <w:rsid w:val="008A3BC9"/>
    <w:rsid w:val="009730AD"/>
    <w:rsid w:val="00A14A53"/>
    <w:rsid w:val="00A25220"/>
    <w:rsid w:val="00A63076"/>
    <w:rsid w:val="00A76B59"/>
    <w:rsid w:val="00AA5C35"/>
    <w:rsid w:val="00C527CE"/>
    <w:rsid w:val="00C55E3B"/>
    <w:rsid w:val="00C70B43"/>
    <w:rsid w:val="00E2124D"/>
    <w:rsid w:val="00ED6AFB"/>
    <w:rsid w:val="00EF06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A61C"/>
  <w15:chartTrackingRefBased/>
  <w15:docId w15:val="{DA5A7217-81D9-4FA8-94ED-3BF72E6A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4232"/>
    <w:pPr>
      <w:widowControl w:val="0"/>
      <w:autoSpaceDE w:val="0"/>
      <w:autoSpaceDN w:val="0"/>
      <w:spacing w:after="0" w:line="240" w:lineRule="auto"/>
    </w:pPr>
    <w:rPr>
      <w:rFonts w:ascii="Cambria" w:eastAsia="Cambria" w:hAnsi="Cambria" w:cs="Cambria"/>
    </w:rPr>
  </w:style>
  <w:style w:type="paragraph" w:styleId="Kop1">
    <w:name w:val="heading 1"/>
    <w:basedOn w:val="Standaard"/>
    <w:next w:val="Standaard"/>
    <w:link w:val="Kop1Char"/>
    <w:uiPriority w:val="9"/>
    <w:qFormat/>
    <w:rsid w:val="00844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4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42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42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42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423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423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423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423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42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42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42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42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42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42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42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42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4232"/>
    <w:rPr>
      <w:rFonts w:eastAsiaTheme="majorEastAsia" w:cstheme="majorBidi"/>
      <w:color w:val="272727" w:themeColor="text1" w:themeTint="D8"/>
    </w:rPr>
  </w:style>
  <w:style w:type="paragraph" w:styleId="Titel">
    <w:name w:val="Title"/>
    <w:basedOn w:val="Standaard"/>
    <w:next w:val="Standaard"/>
    <w:link w:val="TitelChar"/>
    <w:uiPriority w:val="10"/>
    <w:qFormat/>
    <w:rsid w:val="0084423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42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42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42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42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4232"/>
    <w:rPr>
      <w:i/>
      <w:iCs/>
      <w:color w:val="404040" w:themeColor="text1" w:themeTint="BF"/>
    </w:rPr>
  </w:style>
  <w:style w:type="paragraph" w:styleId="Lijstalinea">
    <w:name w:val="List Paragraph"/>
    <w:basedOn w:val="Standaard"/>
    <w:uiPriority w:val="34"/>
    <w:qFormat/>
    <w:rsid w:val="00844232"/>
    <w:pPr>
      <w:ind w:left="720"/>
      <w:contextualSpacing/>
    </w:pPr>
  </w:style>
  <w:style w:type="character" w:styleId="Intensievebenadrukking">
    <w:name w:val="Intense Emphasis"/>
    <w:basedOn w:val="Standaardalinea-lettertype"/>
    <w:uiPriority w:val="21"/>
    <w:qFormat/>
    <w:rsid w:val="00844232"/>
    <w:rPr>
      <w:i/>
      <w:iCs/>
      <w:color w:val="0F4761" w:themeColor="accent1" w:themeShade="BF"/>
    </w:rPr>
  </w:style>
  <w:style w:type="paragraph" w:styleId="Duidelijkcitaat">
    <w:name w:val="Intense Quote"/>
    <w:basedOn w:val="Standaard"/>
    <w:next w:val="Standaard"/>
    <w:link w:val="DuidelijkcitaatChar"/>
    <w:uiPriority w:val="30"/>
    <w:qFormat/>
    <w:rsid w:val="00844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4232"/>
    <w:rPr>
      <w:i/>
      <w:iCs/>
      <w:color w:val="0F4761" w:themeColor="accent1" w:themeShade="BF"/>
    </w:rPr>
  </w:style>
  <w:style w:type="character" w:styleId="Intensieveverwijzing">
    <w:name w:val="Intense Reference"/>
    <w:basedOn w:val="Standaardalinea-lettertype"/>
    <w:uiPriority w:val="32"/>
    <w:qFormat/>
    <w:rsid w:val="00844232"/>
    <w:rPr>
      <w:b/>
      <w:bCs/>
      <w:smallCaps/>
      <w:color w:val="0F4761" w:themeColor="accent1" w:themeShade="BF"/>
      <w:spacing w:val="5"/>
    </w:rPr>
  </w:style>
  <w:style w:type="paragraph" w:styleId="Plattetekst">
    <w:name w:val="Body Text"/>
    <w:basedOn w:val="Standaard"/>
    <w:link w:val="PlattetekstChar"/>
    <w:uiPriority w:val="1"/>
    <w:qFormat/>
    <w:rsid w:val="00844232"/>
    <w:pPr>
      <w:ind w:left="735"/>
    </w:pPr>
    <w:rPr>
      <w:sz w:val="18"/>
      <w:szCs w:val="18"/>
    </w:rPr>
  </w:style>
  <w:style w:type="character" w:customStyle="1" w:styleId="PlattetekstChar">
    <w:name w:val="Platte tekst Char"/>
    <w:basedOn w:val="Standaardalinea-lettertype"/>
    <w:link w:val="Plattetekst"/>
    <w:uiPriority w:val="1"/>
    <w:rsid w:val="00844232"/>
    <w:rPr>
      <w:rFonts w:ascii="Cambria" w:eastAsia="Cambria" w:hAnsi="Cambria" w:cs="Cambria"/>
      <w:sz w:val="18"/>
      <w:szCs w:val="18"/>
    </w:rPr>
  </w:style>
  <w:style w:type="paragraph" w:styleId="Voetnoottekst">
    <w:name w:val="footnote text"/>
    <w:basedOn w:val="Standaard"/>
    <w:link w:val="VoetnoottekstChar"/>
    <w:uiPriority w:val="99"/>
    <w:semiHidden/>
    <w:unhideWhenUsed/>
    <w:rsid w:val="00844232"/>
    <w:rPr>
      <w:sz w:val="20"/>
      <w:szCs w:val="20"/>
    </w:rPr>
  </w:style>
  <w:style w:type="character" w:customStyle="1" w:styleId="VoetnoottekstChar">
    <w:name w:val="Voetnoottekst Char"/>
    <w:basedOn w:val="Standaardalinea-lettertype"/>
    <w:link w:val="Voetnoottekst"/>
    <w:uiPriority w:val="99"/>
    <w:semiHidden/>
    <w:rsid w:val="00844232"/>
    <w:rPr>
      <w:rFonts w:ascii="Cambria" w:eastAsia="Cambria" w:hAnsi="Cambria" w:cs="Cambria"/>
      <w:sz w:val="20"/>
      <w:szCs w:val="20"/>
    </w:rPr>
  </w:style>
  <w:style w:type="character" w:styleId="Voetnootmarkering">
    <w:name w:val="footnote reference"/>
    <w:basedOn w:val="Standaardalinea-lettertype"/>
    <w:uiPriority w:val="99"/>
    <w:semiHidden/>
    <w:unhideWhenUsed/>
    <w:rsid w:val="00844232"/>
    <w:rPr>
      <w:vertAlign w:val="superscript"/>
    </w:rPr>
  </w:style>
  <w:style w:type="character" w:styleId="Hyperlink">
    <w:name w:val="Hyperlink"/>
    <w:basedOn w:val="Standaardalinea-lettertype"/>
    <w:uiPriority w:val="99"/>
    <w:unhideWhenUsed/>
    <w:rsid w:val="00844232"/>
    <w:rPr>
      <w:color w:val="467886" w:themeColor="hyperlink"/>
      <w:u w:val="single"/>
    </w:rPr>
  </w:style>
  <w:style w:type="character" w:styleId="Verwijzingopmerking">
    <w:name w:val="annotation reference"/>
    <w:basedOn w:val="Standaardalinea-lettertype"/>
    <w:uiPriority w:val="99"/>
    <w:semiHidden/>
    <w:unhideWhenUsed/>
    <w:rsid w:val="007F75FA"/>
    <w:rPr>
      <w:sz w:val="16"/>
      <w:szCs w:val="16"/>
    </w:rPr>
  </w:style>
  <w:style w:type="paragraph" w:styleId="Tekstopmerking">
    <w:name w:val="annotation text"/>
    <w:basedOn w:val="Standaard"/>
    <w:link w:val="TekstopmerkingChar"/>
    <w:uiPriority w:val="99"/>
    <w:unhideWhenUsed/>
    <w:rsid w:val="007F75FA"/>
    <w:rPr>
      <w:sz w:val="20"/>
      <w:szCs w:val="20"/>
    </w:rPr>
  </w:style>
  <w:style w:type="character" w:customStyle="1" w:styleId="TekstopmerkingChar">
    <w:name w:val="Tekst opmerking Char"/>
    <w:basedOn w:val="Standaardalinea-lettertype"/>
    <w:link w:val="Tekstopmerking"/>
    <w:uiPriority w:val="99"/>
    <w:rsid w:val="007F75FA"/>
    <w:rPr>
      <w:rFonts w:ascii="Cambria" w:eastAsia="Cambria" w:hAnsi="Cambria" w:cs="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newsroom/ecpc-failover/pdf/speech-25-308_en.pdf" TargetMode="External"/><Relationship Id="rId2" Type="http://schemas.openxmlformats.org/officeDocument/2006/relationships/hyperlink" Target="https://www.whitehouse.gov/presidential-actions/2025/01/the-organization-for-economic-co-operation-and-development-oecd-global-tax-deal-global-tax-deal/" TargetMode="External"/><Relationship Id="rId1" Type="http://schemas.openxmlformats.org/officeDocument/2006/relationships/hyperlink" Target="https://www.whitehouse.gov/presidential-actions/2025/01/the-organization-for-economic-co-operation-and-development-oecd-global-tax-deal-global-tax-de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886</ap:Words>
  <ap:Characters>4874</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2025-02-18T16:00:00.0000000Z</dcterms:created>
  <dcterms:modified xsi:type="dcterms:W3CDTF">2025-02-18T16:00:00.0000000Z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2025-02-07T16:07:46Z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2a5ae3a3-8e92-4f19-983d-3b95ad1417eb</vt:lpwstr>
  </property>
  <property fmtid="{D5CDD505-2E9C-101B-9397-08002B2CF9AE}" pid="8" name="MSIP_Label_b2aa6e22-2c82-48c6-bf24-1790f4b9c128_ContentBits">
    <vt:lpwstr>0</vt:lpwstr>
  </property>
</Properties>
</file>