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62AD" w:rsidRDefault="008703B6" w14:paraId="4824DA1C" w14:textId="77777777">
      <w:r>
        <w:br w:type="page"/>
      </w:r>
    </w:p>
    <w:p w:rsidR="003F3263" w:rsidRDefault="003F3263" w14:paraId="48D0419B" w14:textId="77777777"/>
    <w:p w:rsidR="004562AD" w:rsidRDefault="008703B6" w14:paraId="7871C48D" w14:textId="77777777">
      <w:pPr>
        <w:pStyle w:val="Kop-Inhoudsopgave"/>
      </w:pPr>
      <w:r>
        <w:t>Inhoud</w:t>
      </w:r>
    </w:p>
    <w:p w:rsidR="005C1520" w:rsidRDefault="008703B6" w14:paraId="3F8E4EFB" w14:textId="77777777">
      <w:pPr>
        <w:pStyle w:val="Inhopg1"/>
        <w:rPr>
          <w:rFonts w:asciiTheme="minorHAnsi" w:hAnsiTheme="minorHAnsi" w:eastAsiaTheme="minorEastAsia" w:cstheme="minorBidi"/>
          <w:b w:val="0"/>
          <w:noProof/>
          <w:kern w:val="2"/>
          <w:sz w:val="22"/>
          <w:szCs w:val="22"/>
          <w14:ligatures w14:val="standardContextual"/>
        </w:rPr>
      </w:pPr>
      <w:r>
        <w:fldChar w:fldCharType="begin"/>
      </w:r>
      <w:r w:rsidR="007306EA">
        <w:instrText xml:space="preserve"> TOC \t "Kop zonder nummering;1;Kop 1;1;Kop 2;2;Kop 3;3;Kop 4;4" \p "—" </w:instrText>
      </w:r>
      <w:r>
        <w:fldChar w:fldCharType="separate"/>
      </w:r>
      <w:r w:rsidR="007306EA">
        <w:rPr>
          <w:noProof/>
        </w:rPr>
        <w:t>1</w:t>
      </w:r>
      <w:r w:rsidR="007306EA">
        <w:rPr>
          <w:noProof/>
        </w:rPr>
        <w:tab/>
        <w:t>Hoofdstuk 1 – Onderzoek naar verlaagd btw-tarief voor restaurantdiensten—</w:t>
      </w:r>
      <w:r w:rsidR="007306EA">
        <w:rPr>
          <w:noProof/>
        </w:rPr>
        <w:fldChar w:fldCharType="begin"/>
      </w:r>
      <w:r w:rsidR="007306EA">
        <w:rPr>
          <w:noProof/>
        </w:rPr>
        <w:instrText xml:space="preserve"> PAGEREF _Toc181284390 \h </w:instrText>
      </w:r>
      <w:r w:rsidR="007306EA">
        <w:rPr>
          <w:noProof/>
        </w:rPr>
      </w:r>
      <w:r w:rsidR="007306EA">
        <w:rPr>
          <w:noProof/>
        </w:rPr>
        <w:fldChar w:fldCharType="separate"/>
      </w:r>
      <w:r w:rsidR="007306EA">
        <w:rPr>
          <w:noProof/>
        </w:rPr>
        <w:t>3</w:t>
      </w:r>
      <w:r w:rsidR="007306EA">
        <w:rPr>
          <w:noProof/>
        </w:rPr>
        <w:fldChar w:fldCharType="end"/>
      </w:r>
    </w:p>
    <w:p w:rsidR="000C7C57" w:rsidRDefault="000C7C57" w14:paraId="5178D377"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1.1</w:t>
      </w:r>
      <w:r>
        <w:rPr>
          <w:rFonts w:asciiTheme="minorHAnsi" w:hAnsiTheme="minorHAnsi" w:eastAsiaTheme="minorEastAsia" w:cstheme="minorBidi"/>
          <w:noProof/>
          <w:kern w:val="2"/>
          <w:sz w:val="22"/>
          <w:szCs w:val="22"/>
          <w14:ligatures w14:val="standardContextual"/>
        </w:rPr>
        <w:tab/>
      </w:r>
      <w:r>
        <w:rPr>
          <w:noProof/>
        </w:rPr>
        <w:t>Evaluatie van het verlaagde btw-tarief—</w:t>
      </w:r>
      <w:r>
        <w:rPr>
          <w:noProof/>
        </w:rPr>
        <w:fldChar w:fldCharType="begin"/>
      </w:r>
      <w:r>
        <w:rPr>
          <w:noProof/>
        </w:rPr>
        <w:instrText xml:space="preserve"> PAGEREF _Toc181284391 \h </w:instrText>
      </w:r>
      <w:r>
        <w:rPr>
          <w:noProof/>
        </w:rPr>
      </w:r>
      <w:r>
        <w:rPr>
          <w:noProof/>
        </w:rPr>
        <w:fldChar w:fldCharType="separate"/>
      </w:r>
      <w:r>
        <w:rPr>
          <w:noProof/>
        </w:rPr>
        <w:t>3</w:t>
      </w:r>
      <w:r>
        <w:rPr>
          <w:noProof/>
        </w:rPr>
        <w:fldChar w:fldCharType="end"/>
      </w:r>
    </w:p>
    <w:p w:rsidR="000C7C57" w:rsidRDefault="000C7C57" w14:paraId="235565BB"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1.2</w:t>
      </w:r>
      <w:r>
        <w:rPr>
          <w:rFonts w:asciiTheme="minorHAnsi" w:hAnsiTheme="minorHAnsi" w:eastAsiaTheme="minorEastAsia" w:cstheme="minorBidi"/>
          <w:noProof/>
          <w:kern w:val="2"/>
          <w:sz w:val="22"/>
          <w:szCs w:val="22"/>
          <w14:ligatures w14:val="standardContextual"/>
        </w:rPr>
        <w:tab/>
      </w:r>
      <w:r>
        <w:rPr>
          <w:noProof/>
        </w:rPr>
        <w:t>Onderzoek—</w:t>
      </w:r>
      <w:r>
        <w:rPr>
          <w:noProof/>
        </w:rPr>
        <w:fldChar w:fldCharType="begin"/>
      </w:r>
      <w:r>
        <w:rPr>
          <w:noProof/>
        </w:rPr>
        <w:instrText xml:space="preserve"> PAGEREF _Toc181284392 \h </w:instrText>
      </w:r>
      <w:r>
        <w:rPr>
          <w:noProof/>
        </w:rPr>
      </w:r>
      <w:r>
        <w:rPr>
          <w:noProof/>
        </w:rPr>
        <w:fldChar w:fldCharType="separate"/>
      </w:r>
      <w:r>
        <w:rPr>
          <w:noProof/>
        </w:rPr>
        <w:t>3</w:t>
      </w:r>
      <w:r>
        <w:rPr>
          <w:noProof/>
        </w:rPr>
        <w:fldChar w:fldCharType="end"/>
      </w:r>
    </w:p>
    <w:p w:rsidR="000C7C57" w:rsidRDefault="000C7C57" w14:paraId="1E2C872F" w14:textId="77777777">
      <w:pPr>
        <w:pStyle w:val="Inhopg1"/>
        <w:rPr>
          <w:rFonts w:asciiTheme="minorHAnsi" w:hAnsiTheme="minorHAnsi" w:eastAsiaTheme="minorEastAsia" w:cstheme="minorBidi"/>
          <w:b w:val="0"/>
          <w:noProof/>
          <w:kern w:val="2"/>
          <w:sz w:val="22"/>
          <w:szCs w:val="22"/>
          <w14:ligatures w14:val="standardContextual"/>
        </w:rPr>
      </w:pPr>
      <w:r>
        <w:rPr>
          <w:noProof/>
        </w:rPr>
        <w:t>2</w:t>
      </w:r>
      <w:r>
        <w:rPr>
          <w:rFonts w:asciiTheme="minorHAnsi" w:hAnsiTheme="minorHAnsi" w:eastAsiaTheme="minorEastAsia" w:cstheme="minorBidi"/>
          <w:b w:val="0"/>
          <w:noProof/>
          <w:kern w:val="2"/>
          <w:sz w:val="22"/>
          <w:szCs w:val="22"/>
          <w14:ligatures w14:val="standardContextual"/>
        </w:rPr>
        <w:tab/>
      </w:r>
      <w:r>
        <w:rPr>
          <w:noProof/>
        </w:rPr>
        <w:t>Hoofdstuk 2 – Historische context—</w:t>
      </w:r>
      <w:r>
        <w:rPr>
          <w:noProof/>
        </w:rPr>
        <w:fldChar w:fldCharType="begin"/>
      </w:r>
      <w:r>
        <w:rPr>
          <w:noProof/>
        </w:rPr>
        <w:instrText xml:space="preserve"> PAGEREF _Toc181284393 \h </w:instrText>
      </w:r>
      <w:r>
        <w:rPr>
          <w:noProof/>
        </w:rPr>
      </w:r>
      <w:r>
        <w:rPr>
          <w:noProof/>
        </w:rPr>
        <w:fldChar w:fldCharType="separate"/>
      </w:r>
      <w:r>
        <w:rPr>
          <w:noProof/>
        </w:rPr>
        <w:t>5</w:t>
      </w:r>
      <w:r>
        <w:rPr>
          <w:noProof/>
        </w:rPr>
        <w:fldChar w:fldCharType="end"/>
      </w:r>
    </w:p>
    <w:p w:rsidR="000C7C57" w:rsidRDefault="000C7C57" w14:paraId="2D4ADE28" w14:textId="77777777">
      <w:pPr>
        <w:pStyle w:val="Inhopg1"/>
        <w:rPr>
          <w:rFonts w:asciiTheme="minorHAnsi" w:hAnsiTheme="minorHAnsi" w:eastAsiaTheme="minorEastAsia" w:cstheme="minorBidi"/>
          <w:b w:val="0"/>
          <w:noProof/>
          <w:kern w:val="2"/>
          <w:sz w:val="22"/>
          <w:szCs w:val="22"/>
          <w14:ligatures w14:val="standardContextual"/>
        </w:rPr>
      </w:pPr>
      <w:r w:rsidRPr="000C7C57">
        <w:rPr>
          <w:noProof/>
        </w:rPr>
        <w:t>3</w:t>
      </w:r>
      <w:r>
        <w:rPr>
          <w:rFonts w:asciiTheme="minorHAnsi" w:hAnsiTheme="minorHAnsi" w:eastAsiaTheme="minorEastAsia" w:cstheme="minorBidi"/>
          <w:b w:val="0"/>
          <w:noProof/>
          <w:kern w:val="2"/>
          <w:sz w:val="22"/>
          <w:szCs w:val="22"/>
          <w14:ligatures w14:val="standardContextual"/>
        </w:rPr>
        <w:tab/>
      </w:r>
      <w:r w:rsidRPr="000C7C57">
        <w:rPr>
          <w:noProof/>
        </w:rPr>
        <w:t>Restaurant- en cateringdiensten</w:t>
      </w:r>
      <w:r>
        <w:rPr>
          <w:noProof/>
        </w:rPr>
        <w:t>—</w:t>
      </w:r>
      <w:r>
        <w:rPr>
          <w:noProof/>
        </w:rPr>
        <w:fldChar w:fldCharType="begin"/>
      </w:r>
      <w:r>
        <w:rPr>
          <w:noProof/>
        </w:rPr>
        <w:instrText xml:space="preserve"> PAGEREF _Toc181284394 \h </w:instrText>
      </w:r>
      <w:r>
        <w:rPr>
          <w:noProof/>
        </w:rPr>
      </w:r>
      <w:r>
        <w:rPr>
          <w:noProof/>
        </w:rPr>
        <w:fldChar w:fldCharType="separate"/>
      </w:r>
      <w:r>
        <w:rPr>
          <w:noProof/>
        </w:rPr>
        <w:t>6</w:t>
      </w:r>
      <w:r>
        <w:rPr>
          <w:noProof/>
        </w:rPr>
        <w:fldChar w:fldCharType="end"/>
      </w:r>
    </w:p>
    <w:p w:rsidR="000C7C57" w:rsidRDefault="000C7C57" w14:paraId="2C397455"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3.1</w:t>
      </w:r>
      <w:r>
        <w:rPr>
          <w:rFonts w:asciiTheme="minorHAnsi" w:hAnsiTheme="minorHAnsi" w:eastAsiaTheme="minorEastAsia" w:cstheme="minorBidi"/>
          <w:noProof/>
          <w:kern w:val="2"/>
          <w:sz w:val="22"/>
          <w:szCs w:val="22"/>
          <w14:ligatures w14:val="standardContextual"/>
        </w:rPr>
        <w:tab/>
      </w:r>
      <w:r>
        <w:rPr>
          <w:noProof/>
        </w:rPr>
        <w:t>Dienst—</w:t>
      </w:r>
      <w:r>
        <w:rPr>
          <w:noProof/>
        </w:rPr>
        <w:fldChar w:fldCharType="begin"/>
      </w:r>
      <w:r>
        <w:rPr>
          <w:noProof/>
        </w:rPr>
        <w:instrText xml:space="preserve"> PAGEREF _Toc181284395 \h </w:instrText>
      </w:r>
      <w:r>
        <w:rPr>
          <w:noProof/>
        </w:rPr>
      </w:r>
      <w:r>
        <w:rPr>
          <w:noProof/>
        </w:rPr>
        <w:fldChar w:fldCharType="separate"/>
      </w:r>
      <w:r>
        <w:rPr>
          <w:noProof/>
        </w:rPr>
        <w:t>6</w:t>
      </w:r>
      <w:r>
        <w:rPr>
          <w:noProof/>
        </w:rPr>
        <w:fldChar w:fldCharType="end"/>
      </w:r>
    </w:p>
    <w:p w:rsidR="000C7C57" w:rsidRDefault="000C7C57" w14:paraId="3330A584" w14:textId="77777777">
      <w:pPr>
        <w:pStyle w:val="Inhopg3"/>
        <w:tabs>
          <w:tab w:val="right" w:pos="7701"/>
        </w:tabs>
        <w:rPr>
          <w:rFonts w:asciiTheme="minorHAnsi" w:hAnsiTheme="minorHAnsi" w:eastAsiaTheme="minorEastAsia" w:cstheme="minorBidi"/>
          <w:noProof/>
          <w:kern w:val="2"/>
          <w:sz w:val="22"/>
          <w:szCs w:val="22"/>
          <w14:ligatures w14:val="standardContextual"/>
        </w:rPr>
      </w:pPr>
      <w:r>
        <w:rPr>
          <w:noProof/>
        </w:rPr>
        <w:t>3.1.1</w:t>
      </w:r>
      <w:r>
        <w:rPr>
          <w:rFonts w:asciiTheme="minorHAnsi" w:hAnsiTheme="minorHAnsi" w:eastAsiaTheme="minorEastAsia" w:cstheme="minorBidi"/>
          <w:noProof/>
          <w:kern w:val="2"/>
          <w:sz w:val="22"/>
          <w:szCs w:val="22"/>
          <w14:ligatures w14:val="standardContextual"/>
        </w:rPr>
        <w:tab/>
      </w:r>
      <w:r>
        <w:rPr>
          <w:noProof/>
        </w:rPr>
        <w:t>Gebruik ter plaatse—</w:t>
      </w:r>
      <w:r>
        <w:rPr>
          <w:noProof/>
        </w:rPr>
        <w:fldChar w:fldCharType="begin"/>
      </w:r>
      <w:r>
        <w:rPr>
          <w:noProof/>
        </w:rPr>
        <w:instrText xml:space="preserve"> PAGEREF _Toc181284396 \h </w:instrText>
      </w:r>
      <w:r>
        <w:rPr>
          <w:noProof/>
        </w:rPr>
      </w:r>
      <w:r>
        <w:rPr>
          <w:noProof/>
        </w:rPr>
        <w:fldChar w:fldCharType="separate"/>
      </w:r>
      <w:r>
        <w:rPr>
          <w:noProof/>
        </w:rPr>
        <w:t>7</w:t>
      </w:r>
      <w:r>
        <w:rPr>
          <w:noProof/>
        </w:rPr>
        <w:fldChar w:fldCharType="end"/>
      </w:r>
    </w:p>
    <w:p w:rsidR="000C7C57" w:rsidRDefault="000C7C57" w14:paraId="6C4A7B1D" w14:textId="77777777">
      <w:pPr>
        <w:pStyle w:val="Inhopg3"/>
        <w:tabs>
          <w:tab w:val="right" w:pos="7701"/>
        </w:tabs>
        <w:rPr>
          <w:rFonts w:asciiTheme="minorHAnsi" w:hAnsiTheme="minorHAnsi" w:eastAsiaTheme="minorEastAsia" w:cstheme="minorBidi"/>
          <w:noProof/>
          <w:kern w:val="2"/>
          <w:sz w:val="22"/>
          <w:szCs w:val="22"/>
          <w14:ligatures w14:val="standardContextual"/>
        </w:rPr>
      </w:pPr>
      <w:r>
        <w:rPr>
          <w:noProof/>
        </w:rPr>
        <w:t>3.1.2</w:t>
      </w:r>
      <w:r>
        <w:rPr>
          <w:rFonts w:asciiTheme="minorHAnsi" w:hAnsiTheme="minorHAnsi" w:eastAsiaTheme="minorEastAsia" w:cstheme="minorBidi"/>
          <w:noProof/>
          <w:kern w:val="2"/>
          <w:sz w:val="22"/>
          <w:szCs w:val="22"/>
          <w14:ligatures w14:val="standardContextual"/>
        </w:rPr>
        <w:tab/>
      </w:r>
      <w:r>
        <w:rPr>
          <w:noProof/>
        </w:rPr>
        <w:t>Afhaal en bezorging—</w:t>
      </w:r>
      <w:r>
        <w:rPr>
          <w:noProof/>
        </w:rPr>
        <w:fldChar w:fldCharType="begin"/>
      </w:r>
      <w:r>
        <w:rPr>
          <w:noProof/>
        </w:rPr>
        <w:instrText xml:space="preserve"> PAGEREF _Toc181284397 \h </w:instrText>
      </w:r>
      <w:r>
        <w:rPr>
          <w:noProof/>
        </w:rPr>
      </w:r>
      <w:r>
        <w:rPr>
          <w:noProof/>
        </w:rPr>
        <w:fldChar w:fldCharType="separate"/>
      </w:r>
      <w:r>
        <w:rPr>
          <w:noProof/>
        </w:rPr>
        <w:t>8</w:t>
      </w:r>
      <w:r>
        <w:rPr>
          <w:noProof/>
        </w:rPr>
        <w:fldChar w:fldCharType="end"/>
      </w:r>
    </w:p>
    <w:p w:rsidR="000C7C57" w:rsidRDefault="000C7C57" w14:paraId="0061F04A"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3.2</w:t>
      </w:r>
      <w:r>
        <w:rPr>
          <w:rFonts w:asciiTheme="minorHAnsi" w:hAnsiTheme="minorHAnsi" w:eastAsiaTheme="minorEastAsia" w:cstheme="minorBidi"/>
          <w:noProof/>
          <w:kern w:val="2"/>
          <w:sz w:val="22"/>
          <w:szCs w:val="22"/>
          <w14:ligatures w14:val="standardContextual"/>
        </w:rPr>
        <w:tab/>
      </w:r>
      <w:r>
        <w:rPr>
          <w:noProof/>
        </w:rPr>
        <w:t>Beoordeling van geval tot geval—</w:t>
      </w:r>
      <w:r>
        <w:rPr>
          <w:noProof/>
        </w:rPr>
        <w:fldChar w:fldCharType="begin"/>
      </w:r>
      <w:r>
        <w:rPr>
          <w:noProof/>
        </w:rPr>
        <w:instrText xml:space="preserve"> PAGEREF _Toc181284398 \h </w:instrText>
      </w:r>
      <w:r>
        <w:rPr>
          <w:noProof/>
        </w:rPr>
      </w:r>
      <w:r>
        <w:rPr>
          <w:noProof/>
        </w:rPr>
        <w:fldChar w:fldCharType="separate"/>
      </w:r>
      <w:r>
        <w:rPr>
          <w:noProof/>
        </w:rPr>
        <w:t>8</w:t>
      </w:r>
      <w:r>
        <w:rPr>
          <w:noProof/>
        </w:rPr>
        <w:fldChar w:fldCharType="end"/>
      </w:r>
    </w:p>
    <w:p w:rsidR="000C7C57" w:rsidRDefault="000C7C57" w14:paraId="484BF7F6" w14:textId="77777777">
      <w:pPr>
        <w:pStyle w:val="Inhopg1"/>
        <w:rPr>
          <w:rFonts w:asciiTheme="minorHAnsi" w:hAnsiTheme="minorHAnsi" w:eastAsiaTheme="minorEastAsia" w:cstheme="minorBidi"/>
          <w:b w:val="0"/>
          <w:noProof/>
          <w:kern w:val="2"/>
          <w:sz w:val="22"/>
          <w:szCs w:val="22"/>
          <w14:ligatures w14:val="standardContextual"/>
        </w:rPr>
      </w:pPr>
      <w:r>
        <w:rPr>
          <w:noProof/>
        </w:rPr>
        <w:t>4</w:t>
      </w:r>
      <w:r>
        <w:rPr>
          <w:rFonts w:asciiTheme="minorHAnsi" w:hAnsiTheme="minorHAnsi" w:eastAsiaTheme="minorEastAsia" w:cstheme="minorBidi"/>
          <w:b w:val="0"/>
          <w:noProof/>
          <w:kern w:val="2"/>
          <w:sz w:val="22"/>
          <w:szCs w:val="22"/>
          <w14:ligatures w14:val="standardContextual"/>
        </w:rPr>
        <w:tab/>
      </w:r>
      <w:r>
        <w:rPr>
          <w:noProof/>
        </w:rPr>
        <w:t>Afnemers van restaurant- en cateringdiensten—</w:t>
      </w:r>
      <w:r>
        <w:rPr>
          <w:noProof/>
        </w:rPr>
        <w:fldChar w:fldCharType="begin"/>
      </w:r>
      <w:r>
        <w:rPr>
          <w:noProof/>
        </w:rPr>
        <w:instrText xml:space="preserve"> PAGEREF _Toc181284399 \h </w:instrText>
      </w:r>
      <w:r>
        <w:rPr>
          <w:noProof/>
        </w:rPr>
      </w:r>
      <w:r>
        <w:rPr>
          <w:noProof/>
        </w:rPr>
        <w:fldChar w:fldCharType="separate"/>
      </w:r>
      <w:r>
        <w:rPr>
          <w:noProof/>
        </w:rPr>
        <w:t>11</w:t>
      </w:r>
      <w:r>
        <w:rPr>
          <w:noProof/>
        </w:rPr>
        <w:fldChar w:fldCharType="end"/>
      </w:r>
    </w:p>
    <w:p w:rsidR="000C7C57" w:rsidRDefault="000C7C57" w14:paraId="2574713C"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4.1</w:t>
      </w:r>
      <w:r>
        <w:rPr>
          <w:rFonts w:asciiTheme="minorHAnsi" w:hAnsiTheme="minorHAnsi" w:eastAsiaTheme="minorEastAsia" w:cstheme="minorBidi"/>
          <w:noProof/>
          <w:kern w:val="2"/>
          <w:sz w:val="22"/>
          <w:szCs w:val="22"/>
          <w14:ligatures w14:val="standardContextual"/>
        </w:rPr>
        <w:tab/>
      </w:r>
      <w:r>
        <w:rPr>
          <w:noProof/>
        </w:rPr>
        <w:t>Afnemers van cateringdiensten—</w:t>
      </w:r>
      <w:r>
        <w:rPr>
          <w:noProof/>
        </w:rPr>
        <w:fldChar w:fldCharType="begin"/>
      </w:r>
      <w:r>
        <w:rPr>
          <w:noProof/>
        </w:rPr>
        <w:instrText xml:space="preserve"> PAGEREF _Toc181284400 \h </w:instrText>
      </w:r>
      <w:r>
        <w:rPr>
          <w:noProof/>
        </w:rPr>
      </w:r>
      <w:r>
        <w:rPr>
          <w:noProof/>
        </w:rPr>
        <w:fldChar w:fldCharType="separate"/>
      </w:r>
      <w:r>
        <w:rPr>
          <w:noProof/>
        </w:rPr>
        <w:t>11</w:t>
      </w:r>
      <w:r>
        <w:rPr>
          <w:noProof/>
        </w:rPr>
        <w:fldChar w:fldCharType="end"/>
      </w:r>
    </w:p>
    <w:p w:rsidR="000C7C57" w:rsidRDefault="000C7C57" w14:paraId="7F28DCFD"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4.2</w:t>
      </w:r>
      <w:r>
        <w:rPr>
          <w:rFonts w:asciiTheme="minorHAnsi" w:hAnsiTheme="minorHAnsi" w:eastAsiaTheme="minorEastAsia" w:cstheme="minorBidi"/>
          <w:noProof/>
          <w:kern w:val="2"/>
          <w:sz w:val="22"/>
          <w:szCs w:val="22"/>
          <w14:ligatures w14:val="standardContextual"/>
        </w:rPr>
        <w:tab/>
      </w:r>
      <w:r>
        <w:rPr>
          <w:noProof/>
        </w:rPr>
        <w:t>Personeel dat eten koopt in de bedrijfskantine—</w:t>
      </w:r>
      <w:r>
        <w:rPr>
          <w:noProof/>
        </w:rPr>
        <w:fldChar w:fldCharType="begin"/>
      </w:r>
      <w:r>
        <w:rPr>
          <w:noProof/>
        </w:rPr>
        <w:instrText xml:space="preserve"> PAGEREF _Toc181284401 \h </w:instrText>
      </w:r>
      <w:r>
        <w:rPr>
          <w:noProof/>
        </w:rPr>
      </w:r>
      <w:r>
        <w:rPr>
          <w:noProof/>
        </w:rPr>
        <w:fldChar w:fldCharType="separate"/>
      </w:r>
      <w:r>
        <w:rPr>
          <w:noProof/>
        </w:rPr>
        <w:t>12</w:t>
      </w:r>
      <w:r>
        <w:rPr>
          <w:noProof/>
        </w:rPr>
        <w:fldChar w:fldCharType="end"/>
      </w:r>
    </w:p>
    <w:p w:rsidR="000C7C57" w:rsidRDefault="000C7C57" w14:paraId="5DB2E014" w14:textId="77777777">
      <w:pPr>
        <w:pStyle w:val="Inhopg1"/>
        <w:rPr>
          <w:rFonts w:asciiTheme="minorHAnsi" w:hAnsiTheme="minorHAnsi" w:eastAsiaTheme="minorEastAsia" w:cstheme="minorBidi"/>
          <w:b w:val="0"/>
          <w:noProof/>
          <w:kern w:val="2"/>
          <w:sz w:val="22"/>
          <w:szCs w:val="22"/>
          <w14:ligatures w14:val="standardContextual"/>
        </w:rPr>
      </w:pPr>
      <w:r>
        <w:rPr>
          <w:noProof/>
        </w:rPr>
        <w:t>5</w:t>
      </w:r>
      <w:r>
        <w:rPr>
          <w:rFonts w:asciiTheme="minorHAnsi" w:hAnsiTheme="minorHAnsi" w:eastAsiaTheme="minorEastAsia" w:cstheme="minorBidi"/>
          <w:b w:val="0"/>
          <w:noProof/>
          <w:kern w:val="2"/>
          <w:sz w:val="22"/>
          <w:szCs w:val="22"/>
          <w14:ligatures w14:val="standardContextual"/>
        </w:rPr>
        <w:tab/>
      </w:r>
      <w:r>
        <w:rPr>
          <w:noProof/>
        </w:rPr>
        <w:t>Andere lidstaten—</w:t>
      </w:r>
      <w:r>
        <w:rPr>
          <w:noProof/>
        </w:rPr>
        <w:fldChar w:fldCharType="begin"/>
      </w:r>
      <w:r>
        <w:rPr>
          <w:noProof/>
        </w:rPr>
        <w:instrText xml:space="preserve"> PAGEREF _Toc181284402 \h </w:instrText>
      </w:r>
      <w:r>
        <w:rPr>
          <w:noProof/>
        </w:rPr>
      </w:r>
      <w:r>
        <w:rPr>
          <w:noProof/>
        </w:rPr>
        <w:fldChar w:fldCharType="separate"/>
      </w:r>
      <w:r>
        <w:rPr>
          <w:noProof/>
        </w:rPr>
        <w:t>13</w:t>
      </w:r>
      <w:r>
        <w:rPr>
          <w:noProof/>
        </w:rPr>
        <w:fldChar w:fldCharType="end"/>
      </w:r>
    </w:p>
    <w:p w:rsidR="000C7C57" w:rsidRDefault="000C7C57" w14:paraId="324B3702"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5.1</w:t>
      </w:r>
      <w:r>
        <w:rPr>
          <w:rFonts w:asciiTheme="minorHAnsi" w:hAnsiTheme="minorHAnsi" w:eastAsiaTheme="minorEastAsia" w:cstheme="minorBidi"/>
          <w:noProof/>
          <w:kern w:val="2"/>
          <w:sz w:val="22"/>
          <w:szCs w:val="22"/>
          <w14:ligatures w14:val="standardContextual"/>
        </w:rPr>
        <w:tab/>
      </w:r>
      <w:r>
        <w:rPr>
          <w:noProof/>
        </w:rPr>
        <w:t>Frankrijk—</w:t>
      </w:r>
      <w:r>
        <w:rPr>
          <w:noProof/>
        </w:rPr>
        <w:fldChar w:fldCharType="begin"/>
      </w:r>
      <w:r>
        <w:rPr>
          <w:noProof/>
        </w:rPr>
        <w:instrText xml:space="preserve"> PAGEREF _Toc181284403 \h </w:instrText>
      </w:r>
      <w:r>
        <w:rPr>
          <w:noProof/>
        </w:rPr>
      </w:r>
      <w:r>
        <w:rPr>
          <w:noProof/>
        </w:rPr>
        <w:fldChar w:fldCharType="separate"/>
      </w:r>
      <w:r>
        <w:rPr>
          <w:noProof/>
        </w:rPr>
        <w:t>13</w:t>
      </w:r>
      <w:r>
        <w:rPr>
          <w:noProof/>
        </w:rPr>
        <w:fldChar w:fldCharType="end"/>
      </w:r>
    </w:p>
    <w:p w:rsidR="000C7C57" w:rsidRDefault="000C7C57" w14:paraId="0A8A161B"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5.2</w:t>
      </w:r>
      <w:r>
        <w:rPr>
          <w:rFonts w:asciiTheme="minorHAnsi" w:hAnsiTheme="minorHAnsi" w:eastAsiaTheme="minorEastAsia" w:cstheme="minorBidi"/>
          <w:noProof/>
          <w:kern w:val="2"/>
          <w:sz w:val="22"/>
          <w:szCs w:val="22"/>
          <w14:ligatures w14:val="standardContextual"/>
        </w:rPr>
        <w:tab/>
      </w:r>
      <w:r>
        <w:rPr>
          <w:noProof/>
        </w:rPr>
        <w:t>Malta—</w:t>
      </w:r>
      <w:r>
        <w:rPr>
          <w:noProof/>
        </w:rPr>
        <w:fldChar w:fldCharType="begin"/>
      </w:r>
      <w:r>
        <w:rPr>
          <w:noProof/>
        </w:rPr>
        <w:instrText xml:space="preserve"> PAGEREF _Toc181284404 \h </w:instrText>
      </w:r>
      <w:r>
        <w:rPr>
          <w:noProof/>
        </w:rPr>
      </w:r>
      <w:r>
        <w:rPr>
          <w:noProof/>
        </w:rPr>
        <w:fldChar w:fldCharType="separate"/>
      </w:r>
      <w:r>
        <w:rPr>
          <w:noProof/>
        </w:rPr>
        <w:t>13</w:t>
      </w:r>
      <w:r>
        <w:rPr>
          <w:noProof/>
        </w:rPr>
        <w:fldChar w:fldCharType="end"/>
      </w:r>
    </w:p>
    <w:p w:rsidR="000C7C57" w:rsidRDefault="000C7C57" w14:paraId="6E7EBD22"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5.3</w:t>
      </w:r>
      <w:r>
        <w:rPr>
          <w:rFonts w:asciiTheme="minorHAnsi" w:hAnsiTheme="minorHAnsi" w:eastAsiaTheme="minorEastAsia" w:cstheme="minorBidi"/>
          <w:noProof/>
          <w:kern w:val="2"/>
          <w:sz w:val="22"/>
          <w:szCs w:val="22"/>
          <w14:ligatures w14:val="standardContextual"/>
        </w:rPr>
        <w:tab/>
      </w:r>
      <w:r>
        <w:rPr>
          <w:noProof/>
        </w:rPr>
        <w:t>België—</w:t>
      </w:r>
      <w:r>
        <w:rPr>
          <w:noProof/>
        </w:rPr>
        <w:fldChar w:fldCharType="begin"/>
      </w:r>
      <w:r>
        <w:rPr>
          <w:noProof/>
        </w:rPr>
        <w:instrText xml:space="preserve"> PAGEREF _Toc181284405 \h </w:instrText>
      </w:r>
      <w:r>
        <w:rPr>
          <w:noProof/>
        </w:rPr>
      </w:r>
      <w:r>
        <w:rPr>
          <w:noProof/>
        </w:rPr>
        <w:fldChar w:fldCharType="separate"/>
      </w:r>
      <w:r>
        <w:rPr>
          <w:noProof/>
        </w:rPr>
        <w:t>13</w:t>
      </w:r>
      <w:r>
        <w:rPr>
          <w:noProof/>
        </w:rPr>
        <w:fldChar w:fldCharType="end"/>
      </w:r>
    </w:p>
    <w:p w:rsidR="000C7C57" w:rsidRDefault="000C7C57" w14:paraId="0F2AAB74"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5.4</w:t>
      </w:r>
      <w:r>
        <w:rPr>
          <w:rFonts w:asciiTheme="minorHAnsi" w:hAnsiTheme="minorHAnsi" w:eastAsiaTheme="minorEastAsia" w:cstheme="minorBidi"/>
          <w:noProof/>
          <w:kern w:val="2"/>
          <w:sz w:val="22"/>
          <w:szCs w:val="22"/>
          <w14:ligatures w14:val="standardContextual"/>
        </w:rPr>
        <w:tab/>
      </w:r>
      <w:r>
        <w:rPr>
          <w:noProof/>
        </w:rPr>
        <w:t>Ierland—</w:t>
      </w:r>
      <w:r>
        <w:rPr>
          <w:noProof/>
        </w:rPr>
        <w:fldChar w:fldCharType="begin"/>
      </w:r>
      <w:r>
        <w:rPr>
          <w:noProof/>
        </w:rPr>
        <w:instrText xml:space="preserve"> PAGEREF _Toc181284406 \h </w:instrText>
      </w:r>
      <w:r>
        <w:rPr>
          <w:noProof/>
        </w:rPr>
      </w:r>
      <w:r>
        <w:rPr>
          <w:noProof/>
        </w:rPr>
        <w:fldChar w:fldCharType="separate"/>
      </w:r>
      <w:r>
        <w:rPr>
          <w:noProof/>
        </w:rPr>
        <w:t>13</w:t>
      </w:r>
      <w:r>
        <w:rPr>
          <w:noProof/>
        </w:rPr>
        <w:fldChar w:fldCharType="end"/>
      </w:r>
    </w:p>
    <w:p w:rsidR="000C7C57" w:rsidRDefault="000C7C57" w14:paraId="73003C68"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5.5</w:t>
      </w:r>
      <w:r>
        <w:rPr>
          <w:rFonts w:asciiTheme="minorHAnsi" w:hAnsiTheme="minorHAnsi" w:eastAsiaTheme="minorEastAsia" w:cstheme="minorBidi"/>
          <w:noProof/>
          <w:kern w:val="2"/>
          <w:sz w:val="22"/>
          <w:szCs w:val="22"/>
          <w14:ligatures w14:val="standardContextual"/>
        </w:rPr>
        <w:tab/>
      </w:r>
      <w:r>
        <w:rPr>
          <w:noProof/>
        </w:rPr>
        <w:t>Kroatië—</w:t>
      </w:r>
      <w:r>
        <w:rPr>
          <w:noProof/>
        </w:rPr>
        <w:fldChar w:fldCharType="begin"/>
      </w:r>
      <w:r>
        <w:rPr>
          <w:noProof/>
        </w:rPr>
        <w:instrText xml:space="preserve"> PAGEREF _Toc181284407 \h </w:instrText>
      </w:r>
      <w:r>
        <w:rPr>
          <w:noProof/>
        </w:rPr>
      </w:r>
      <w:r>
        <w:rPr>
          <w:noProof/>
        </w:rPr>
        <w:fldChar w:fldCharType="separate"/>
      </w:r>
      <w:r>
        <w:rPr>
          <w:noProof/>
        </w:rPr>
        <w:t>14</w:t>
      </w:r>
      <w:r>
        <w:rPr>
          <w:noProof/>
        </w:rPr>
        <w:fldChar w:fldCharType="end"/>
      </w:r>
    </w:p>
    <w:p w:rsidR="000C7C57" w:rsidRDefault="000C7C57" w14:paraId="6B1A559E"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5.6</w:t>
      </w:r>
      <w:r>
        <w:rPr>
          <w:rFonts w:asciiTheme="minorHAnsi" w:hAnsiTheme="minorHAnsi" w:eastAsiaTheme="minorEastAsia" w:cstheme="minorBidi"/>
          <w:noProof/>
          <w:kern w:val="2"/>
          <w:sz w:val="22"/>
          <w:szCs w:val="22"/>
          <w14:ligatures w14:val="standardContextual"/>
        </w:rPr>
        <w:tab/>
      </w:r>
      <w:r>
        <w:rPr>
          <w:noProof/>
        </w:rPr>
        <w:t>Duitsland—</w:t>
      </w:r>
      <w:r>
        <w:rPr>
          <w:noProof/>
        </w:rPr>
        <w:fldChar w:fldCharType="begin"/>
      </w:r>
      <w:r>
        <w:rPr>
          <w:noProof/>
        </w:rPr>
        <w:instrText xml:space="preserve"> PAGEREF _Toc181284408 \h </w:instrText>
      </w:r>
      <w:r>
        <w:rPr>
          <w:noProof/>
        </w:rPr>
      </w:r>
      <w:r>
        <w:rPr>
          <w:noProof/>
        </w:rPr>
        <w:fldChar w:fldCharType="separate"/>
      </w:r>
      <w:r>
        <w:rPr>
          <w:noProof/>
        </w:rPr>
        <w:t>14</w:t>
      </w:r>
      <w:r>
        <w:rPr>
          <w:noProof/>
        </w:rPr>
        <w:fldChar w:fldCharType="end"/>
      </w:r>
    </w:p>
    <w:p w:rsidR="000C7C57" w:rsidRDefault="000C7C57" w14:paraId="6C5387B4"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5.7</w:t>
      </w:r>
      <w:r>
        <w:rPr>
          <w:rFonts w:asciiTheme="minorHAnsi" w:hAnsiTheme="minorHAnsi" w:eastAsiaTheme="minorEastAsia" w:cstheme="minorBidi"/>
          <w:noProof/>
          <w:kern w:val="2"/>
          <w:sz w:val="22"/>
          <w:szCs w:val="22"/>
          <w14:ligatures w14:val="standardContextual"/>
        </w:rPr>
        <w:tab/>
      </w:r>
      <w:r>
        <w:rPr>
          <w:noProof/>
        </w:rPr>
        <w:t>Conclusie—</w:t>
      </w:r>
      <w:r>
        <w:rPr>
          <w:noProof/>
        </w:rPr>
        <w:fldChar w:fldCharType="begin"/>
      </w:r>
      <w:r>
        <w:rPr>
          <w:noProof/>
        </w:rPr>
        <w:instrText xml:space="preserve"> PAGEREF _Toc181284409 \h </w:instrText>
      </w:r>
      <w:r>
        <w:rPr>
          <w:noProof/>
        </w:rPr>
      </w:r>
      <w:r>
        <w:rPr>
          <w:noProof/>
        </w:rPr>
        <w:fldChar w:fldCharType="separate"/>
      </w:r>
      <w:r>
        <w:rPr>
          <w:noProof/>
        </w:rPr>
        <w:t>14</w:t>
      </w:r>
      <w:r>
        <w:rPr>
          <w:noProof/>
        </w:rPr>
        <w:fldChar w:fldCharType="end"/>
      </w:r>
    </w:p>
    <w:p w:rsidR="000C7C57" w:rsidRDefault="000C7C57" w14:paraId="5B8A0797" w14:textId="77777777">
      <w:pPr>
        <w:pStyle w:val="Inhopg1"/>
        <w:rPr>
          <w:rFonts w:asciiTheme="minorHAnsi" w:hAnsiTheme="minorHAnsi" w:eastAsiaTheme="minorEastAsia" w:cstheme="minorBidi"/>
          <w:b w:val="0"/>
          <w:noProof/>
          <w:kern w:val="2"/>
          <w:sz w:val="22"/>
          <w:szCs w:val="22"/>
          <w14:ligatures w14:val="standardContextual"/>
        </w:rPr>
      </w:pPr>
      <w:r>
        <w:rPr>
          <w:noProof/>
        </w:rPr>
        <w:t>6</w:t>
      </w:r>
      <w:r>
        <w:rPr>
          <w:rFonts w:asciiTheme="minorHAnsi" w:hAnsiTheme="minorHAnsi" w:eastAsiaTheme="minorEastAsia" w:cstheme="minorBidi"/>
          <w:b w:val="0"/>
          <w:noProof/>
          <w:kern w:val="2"/>
          <w:sz w:val="22"/>
          <w:szCs w:val="22"/>
          <w14:ligatures w14:val="standardContextual"/>
        </w:rPr>
        <w:tab/>
      </w:r>
      <w:r>
        <w:rPr>
          <w:noProof/>
        </w:rPr>
        <w:t>Uitvoering en handhaving—</w:t>
      </w:r>
      <w:r>
        <w:rPr>
          <w:noProof/>
        </w:rPr>
        <w:fldChar w:fldCharType="begin"/>
      </w:r>
      <w:r>
        <w:rPr>
          <w:noProof/>
        </w:rPr>
        <w:instrText xml:space="preserve"> PAGEREF _Toc181284410 \h </w:instrText>
      </w:r>
      <w:r>
        <w:rPr>
          <w:noProof/>
        </w:rPr>
      </w:r>
      <w:r>
        <w:rPr>
          <w:noProof/>
        </w:rPr>
        <w:fldChar w:fldCharType="separate"/>
      </w:r>
      <w:r>
        <w:rPr>
          <w:noProof/>
        </w:rPr>
        <w:t>15</w:t>
      </w:r>
      <w:r>
        <w:rPr>
          <w:noProof/>
        </w:rPr>
        <w:fldChar w:fldCharType="end"/>
      </w:r>
    </w:p>
    <w:p w:rsidR="000C7C57" w:rsidRDefault="000C7C57" w14:paraId="595207CB"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6.1</w:t>
      </w:r>
      <w:r>
        <w:rPr>
          <w:rFonts w:asciiTheme="minorHAnsi" w:hAnsiTheme="minorHAnsi" w:eastAsiaTheme="minorEastAsia" w:cstheme="minorBidi"/>
          <w:noProof/>
          <w:kern w:val="2"/>
          <w:sz w:val="22"/>
          <w:szCs w:val="22"/>
          <w14:ligatures w14:val="standardContextual"/>
        </w:rPr>
        <w:tab/>
      </w:r>
      <w:r>
        <w:rPr>
          <w:noProof/>
        </w:rPr>
        <w:t>Uitvoering—</w:t>
      </w:r>
      <w:r>
        <w:rPr>
          <w:noProof/>
        </w:rPr>
        <w:fldChar w:fldCharType="begin"/>
      </w:r>
      <w:r>
        <w:rPr>
          <w:noProof/>
        </w:rPr>
        <w:instrText xml:space="preserve"> PAGEREF _Toc181284411 \h </w:instrText>
      </w:r>
      <w:r>
        <w:rPr>
          <w:noProof/>
        </w:rPr>
      </w:r>
      <w:r>
        <w:rPr>
          <w:noProof/>
        </w:rPr>
        <w:fldChar w:fldCharType="separate"/>
      </w:r>
      <w:r>
        <w:rPr>
          <w:noProof/>
        </w:rPr>
        <w:t>15</w:t>
      </w:r>
      <w:r>
        <w:rPr>
          <w:noProof/>
        </w:rPr>
        <w:fldChar w:fldCharType="end"/>
      </w:r>
    </w:p>
    <w:p w:rsidR="000C7C57" w:rsidRDefault="000C7C57" w14:paraId="3B01CBB7"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6.2</w:t>
      </w:r>
      <w:r>
        <w:rPr>
          <w:rFonts w:asciiTheme="minorHAnsi" w:hAnsiTheme="minorHAnsi" w:eastAsiaTheme="minorEastAsia" w:cstheme="minorBidi"/>
          <w:noProof/>
          <w:kern w:val="2"/>
          <w:sz w:val="22"/>
          <w:szCs w:val="22"/>
          <w14:ligatures w14:val="standardContextual"/>
        </w:rPr>
        <w:tab/>
      </w:r>
      <w:r>
        <w:rPr>
          <w:noProof/>
        </w:rPr>
        <w:t>Handhaving—</w:t>
      </w:r>
      <w:r>
        <w:rPr>
          <w:noProof/>
        </w:rPr>
        <w:fldChar w:fldCharType="begin"/>
      </w:r>
      <w:r>
        <w:rPr>
          <w:noProof/>
        </w:rPr>
        <w:instrText xml:space="preserve"> PAGEREF _Toc181284412 \h </w:instrText>
      </w:r>
      <w:r>
        <w:rPr>
          <w:noProof/>
        </w:rPr>
      </w:r>
      <w:r>
        <w:rPr>
          <w:noProof/>
        </w:rPr>
        <w:fldChar w:fldCharType="separate"/>
      </w:r>
      <w:r>
        <w:rPr>
          <w:noProof/>
        </w:rPr>
        <w:t>16</w:t>
      </w:r>
      <w:r>
        <w:rPr>
          <w:noProof/>
        </w:rPr>
        <w:fldChar w:fldCharType="end"/>
      </w:r>
    </w:p>
    <w:p w:rsidR="000C7C57" w:rsidRDefault="000C7C57" w14:paraId="4EF10492" w14:textId="77777777">
      <w:pPr>
        <w:pStyle w:val="Inhopg1"/>
        <w:rPr>
          <w:rFonts w:asciiTheme="minorHAnsi" w:hAnsiTheme="minorHAnsi" w:eastAsiaTheme="minorEastAsia" w:cstheme="minorBidi"/>
          <w:b w:val="0"/>
          <w:noProof/>
          <w:kern w:val="2"/>
          <w:sz w:val="22"/>
          <w:szCs w:val="22"/>
          <w14:ligatures w14:val="standardContextual"/>
        </w:rPr>
      </w:pPr>
      <w:r>
        <w:rPr>
          <w:noProof/>
        </w:rPr>
        <w:t>7</w:t>
      </w:r>
      <w:r>
        <w:rPr>
          <w:rFonts w:asciiTheme="minorHAnsi" w:hAnsiTheme="minorHAnsi" w:eastAsiaTheme="minorEastAsia" w:cstheme="minorBidi"/>
          <w:b w:val="0"/>
          <w:noProof/>
          <w:kern w:val="2"/>
          <w:sz w:val="22"/>
          <w:szCs w:val="22"/>
          <w14:ligatures w14:val="standardContextual"/>
        </w:rPr>
        <w:tab/>
      </w:r>
      <w:r>
        <w:rPr>
          <w:noProof/>
        </w:rPr>
        <w:t>Budgettaire en economische gevolgen—</w:t>
      </w:r>
      <w:r>
        <w:rPr>
          <w:noProof/>
        </w:rPr>
        <w:fldChar w:fldCharType="begin"/>
      </w:r>
      <w:r>
        <w:rPr>
          <w:noProof/>
        </w:rPr>
        <w:instrText xml:space="preserve"> PAGEREF _Toc181284413 \h </w:instrText>
      </w:r>
      <w:r>
        <w:rPr>
          <w:noProof/>
        </w:rPr>
      </w:r>
      <w:r>
        <w:rPr>
          <w:noProof/>
        </w:rPr>
        <w:fldChar w:fldCharType="separate"/>
      </w:r>
      <w:r>
        <w:rPr>
          <w:noProof/>
        </w:rPr>
        <w:t>17</w:t>
      </w:r>
      <w:r>
        <w:rPr>
          <w:noProof/>
        </w:rPr>
        <w:fldChar w:fldCharType="end"/>
      </w:r>
    </w:p>
    <w:p w:rsidR="000C7C57" w:rsidRDefault="000C7C57" w14:paraId="0F492DC2"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7.1</w:t>
      </w:r>
      <w:r>
        <w:rPr>
          <w:rFonts w:asciiTheme="minorHAnsi" w:hAnsiTheme="minorHAnsi" w:eastAsiaTheme="minorEastAsia" w:cstheme="minorBidi"/>
          <w:noProof/>
          <w:kern w:val="2"/>
          <w:sz w:val="22"/>
          <w:szCs w:val="22"/>
          <w14:ligatures w14:val="standardContextual"/>
        </w:rPr>
        <w:tab/>
      </w:r>
      <w:r>
        <w:rPr>
          <w:noProof/>
        </w:rPr>
        <w:t>Budgettaire impact—</w:t>
      </w:r>
      <w:r>
        <w:rPr>
          <w:noProof/>
        </w:rPr>
        <w:fldChar w:fldCharType="begin"/>
      </w:r>
      <w:r>
        <w:rPr>
          <w:noProof/>
        </w:rPr>
        <w:instrText xml:space="preserve"> PAGEREF _Toc181284414 \h </w:instrText>
      </w:r>
      <w:r>
        <w:rPr>
          <w:noProof/>
        </w:rPr>
      </w:r>
      <w:r>
        <w:rPr>
          <w:noProof/>
        </w:rPr>
        <w:fldChar w:fldCharType="separate"/>
      </w:r>
      <w:r>
        <w:rPr>
          <w:noProof/>
        </w:rPr>
        <w:t>17</w:t>
      </w:r>
      <w:r>
        <w:rPr>
          <w:noProof/>
        </w:rPr>
        <w:fldChar w:fldCharType="end"/>
      </w:r>
    </w:p>
    <w:p w:rsidR="000C7C57" w:rsidRDefault="000C7C57" w14:paraId="056D215B" w14:textId="77777777">
      <w:pPr>
        <w:pStyle w:val="Inhopg2"/>
        <w:tabs>
          <w:tab w:val="right" w:pos="7701"/>
        </w:tabs>
        <w:rPr>
          <w:rFonts w:asciiTheme="minorHAnsi" w:hAnsiTheme="minorHAnsi" w:eastAsiaTheme="minorEastAsia" w:cstheme="minorBidi"/>
          <w:noProof/>
          <w:kern w:val="2"/>
          <w:sz w:val="22"/>
          <w:szCs w:val="22"/>
          <w14:ligatures w14:val="standardContextual"/>
        </w:rPr>
      </w:pPr>
      <w:r>
        <w:rPr>
          <w:noProof/>
        </w:rPr>
        <w:t>7.2</w:t>
      </w:r>
      <w:r>
        <w:rPr>
          <w:rFonts w:asciiTheme="minorHAnsi" w:hAnsiTheme="minorHAnsi" w:eastAsiaTheme="minorEastAsia" w:cstheme="minorBidi"/>
          <w:noProof/>
          <w:kern w:val="2"/>
          <w:sz w:val="22"/>
          <w:szCs w:val="22"/>
          <w14:ligatures w14:val="standardContextual"/>
        </w:rPr>
        <w:tab/>
      </w:r>
      <w:r>
        <w:rPr>
          <w:noProof/>
        </w:rPr>
        <w:t>Economische gevolgen—</w:t>
      </w:r>
      <w:r>
        <w:rPr>
          <w:noProof/>
        </w:rPr>
        <w:fldChar w:fldCharType="begin"/>
      </w:r>
      <w:r>
        <w:rPr>
          <w:noProof/>
        </w:rPr>
        <w:instrText xml:space="preserve"> PAGEREF _Toc181284415 \h </w:instrText>
      </w:r>
      <w:r>
        <w:rPr>
          <w:noProof/>
        </w:rPr>
      </w:r>
      <w:r>
        <w:rPr>
          <w:noProof/>
        </w:rPr>
        <w:fldChar w:fldCharType="separate"/>
      </w:r>
      <w:r>
        <w:rPr>
          <w:noProof/>
        </w:rPr>
        <w:t>17</w:t>
      </w:r>
      <w:r>
        <w:rPr>
          <w:noProof/>
        </w:rPr>
        <w:fldChar w:fldCharType="end"/>
      </w:r>
    </w:p>
    <w:p w:rsidR="000C7C57" w:rsidRDefault="000C7C57" w14:paraId="46A5442D" w14:textId="77777777">
      <w:pPr>
        <w:pStyle w:val="Inhopg1"/>
        <w:rPr>
          <w:rFonts w:asciiTheme="minorHAnsi" w:hAnsiTheme="minorHAnsi" w:eastAsiaTheme="minorEastAsia" w:cstheme="minorBidi"/>
          <w:b w:val="0"/>
          <w:noProof/>
          <w:kern w:val="2"/>
          <w:sz w:val="22"/>
          <w:szCs w:val="22"/>
          <w14:ligatures w14:val="standardContextual"/>
        </w:rPr>
      </w:pPr>
      <w:r>
        <w:rPr>
          <w:noProof/>
        </w:rPr>
        <w:t>8</w:t>
      </w:r>
      <w:r>
        <w:rPr>
          <w:rFonts w:asciiTheme="minorHAnsi" w:hAnsiTheme="minorHAnsi" w:eastAsiaTheme="minorEastAsia" w:cstheme="minorBidi"/>
          <w:b w:val="0"/>
          <w:noProof/>
          <w:kern w:val="2"/>
          <w:sz w:val="22"/>
          <w:szCs w:val="22"/>
          <w14:ligatures w14:val="standardContextual"/>
        </w:rPr>
        <w:tab/>
      </w:r>
      <w:r>
        <w:rPr>
          <w:noProof/>
        </w:rPr>
        <w:t>Conclusie—</w:t>
      </w:r>
      <w:r>
        <w:rPr>
          <w:noProof/>
        </w:rPr>
        <w:fldChar w:fldCharType="begin"/>
      </w:r>
      <w:r>
        <w:rPr>
          <w:noProof/>
        </w:rPr>
        <w:instrText xml:space="preserve"> PAGEREF _Toc181284416 \h </w:instrText>
      </w:r>
      <w:r>
        <w:rPr>
          <w:noProof/>
        </w:rPr>
      </w:r>
      <w:r>
        <w:rPr>
          <w:noProof/>
        </w:rPr>
        <w:fldChar w:fldCharType="separate"/>
      </w:r>
      <w:r>
        <w:rPr>
          <w:noProof/>
        </w:rPr>
        <w:t>22</w:t>
      </w:r>
      <w:r>
        <w:rPr>
          <w:noProof/>
        </w:rPr>
        <w:fldChar w:fldCharType="end"/>
      </w:r>
    </w:p>
    <w:p w:rsidRPr="00AF44C2" w:rsidR="004562AD" w:rsidP="00AF44C2" w:rsidRDefault="008703B6" w14:paraId="4D353AF4" w14:textId="77777777">
      <w:pPr>
        <w:pStyle w:val="Kop-Inhoudsopgave"/>
        <w:tabs>
          <w:tab w:val="left" w:pos="2730"/>
        </w:tabs>
        <w:rPr>
          <w:b/>
        </w:rPr>
      </w:pPr>
      <w:r>
        <w:rPr>
          <w:b/>
        </w:rPr>
        <w:fldChar w:fldCharType="end"/>
      </w:r>
      <w:r>
        <w:br w:type="page"/>
      </w:r>
    </w:p>
    <w:p w:rsidR="004562AD" w:rsidRDefault="004562AD" w14:paraId="0E237CDC" w14:textId="77777777">
      <w:pPr>
        <w:sectPr w:rsidR="004562AD">
          <w:headerReference w:type="default" r:id="rId7"/>
          <w:headerReference w:type="first" r:id="rId8"/>
          <w:pgSz w:w="11905" w:h="16837"/>
          <w:pgMar w:top="2641" w:right="963" w:bottom="1077" w:left="3231" w:header="0" w:footer="0" w:gutter="0"/>
          <w:cols w:space="708"/>
          <w:titlePg/>
        </w:sectPr>
      </w:pPr>
    </w:p>
    <w:p w:rsidR="004562AD" w:rsidRDefault="008703B6" w14:paraId="0279ABB6" w14:textId="77777777">
      <w:pPr>
        <w:pStyle w:val="Kop1"/>
      </w:pPr>
      <w:bookmarkStart w:name="_Toc181284390" w:id="0"/>
      <w:r>
        <w:lastRenderedPageBreak/>
        <w:t xml:space="preserve">Hoofdstuk 1 – Onderzoek naar </w:t>
      </w:r>
      <w:r w:rsidR="006E2F5A">
        <w:t>verlaagd btw-tarief voor restaurantdiensten</w:t>
      </w:r>
      <w:bookmarkEnd w:id="0"/>
    </w:p>
    <w:p w:rsidR="001D652C" w:rsidP="001D652C" w:rsidRDefault="001D652C" w14:paraId="10BD29E8" w14:textId="77777777">
      <w:r>
        <w:t>V</w:t>
      </w:r>
      <w:r w:rsidR="00CE3343">
        <w:t>oor menselijke consumptie geschikte v</w:t>
      </w:r>
      <w:r>
        <w:t>oedingsmiddelen, water en restaurantdiensten vallen op dit moment onder het verlaagde btw-tarief</w:t>
      </w:r>
      <w:r w:rsidR="00723C92">
        <w:t xml:space="preserve"> van 9% in plaats van </w:t>
      </w:r>
      <w:r w:rsidR="003E4858">
        <w:t xml:space="preserve">onder </w:t>
      </w:r>
      <w:r w:rsidR="00723C92">
        <w:t>het algemene tarief van 21%</w:t>
      </w:r>
      <w:r>
        <w:t xml:space="preserve">. De doelstelling van dit verlaagde tarief is het verlichten van de </w:t>
      </w:r>
      <w:r w:rsidR="00E36D5D">
        <w:t>btw-</w:t>
      </w:r>
      <w:r>
        <w:t>druk voor minder draagkrachtigen en het ondersteunen van de basisbehoefte aan voeding en water.</w:t>
      </w:r>
      <w:r w:rsidR="00C63B40">
        <w:rPr>
          <w:rStyle w:val="Voetnootmarkering"/>
        </w:rPr>
        <w:footnoteReference w:id="2"/>
      </w:r>
      <w:r>
        <w:t xml:space="preserve"> </w:t>
      </w:r>
    </w:p>
    <w:p w:rsidR="00F31631" w:rsidP="0013295D" w:rsidRDefault="00F31631" w14:paraId="43FD5305" w14:textId="77777777">
      <w:pPr>
        <w:pStyle w:val="Kop2"/>
        <w:ind w:left="-1120"/>
      </w:pPr>
      <w:bookmarkStart w:name="_Toc181284391" w:id="1"/>
      <w:r>
        <w:t>Evaluatie van het verlaagde btw-tarief</w:t>
      </w:r>
      <w:bookmarkEnd w:id="1"/>
    </w:p>
    <w:p w:rsidR="004A775E" w:rsidRDefault="00F31631" w14:paraId="6866B7F6" w14:textId="77777777">
      <w:r>
        <w:t xml:space="preserve">In 2023 </w:t>
      </w:r>
      <w:r w:rsidR="004A775E">
        <w:t xml:space="preserve">heeft </w:t>
      </w:r>
      <w:r>
        <w:t xml:space="preserve">in opdracht van het </w:t>
      </w:r>
      <w:r w:rsidR="00E156C4">
        <w:t>m</w:t>
      </w:r>
      <w:r>
        <w:t xml:space="preserve">inisterie van Financiën </w:t>
      </w:r>
      <w:r w:rsidR="004A775E">
        <w:t xml:space="preserve">een evaluatie plaatsgevonden </w:t>
      </w:r>
      <w:r w:rsidR="006B046B">
        <w:t xml:space="preserve">van </w:t>
      </w:r>
      <w:r w:rsidR="004A775E">
        <w:t xml:space="preserve">het verlaagde btw-tarief. Voor voedingsmiddelen bleek uit de </w:t>
      </w:r>
      <w:r w:rsidR="00381368">
        <w:t>evaluatie</w:t>
      </w:r>
      <w:r w:rsidR="004A775E">
        <w:t xml:space="preserve"> dat het verlaagde tarief zorgt voor een verlichting van de druk op omzetbelasting voor minder draagkrachtigen. Het verlaagde tarief is voor dit doel doeltreffend</w:t>
      </w:r>
      <w:r w:rsidR="00682326">
        <w:t xml:space="preserve"> en</w:t>
      </w:r>
      <w:r w:rsidR="004A775E">
        <w:t xml:space="preserve"> </w:t>
      </w:r>
      <w:r w:rsidR="00682326">
        <w:t>heeft een beperkt</w:t>
      </w:r>
      <w:r w:rsidR="004A775E">
        <w:t xml:space="preserve"> nivellerend effect.</w:t>
      </w:r>
      <w:r w:rsidR="00B91F2D">
        <w:rPr>
          <w:rStyle w:val="Voetnootmarkering"/>
        </w:rPr>
        <w:footnoteReference w:id="3"/>
      </w:r>
    </w:p>
    <w:p w:rsidR="00723C92" w:rsidRDefault="00723C92" w14:paraId="47AC4DB4" w14:textId="77777777"/>
    <w:p w:rsidR="00723C92" w:rsidRDefault="00723C92" w14:paraId="382DDD77" w14:textId="77777777">
      <w:r>
        <w:t>Het verlaagde btw-tarief is volgens de onderzoekers geen doelmatig instrument om de fiscale druk op minder draagkrachtigen te verminderen. Hoe draagkrachtiger een huishouden is, hoe meer het profiteert van de verlaagde btw. De 50% meest draagkrachtige huishoudens profiteren twee keer zoveel van het lage tarief als de 50% minst draagkrachtige huishoudens (bron: evaluatie Dialogic</w:t>
      </w:r>
      <w:r w:rsidR="00821CA6">
        <w:rPr>
          <w:rStyle w:val="Voetnootmarkering"/>
        </w:rPr>
        <w:footnoteReference w:id="4"/>
      </w:r>
      <w:r>
        <w:t xml:space="preserve">). Dialogic adviseert om meer doelmatige beleidsinstrumenten te overwegen, dit heeft vooral betrekking op het doel om de belastingdruk voor minder draagkrachtigen te verminderen. </w:t>
      </w:r>
    </w:p>
    <w:p w:rsidR="004A775E" w:rsidRDefault="004A775E" w14:paraId="5295E75C" w14:textId="77777777"/>
    <w:p w:rsidR="004A775E" w:rsidP="003E4858" w:rsidRDefault="00E156C4" w14:paraId="5BD9990D" w14:textId="77777777">
      <w:r>
        <w:t>Restaurantdiensten zijn onderdeel van het verlaagde btw-tarief voor voedingsmiddelen. Specifiek v</w:t>
      </w:r>
      <w:r w:rsidR="004A775E">
        <w:t>oor restaurantdiensten heeft het verlaagde tarief een d</w:t>
      </w:r>
      <w:r w:rsidR="00381368">
        <w:t>e</w:t>
      </w:r>
      <w:r w:rsidR="004A775E">
        <w:t>nivellerend effect.</w:t>
      </w:r>
      <w:r w:rsidR="00B91F2D">
        <w:rPr>
          <w:rStyle w:val="Voetnootmarkering"/>
        </w:rPr>
        <w:footnoteReference w:id="5"/>
      </w:r>
      <w:r w:rsidR="004A775E">
        <w:t xml:space="preserve"> </w:t>
      </w:r>
      <w:r w:rsidR="00D856D2">
        <w:t>De rechtvaardiging van overheidsinterventie is daarom twijfelachtig</w:t>
      </w:r>
      <w:r w:rsidR="00F63E96">
        <w:t>.</w:t>
      </w:r>
      <w:r w:rsidR="00F63E96">
        <w:rPr>
          <w:rStyle w:val="Voetnootmarkering"/>
        </w:rPr>
        <w:footnoteReference w:id="6"/>
      </w:r>
      <w:r w:rsidR="00A73E2D">
        <w:t xml:space="preserve"> Daarom wordt met dit rapport verder onderzoek gedaan naar afbakeningsmogelijkheden bij restaurantdiensten die de doelmatigheid kunnen verbeteren.</w:t>
      </w:r>
    </w:p>
    <w:p w:rsidR="004562AD" w:rsidP="0013295D" w:rsidRDefault="001D652C" w14:paraId="45D15F64" w14:textId="77777777">
      <w:pPr>
        <w:pStyle w:val="Kop2"/>
        <w:ind w:left="-1120"/>
      </w:pPr>
      <w:bookmarkStart w:name="_Toc181284392" w:id="2"/>
      <w:r>
        <w:t>Onderzoek</w:t>
      </w:r>
      <w:bookmarkEnd w:id="2"/>
    </w:p>
    <w:p w:rsidR="001D652C" w:rsidP="001D652C" w:rsidRDefault="001D652C" w14:paraId="0C4546BD" w14:textId="77777777">
      <w:r>
        <w:t xml:space="preserve">Dit onderzoek spitst zich toe </w:t>
      </w:r>
      <w:r w:rsidR="00FA2A41">
        <w:t xml:space="preserve">op </w:t>
      </w:r>
      <w:r>
        <w:t xml:space="preserve">de mogelijkheden om de zogenoemde restaurantdiensten naar het algemene </w:t>
      </w:r>
      <w:r w:rsidR="004A775E">
        <w:t>btw-</w:t>
      </w:r>
      <w:r>
        <w:t xml:space="preserve">tarief te brengen. Hierdoor ontstaat een verschil in de btw-behandeling tussen voedingsmiddelen </w:t>
      </w:r>
      <w:r w:rsidR="00E86123">
        <w:t xml:space="preserve">die worden </w:t>
      </w:r>
      <w:r>
        <w:t xml:space="preserve">gekocht in een supermarkt of afgehaald in </w:t>
      </w:r>
      <w:r w:rsidR="004A775E">
        <w:t>de horeca</w:t>
      </w:r>
      <w:r w:rsidR="00FF78CA">
        <w:t xml:space="preserve"> en</w:t>
      </w:r>
      <w:r w:rsidR="00FA2A41">
        <w:t xml:space="preserve"> de </w:t>
      </w:r>
      <w:r w:rsidR="00FF78CA">
        <w:t xml:space="preserve">verstrekking </w:t>
      </w:r>
      <w:r w:rsidR="00FA2A41">
        <w:t xml:space="preserve">van </w:t>
      </w:r>
      <w:r>
        <w:t xml:space="preserve">voedingsmiddelen die ter plaatse worden genuttigd. </w:t>
      </w:r>
    </w:p>
    <w:p w:rsidR="001D652C" w:rsidP="001D652C" w:rsidRDefault="001D652C" w14:paraId="58B7781B" w14:textId="77777777"/>
    <w:p w:rsidR="00316D45" w:rsidP="001D652C" w:rsidRDefault="00316D45" w14:paraId="11878D89" w14:textId="77777777"/>
    <w:p w:rsidR="00316D45" w:rsidP="001D652C" w:rsidRDefault="00316D45" w14:paraId="184D7F90" w14:textId="77777777"/>
    <w:p w:rsidR="00316D45" w:rsidP="001D652C" w:rsidRDefault="00316D45" w14:paraId="70237307" w14:textId="77777777"/>
    <w:p w:rsidR="001D652C" w:rsidP="001D652C" w:rsidRDefault="001D652C" w14:paraId="1B00CAD5" w14:textId="77777777">
      <w:r>
        <w:lastRenderedPageBreak/>
        <w:t>Het onderzoek is uitgevoerd op basis van de volgende vragen:</w:t>
      </w:r>
    </w:p>
    <w:p w:rsidR="003E4858" w:rsidP="003E4858" w:rsidRDefault="003E4858" w14:paraId="08720774" w14:textId="77777777">
      <w:pPr>
        <w:pStyle w:val="Lijstalinea"/>
        <w:numPr>
          <w:ilvl w:val="0"/>
          <w:numId w:val="7"/>
        </w:numPr>
      </w:pPr>
      <w:r>
        <w:t>Wat is de historie van het verlaagde tarief voor restaurant- en cateringdiensten?</w:t>
      </w:r>
    </w:p>
    <w:p w:rsidR="003E4858" w:rsidP="003E4858" w:rsidRDefault="003E4858" w14:paraId="199497DA" w14:textId="77777777">
      <w:pPr>
        <w:pStyle w:val="Lijstalinea"/>
        <w:numPr>
          <w:ilvl w:val="0"/>
          <w:numId w:val="7"/>
        </w:numPr>
      </w:pPr>
      <w:r w:rsidRPr="001D652C">
        <w:t>Hoe kunnen restaurant</w:t>
      </w:r>
      <w:r>
        <w:t>- en cateringdiensten worden onderscheiden van leveringen van voedingsmiddelen</w:t>
      </w:r>
      <w:r w:rsidRPr="001D652C">
        <w:t>?</w:t>
      </w:r>
    </w:p>
    <w:p w:rsidR="003E4858" w:rsidP="003E4858" w:rsidRDefault="003E4858" w14:paraId="74924E33" w14:textId="77777777">
      <w:pPr>
        <w:numPr>
          <w:ilvl w:val="0"/>
          <w:numId w:val="7"/>
        </w:numPr>
      </w:pPr>
      <w:r w:rsidRPr="001D652C">
        <w:t>Welke doelgroepen worden geraakt door een afschaffing van het verlaagde btw-tarief op restaurantdiensten?</w:t>
      </w:r>
    </w:p>
    <w:p w:rsidR="003E4858" w:rsidP="003E4858" w:rsidRDefault="003E4858" w14:paraId="2BCEE9B9" w14:textId="77777777">
      <w:pPr>
        <w:pStyle w:val="Lijstalinea"/>
        <w:numPr>
          <w:ilvl w:val="0"/>
          <w:numId w:val="7"/>
        </w:numPr>
      </w:pPr>
      <w:r>
        <w:t>Wat doen andere lidstaten?</w:t>
      </w:r>
    </w:p>
    <w:p w:rsidRPr="001D652C" w:rsidR="003E4858" w:rsidP="003E4858" w:rsidRDefault="003E4858" w14:paraId="3BE926F7" w14:textId="77777777">
      <w:pPr>
        <w:pStyle w:val="Lijstalinea"/>
        <w:numPr>
          <w:ilvl w:val="0"/>
          <w:numId w:val="7"/>
        </w:numPr>
      </w:pPr>
      <w:r w:rsidRPr="001D652C">
        <w:t>Wat zijn de gevolgen voor de uitvoering</w:t>
      </w:r>
      <w:r>
        <w:t xml:space="preserve"> en de handhaving</w:t>
      </w:r>
      <w:r w:rsidRPr="001D652C">
        <w:t xml:space="preserve"> van het afschaffen van het verlaagde btw-tarief op restaurantdiensten</w:t>
      </w:r>
      <w:r w:rsidR="00573BA5">
        <w:t>?</w:t>
      </w:r>
    </w:p>
    <w:p w:rsidRPr="001D652C" w:rsidR="003E4858" w:rsidP="003E4858" w:rsidRDefault="003E4858" w14:paraId="7A889384" w14:textId="77777777">
      <w:pPr>
        <w:numPr>
          <w:ilvl w:val="0"/>
          <w:numId w:val="7"/>
        </w:numPr>
      </w:pPr>
      <w:r w:rsidRPr="001D652C">
        <w:t>Wat zijn de economische/budgettaire effecten van het afschaffen van het verlaagde btw-tarief op restaurantdiensten?</w:t>
      </w:r>
    </w:p>
    <w:p w:rsidR="00222B2D" w:rsidP="003E4858" w:rsidRDefault="008703B6" w14:paraId="64901B39" w14:textId="77777777">
      <w:pPr>
        <w:ind w:left="720"/>
      </w:pPr>
      <w:r>
        <w:br w:type="page"/>
      </w:r>
    </w:p>
    <w:p w:rsidR="004562AD" w:rsidP="008703B6" w:rsidRDefault="008703B6" w14:paraId="077145AF" w14:textId="77777777">
      <w:pPr>
        <w:pStyle w:val="Kop1"/>
        <w:ind w:left="-1120"/>
      </w:pPr>
      <w:bookmarkStart w:name="_Toc181284393" w:id="3"/>
      <w:r>
        <w:lastRenderedPageBreak/>
        <w:t>Hoofdstuk 2 – Historische context</w:t>
      </w:r>
      <w:bookmarkEnd w:id="3"/>
    </w:p>
    <w:p w:rsidR="001D652C" w:rsidP="001D652C" w:rsidRDefault="00545A5C" w14:paraId="1F8AF43D" w14:textId="77777777">
      <w:r>
        <w:t xml:space="preserve">De Wet op de omzetbelasting 1968 (Wet OB 1968) kende bij de invoering twee tarieven, een verlaagd en een </w:t>
      </w:r>
      <w:r w:rsidR="00B81D13">
        <w:t xml:space="preserve">algemeen </w:t>
      </w:r>
      <w:r>
        <w:t>tarief. V</w:t>
      </w:r>
      <w:r w:rsidR="006370C8">
        <w:t xml:space="preserve">oedingsmiddelen die gezien werden als eerste levensbehoeften, </w:t>
      </w:r>
      <w:r>
        <w:t xml:space="preserve">zoals </w:t>
      </w:r>
      <w:r w:rsidR="000A725B">
        <w:t xml:space="preserve">aardappelen, brood, melk, vlees, groenten, jam, koffie en thee, </w:t>
      </w:r>
      <w:r w:rsidR="006370C8">
        <w:t xml:space="preserve">die eerder waren vrijgesteld onder de </w:t>
      </w:r>
      <w:r w:rsidR="00FA2A41">
        <w:t xml:space="preserve">daarvóór </w:t>
      </w:r>
      <w:r w:rsidR="006370C8">
        <w:t>geldende Wet op de omzetbelasting 1954</w:t>
      </w:r>
      <w:r w:rsidR="00573BA5">
        <w:t>,</w:t>
      </w:r>
      <w:r w:rsidR="006370C8">
        <w:t xml:space="preserve"> </w:t>
      </w:r>
      <w:r>
        <w:t xml:space="preserve">werden </w:t>
      </w:r>
      <w:r w:rsidR="00095E58">
        <w:t xml:space="preserve">bij de introductie van de Wet OB 1968 </w:t>
      </w:r>
      <w:r w:rsidR="006370C8">
        <w:t xml:space="preserve">onder het verlaagde tarief gebracht. </w:t>
      </w:r>
    </w:p>
    <w:p w:rsidR="003E4858" w:rsidP="001D652C" w:rsidRDefault="003E4858" w14:paraId="30C87B56" w14:textId="77777777"/>
    <w:p w:rsidR="006370C8" w:rsidP="001D652C" w:rsidRDefault="00DC1725" w14:paraId="16306E68" w14:textId="77777777">
      <w:r>
        <w:t>Per 1 januari </w:t>
      </w:r>
      <w:r w:rsidR="006370C8">
        <w:t xml:space="preserve">1971 </w:t>
      </w:r>
      <w:r w:rsidR="00597A5E">
        <w:t>werd,</w:t>
      </w:r>
      <w:r>
        <w:t xml:space="preserve"> </w:t>
      </w:r>
      <w:r w:rsidR="006370C8">
        <w:t>bij aangenomen amendement van de heer Notenboom</w:t>
      </w:r>
      <w:r w:rsidR="00597A5E">
        <w:t>,</w:t>
      </w:r>
      <w:r>
        <w:t xml:space="preserve"> een verlaagd tarief </w:t>
      </w:r>
      <w:r w:rsidR="00597A5E">
        <w:t xml:space="preserve">ingevoerd </w:t>
      </w:r>
      <w:r>
        <w:t>voor het verstrekken van spijzen voor gebruik ter plaatse binnen het kader van de horeca.</w:t>
      </w:r>
      <w:r>
        <w:rPr>
          <w:rStyle w:val="Voetnootmarkering"/>
        </w:rPr>
        <w:footnoteReference w:id="7"/>
      </w:r>
      <w:r w:rsidR="00EC2FDA">
        <w:t xml:space="preserve"> Om de kosten van deze maatregel te</w:t>
      </w:r>
      <w:r w:rsidR="00597A5E">
        <w:t>n</w:t>
      </w:r>
      <w:r w:rsidR="00EC2FDA">
        <w:t xml:space="preserve"> dele op te vangen kon de belasting </w:t>
      </w:r>
      <w:r w:rsidR="003977AB">
        <w:t>die</w:t>
      </w:r>
      <w:r w:rsidR="00EC2FDA">
        <w:t xml:space="preserve"> </w:t>
      </w:r>
      <w:r w:rsidR="00597A5E">
        <w:t>drukt op</w:t>
      </w:r>
      <w:r w:rsidR="00EC2FDA">
        <w:t xml:space="preserve"> het verstrekken </w:t>
      </w:r>
      <w:r w:rsidR="00B64BEF">
        <w:t xml:space="preserve">van </w:t>
      </w:r>
      <w:r w:rsidR="00EC2FDA">
        <w:t>dergelijke spijzen niet meer</w:t>
      </w:r>
      <w:r w:rsidR="00597A5E">
        <w:t xml:space="preserve"> in</w:t>
      </w:r>
      <w:r w:rsidR="00EC2FDA">
        <w:t xml:space="preserve"> aftrek </w:t>
      </w:r>
      <w:r w:rsidR="00597A5E">
        <w:t>worden gebracht</w:t>
      </w:r>
      <w:r w:rsidR="00EC2FDA">
        <w:t xml:space="preserve">. </w:t>
      </w:r>
      <w:r w:rsidR="00D60E67">
        <w:t xml:space="preserve">Later </w:t>
      </w:r>
      <w:r>
        <w:t xml:space="preserve">werd </w:t>
      </w:r>
      <w:r w:rsidR="00EC2FDA">
        <w:t xml:space="preserve">het verlaagde tarief </w:t>
      </w:r>
      <w:r>
        <w:t xml:space="preserve">per 1 januari 1976 door een aangenomen amendement van de heer </w:t>
      </w:r>
      <w:r w:rsidRPr="00DC1725">
        <w:t>Van Amelsvoort</w:t>
      </w:r>
      <w:r>
        <w:t xml:space="preserve"> uitgebreid </w:t>
      </w:r>
      <w:r w:rsidR="00597A5E">
        <w:t xml:space="preserve">naar </w:t>
      </w:r>
      <w:r>
        <w:t>het verstrekken van koffie en thee.</w:t>
      </w:r>
      <w:r>
        <w:rPr>
          <w:rStyle w:val="Voetnootmarkering"/>
        </w:rPr>
        <w:footnoteReference w:id="8"/>
      </w:r>
      <w:r>
        <w:t xml:space="preserve"> Deze </w:t>
      </w:r>
      <w:r w:rsidR="00095E58">
        <w:t xml:space="preserve">amendementen </w:t>
      </w:r>
      <w:r>
        <w:t xml:space="preserve">waren </w:t>
      </w:r>
      <w:r w:rsidR="00095E58">
        <w:t xml:space="preserve">ingediend </w:t>
      </w:r>
      <w:r>
        <w:t>om het toerisme te steunen.</w:t>
      </w:r>
    </w:p>
    <w:p w:rsidR="00AF44C2" w:rsidP="001D652C" w:rsidRDefault="00AF44C2" w14:paraId="5B084F4A" w14:textId="77777777"/>
    <w:p w:rsidR="00095E58" w:rsidP="001D652C" w:rsidRDefault="000F4793" w14:paraId="68D6BCF8" w14:textId="77777777">
      <w:r>
        <w:t>Het kabinet kondig</w:t>
      </w:r>
      <w:r w:rsidR="00AF44C2">
        <w:t>de</w:t>
      </w:r>
      <w:r>
        <w:t xml:space="preserve"> vervolgens eind 1986 aan alle voeding</w:t>
      </w:r>
      <w:r w:rsidR="00597A5E">
        <w:t>smiddelen</w:t>
      </w:r>
      <w:r>
        <w:t xml:space="preserve"> over te willen hevelen naar het verlaagde </w:t>
      </w:r>
      <w:r w:rsidR="003A08EE">
        <w:t>btw-</w:t>
      </w:r>
      <w:r>
        <w:t>tarief.</w:t>
      </w:r>
      <w:r>
        <w:rPr>
          <w:rStyle w:val="Voetnootmarkering"/>
        </w:rPr>
        <w:footnoteReference w:id="9"/>
      </w:r>
      <w:r>
        <w:t xml:space="preserve"> </w:t>
      </w:r>
      <w:r w:rsidRPr="000F4793">
        <w:t xml:space="preserve">Door de overheveling van voedingsmiddelen naar het verlaagde tarief </w:t>
      </w:r>
      <w:r w:rsidRPr="000F4793" w:rsidR="00B64BEF">
        <w:t>z</w:t>
      </w:r>
      <w:r w:rsidR="00B64BEF">
        <w:t xml:space="preserve">ouden </w:t>
      </w:r>
      <w:r>
        <w:t>volgens het kabinet</w:t>
      </w:r>
      <w:r w:rsidRPr="000F4793">
        <w:t xml:space="preserve"> de </w:t>
      </w:r>
      <w:r>
        <w:t xml:space="preserve">bestaande </w:t>
      </w:r>
      <w:r w:rsidRPr="000F4793">
        <w:t>afbakenings- en interpretatieproblemen in de voedingsmiddelensector worden opgel</w:t>
      </w:r>
      <w:r w:rsidRPr="00A33A3B">
        <w:t xml:space="preserve">ost, evenals de problematiek die zich voordoet als gevolg van het tariefonderscheid in de horeca </w:t>
      </w:r>
      <w:r w:rsidRPr="00A33A3B" w:rsidR="00136669">
        <w:t>bij</w:t>
      </w:r>
      <w:r w:rsidRPr="00A33A3B">
        <w:t xml:space="preserve"> </w:t>
      </w:r>
      <w:r w:rsidR="003A08EE">
        <w:t xml:space="preserve">het </w:t>
      </w:r>
      <w:r w:rsidRPr="00A33A3B">
        <w:t>al dan niet ter plaatse nuttigen van eetwaren.</w:t>
      </w:r>
      <w:r w:rsidRPr="000F4793">
        <w:t xml:space="preserve"> </w:t>
      </w:r>
    </w:p>
    <w:p w:rsidR="00C27F0B" w:rsidP="001D652C" w:rsidRDefault="00C27F0B" w14:paraId="111C764D" w14:textId="77777777"/>
    <w:p w:rsidRPr="00AF44C2" w:rsidR="000258F8" w:rsidP="00AF44C2" w:rsidRDefault="00C27F0B" w14:paraId="0BF31349" w14:textId="77777777">
      <w:pPr>
        <w:rPr>
          <w:color w:val="auto"/>
        </w:rPr>
      </w:pPr>
      <w:r w:rsidRPr="00C27F0B">
        <w:t xml:space="preserve">Het Hof van Justitie van de Europese Gemeenschappen heeft in </w:t>
      </w:r>
      <w:r>
        <w:t xml:space="preserve">een </w:t>
      </w:r>
      <w:r w:rsidRPr="00C27F0B">
        <w:t xml:space="preserve">arrest </w:t>
      </w:r>
      <w:bookmarkStart w:name="_Hlk170998498" w:id="4"/>
      <w:r w:rsidRPr="00C27F0B">
        <w:t>van 2</w:t>
      </w:r>
      <w:r>
        <w:t> </w:t>
      </w:r>
      <w:r w:rsidRPr="00C27F0B">
        <w:t>mei</w:t>
      </w:r>
      <w:r>
        <w:t> </w:t>
      </w:r>
      <w:r w:rsidRPr="00C27F0B">
        <w:t>1996 in de zaak C-</w:t>
      </w:r>
      <w:r w:rsidR="00A21B13">
        <w:t>231</w:t>
      </w:r>
      <w:r w:rsidRPr="00C27F0B">
        <w:t xml:space="preserve">/94 </w:t>
      </w:r>
      <w:bookmarkEnd w:id="4"/>
      <w:r w:rsidRPr="00C27F0B">
        <w:t xml:space="preserve">uitgesproken dat restaurantverrichtingen zijn te beschouwen als diensten in de zin van artikel 6, eerste lid, van de zogenoemde Zesde BTW-Richtlijn. </w:t>
      </w:r>
      <w:r>
        <w:t xml:space="preserve">Dit had </w:t>
      </w:r>
      <w:r w:rsidRPr="00C27F0B">
        <w:t>ook consequenties voor de tarief</w:t>
      </w:r>
      <w:r w:rsidR="003A08EE">
        <w:t>indeling</w:t>
      </w:r>
      <w:r w:rsidRPr="00C27F0B">
        <w:t xml:space="preserve"> in Nederland. Sinds de overhevelin</w:t>
      </w:r>
      <w:r>
        <w:t>g</w:t>
      </w:r>
      <w:r w:rsidRPr="00C27F0B">
        <w:t xml:space="preserve"> van alle voedingsmiddelen </w:t>
      </w:r>
      <w:r>
        <w:t xml:space="preserve">naar het verlaagde tarief </w:t>
      </w:r>
      <w:r w:rsidRPr="00C27F0B">
        <w:t xml:space="preserve">in de </w:t>
      </w:r>
      <w:r>
        <w:t>Wet</w:t>
      </w:r>
      <w:r w:rsidR="00381368">
        <w:t> </w:t>
      </w:r>
      <w:r>
        <w:t xml:space="preserve">OB 1968 werden </w:t>
      </w:r>
      <w:r w:rsidRPr="00C27F0B">
        <w:t xml:space="preserve">horecadiensten </w:t>
      </w:r>
      <w:r w:rsidR="002D0E3C">
        <w:t xml:space="preserve">immers </w:t>
      </w:r>
      <w:r w:rsidRPr="00C27F0B">
        <w:t xml:space="preserve">niet meer </w:t>
      </w:r>
      <w:r>
        <w:t xml:space="preserve">apart </w:t>
      </w:r>
      <w:r w:rsidRPr="00C27F0B">
        <w:t xml:space="preserve">genoemd voor de toepassing van het verlaagde </w:t>
      </w:r>
      <w:r>
        <w:t>btw</w:t>
      </w:r>
      <w:r w:rsidRPr="00C27F0B">
        <w:t>-tarief</w:t>
      </w:r>
      <w:r w:rsidR="002D0E3C">
        <w:t>,</w:t>
      </w:r>
      <w:r w:rsidR="007E5790">
        <w:t xml:space="preserve"> omdat verstrekkingen in restaurants e</w:t>
      </w:r>
      <w:r w:rsidR="007A14B2">
        <w:t>n dergelijke</w:t>
      </w:r>
      <w:r w:rsidR="003977AB">
        <w:t>n</w:t>
      </w:r>
      <w:r w:rsidR="007E5790">
        <w:t xml:space="preserve"> werden gerangschikt onder</w:t>
      </w:r>
      <w:r w:rsidR="003C279C">
        <w:t xml:space="preserve"> </w:t>
      </w:r>
      <w:r w:rsidR="007E5790">
        <w:t>levering van voedingsmiddelen</w:t>
      </w:r>
      <w:r w:rsidRPr="00A33A3B">
        <w:rPr>
          <w:color w:val="auto"/>
        </w:rPr>
        <w:t xml:space="preserve">. </w:t>
      </w:r>
      <w:r w:rsidRPr="00A33A3B" w:rsidR="002D0E3C">
        <w:rPr>
          <w:color w:val="auto"/>
        </w:rPr>
        <w:t xml:space="preserve">Als gevolg van </w:t>
      </w:r>
      <w:r w:rsidRPr="00A33A3B" w:rsidR="007F6A37">
        <w:rPr>
          <w:color w:val="auto"/>
        </w:rPr>
        <w:t xml:space="preserve">het arrest </w:t>
      </w:r>
      <w:r w:rsidRPr="00A33A3B" w:rsidR="00C721DA">
        <w:rPr>
          <w:color w:val="auto"/>
        </w:rPr>
        <w:t>zou voor dergelijke horecadiensten in beginsel het algeme</w:t>
      </w:r>
      <w:r w:rsidR="00B26B14">
        <w:rPr>
          <w:color w:val="auto"/>
        </w:rPr>
        <w:t>ne</w:t>
      </w:r>
      <w:r w:rsidRPr="00A33A3B" w:rsidR="00C721DA">
        <w:rPr>
          <w:color w:val="auto"/>
        </w:rPr>
        <w:t xml:space="preserve"> tarief gelden. </w:t>
      </w:r>
      <w:r w:rsidRPr="00A33A3B" w:rsidR="002D0E3C">
        <w:rPr>
          <w:color w:val="auto"/>
        </w:rPr>
        <w:t>Om dat te voorkomen heeft de verstrekking van voedingsmiddelen in een restaurant en dergelijke</w:t>
      </w:r>
      <w:r w:rsidRPr="00A33A3B" w:rsidR="003977AB">
        <w:rPr>
          <w:color w:val="auto"/>
        </w:rPr>
        <w:t>n</w:t>
      </w:r>
      <w:r w:rsidRPr="00A33A3B" w:rsidR="002D0E3C">
        <w:rPr>
          <w:color w:val="auto"/>
        </w:rPr>
        <w:t xml:space="preserve"> met</w:t>
      </w:r>
      <w:r w:rsidRPr="00A33A3B">
        <w:rPr>
          <w:color w:val="auto"/>
        </w:rPr>
        <w:t xml:space="preserve"> ingang van 1 januari 1998 </w:t>
      </w:r>
      <w:r w:rsidRPr="00A33A3B" w:rsidR="002D0E3C">
        <w:rPr>
          <w:color w:val="auto"/>
        </w:rPr>
        <w:t>(</w:t>
      </w:r>
      <w:r w:rsidRPr="00A33A3B" w:rsidR="00E016F6">
        <w:rPr>
          <w:color w:val="auto"/>
        </w:rPr>
        <w:t>weer</w:t>
      </w:r>
      <w:r w:rsidRPr="00A33A3B" w:rsidR="002D0E3C">
        <w:rPr>
          <w:color w:val="auto"/>
        </w:rPr>
        <w:t>)</w:t>
      </w:r>
      <w:r w:rsidRPr="00A33A3B" w:rsidR="00E016F6">
        <w:rPr>
          <w:color w:val="auto"/>
        </w:rPr>
        <w:t xml:space="preserve"> </w:t>
      </w:r>
      <w:r w:rsidRPr="00A33A3B">
        <w:rPr>
          <w:color w:val="auto"/>
        </w:rPr>
        <w:t>een eigen post g</w:t>
      </w:r>
      <w:r w:rsidR="00AF44C2">
        <w:rPr>
          <w:color w:val="auto"/>
        </w:rPr>
        <w:t>e</w:t>
      </w:r>
      <w:r w:rsidRPr="00A33A3B">
        <w:rPr>
          <w:color w:val="auto"/>
        </w:rPr>
        <w:t xml:space="preserve">kregen in </w:t>
      </w:r>
      <w:r w:rsidR="003D60BC">
        <w:rPr>
          <w:color w:val="auto"/>
        </w:rPr>
        <w:t xml:space="preserve">de </w:t>
      </w:r>
      <w:r w:rsidR="00573BA5">
        <w:rPr>
          <w:color w:val="auto"/>
        </w:rPr>
        <w:t xml:space="preserve">tabel met verlaagde btw-tarieven bij </w:t>
      </w:r>
      <w:r w:rsidRPr="00A33A3B">
        <w:rPr>
          <w:color w:val="auto"/>
        </w:rPr>
        <w:t xml:space="preserve">de </w:t>
      </w:r>
      <w:r w:rsidRPr="00A33A3B" w:rsidR="00381368">
        <w:rPr>
          <w:color w:val="auto"/>
        </w:rPr>
        <w:t>Wet OB 1968</w:t>
      </w:r>
      <w:r w:rsidRPr="00A33A3B">
        <w:rPr>
          <w:color w:val="auto"/>
        </w:rPr>
        <w:t>.</w:t>
      </w:r>
      <w:r w:rsidRPr="00A33A3B" w:rsidR="00C721DA">
        <w:rPr>
          <w:rStyle w:val="Voetnootmarkering"/>
          <w:color w:val="auto"/>
        </w:rPr>
        <w:footnoteReference w:id="10"/>
      </w:r>
      <w:r w:rsidR="000258F8">
        <w:br w:type="page"/>
      </w:r>
    </w:p>
    <w:p w:rsidRPr="00C83EAB" w:rsidR="008703B6" w:rsidP="000258F8" w:rsidRDefault="006E2F5A" w14:paraId="07378A8D" w14:textId="77777777">
      <w:pPr>
        <w:pStyle w:val="Kop1"/>
        <w:ind w:left="-1120"/>
        <w:rPr>
          <w:lang w:val="de-DE"/>
        </w:rPr>
      </w:pPr>
      <w:bookmarkStart w:name="_Toc181284394" w:id="5"/>
      <w:r>
        <w:rPr>
          <w:lang w:val="de-DE"/>
        </w:rPr>
        <w:lastRenderedPageBreak/>
        <w:t>Restaurant</w:t>
      </w:r>
      <w:r w:rsidR="00ED4A1A">
        <w:rPr>
          <w:lang w:val="de-DE"/>
        </w:rPr>
        <w:t>- en catering</w:t>
      </w:r>
      <w:r>
        <w:rPr>
          <w:lang w:val="de-DE"/>
        </w:rPr>
        <w:t>diensten</w:t>
      </w:r>
      <w:bookmarkEnd w:id="5"/>
    </w:p>
    <w:p w:rsidR="00217472" w:rsidP="00B916CC" w:rsidRDefault="00381368" w14:paraId="78CAEB15" w14:textId="77777777">
      <w:r>
        <w:t>H</w:t>
      </w:r>
      <w:r w:rsidR="00B916CC">
        <w:t>e</w:t>
      </w:r>
      <w:r>
        <w:t>t</w:t>
      </w:r>
      <w:r w:rsidR="00B916CC">
        <w:t xml:space="preserve"> </w:t>
      </w:r>
      <w:r w:rsidR="00597A5E">
        <w:t xml:space="preserve">algemene </w:t>
      </w:r>
      <w:r w:rsidR="00B916CC">
        <w:t xml:space="preserve">btw-tarief bedraagt 21%. Voor een aantal goederen en diensten geldt een verlaagd tarief van 9%. Welke goederen en diensten dat zijn is te vinden in </w:t>
      </w:r>
      <w:r w:rsidR="00597A5E">
        <w:t xml:space="preserve">Tabel </w:t>
      </w:r>
      <w:r w:rsidR="00B916CC">
        <w:t>I</w:t>
      </w:r>
      <w:r w:rsidR="00597A5E">
        <w:t xml:space="preserve">, behorende bij </w:t>
      </w:r>
      <w:r w:rsidR="00B916CC">
        <w:t xml:space="preserve">de Wet OB 1968. </w:t>
      </w:r>
      <w:r w:rsidR="00457E52">
        <w:t>Op</w:t>
      </w:r>
      <w:r w:rsidR="00217472">
        <w:t xml:space="preserve"> de levering van voed</w:t>
      </w:r>
      <w:r w:rsidR="009F0A7F">
        <w:t>ingsmiddelen</w:t>
      </w:r>
      <w:r w:rsidR="00457E52">
        <w:t xml:space="preserve"> is</w:t>
      </w:r>
      <w:r w:rsidR="009F0A7F">
        <w:t xml:space="preserve"> </w:t>
      </w:r>
      <w:r w:rsidR="00217472">
        <w:t xml:space="preserve">een verlaagd tarief </w:t>
      </w:r>
      <w:r w:rsidR="00457E52">
        <w:t xml:space="preserve">van toepassing </w:t>
      </w:r>
      <w:r w:rsidR="00217472">
        <w:t xml:space="preserve">op basis van </w:t>
      </w:r>
      <w:r w:rsidR="009F0A7F">
        <w:t xml:space="preserve">post a 1 bij tabel </w:t>
      </w:r>
      <w:r w:rsidR="00B73EA5">
        <w:t>I</w:t>
      </w:r>
      <w:r w:rsidR="009F0A7F">
        <w:t>.</w:t>
      </w:r>
    </w:p>
    <w:p w:rsidR="00217472" w:rsidP="00B916CC" w:rsidRDefault="00217472" w14:paraId="1BA976BF" w14:textId="77777777"/>
    <w:p w:rsidR="00B916CC" w:rsidP="00B916CC" w:rsidRDefault="009F0A7F" w14:paraId="4F3D4970" w14:textId="77777777">
      <w:r>
        <w:t>Ook d</w:t>
      </w:r>
      <w:r w:rsidR="00C83EAB">
        <w:t>e verstrekking van voeding in de horeca kent een eigen tariefpost, namelijk post b 12</w:t>
      </w:r>
      <w:r w:rsidR="00457E52">
        <w:t xml:space="preserve">, </w:t>
      </w:r>
      <w:r w:rsidR="003D60BC">
        <w:t xml:space="preserve">waarvoor </w:t>
      </w:r>
      <w:r w:rsidR="00457E52">
        <w:t>het verlaagde tarief van 9% van toepassing</w:t>
      </w:r>
      <w:r w:rsidR="003D60BC">
        <w:t xml:space="preserve"> is</w:t>
      </w:r>
      <w:r>
        <w:t xml:space="preserve">. Deze post </w:t>
      </w:r>
      <w:r w:rsidR="00C83EAB">
        <w:t>luidt als volgt:</w:t>
      </w:r>
    </w:p>
    <w:p w:rsidR="00C83EAB" w:rsidP="00B916CC" w:rsidRDefault="00C83EAB" w14:paraId="7D373589" w14:textId="77777777"/>
    <w:p w:rsidRPr="00C83EAB" w:rsidR="00C83EAB" w:rsidP="00C83EAB" w:rsidRDefault="00C83EAB" w14:paraId="4A0DBF88" w14:textId="77777777">
      <w:r>
        <w:rPr>
          <w:b/>
          <w:bCs/>
        </w:rPr>
        <w:t>“</w:t>
      </w:r>
      <w:r w:rsidRPr="00C83EAB">
        <w:rPr>
          <w:b/>
          <w:bCs/>
          <w:i/>
          <w:iCs/>
        </w:rPr>
        <w:t xml:space="preserve">12. </w:t>
      </w:r>
      <w:r w:rsidRPr="00C83EAB">
        <w:rPr>
          <w:i/>
          <w:iCs/>
        </w:rPr>
        <w:t>het verstrekken van voedingsmiddelen als bedoeld in post a 1</w:t>
      </w:r>
      <w:r>
        <w:rPr>
          <w:rStyle w:val="Voetnootmarkering"/>
          <w:i/>
          <w:iCs/>
        </w:rPr>
        <w:footnoteReference w:id="11"/>
      </w:r>
      <w:r w:rsidRPr="00C83EAB">
        <w:rPr>
          <w:i/>
          <w:iCs/>
        </w:rPr>
        <w:t>, voor gebruik ter plaatse binnen het kader van het hotel-, café-, restaurant-, pension- en aanverwant bedrijf;</w:t>
      </w:r>
      <w:r>
        <w:t>”</w:t>
      </w:r>
    </w:p>
    <w:p w:rsidR="00C83EAB" w:rsidP="00B916CC" w:rsidRDefault="00C83EAB" w14:paraId="0C799A81" w14:textId="77777777"/>
    <w:p w:rsidR="000957D0" w:rsidP="002B61E0" w:rsidRDefault="00095D92" w14:paraId="3028EF07" w14:textId="77777777">
      <w:r>
        <w:t xml:space="preserve">Post </w:t>
      </w:r>
      <w:r w:rsidR="009F0A7F">
        <w:t xml:space="preserve">b </w:t>
      </w:r>
      <w:r>
        <w:t xml:space="preserve">12 geeft </w:t>
      </w:r>
      <w:r w:rsidR="00217472">
        <w:t xml:space="preserve">daarmee </w:t>
      </w:r>
      <w:r>
        <w:t xml:space="preserve">een juridisch houdbare definitie </w:t>
      </w:r>
      <w:r w:rsidR="00682326">
        <w:t xml:space="preserve">die afbakent welke </w:t>
      </w:r>
      <w:r w:rsidR="003A47F9">
        <w:t>restaurant- en catering</w:t>
      </w:r>
      <w:r w:rsidR="00682326">
        <w:t>diensten onder het verlaagde tarief vallen</w:t>
      </w:r>
      <w:r w:rsidR="002B61E0">
        <w:t>.</w:t>
      </w:r>
      <w:r w:rsidR="00682326">
        <w:t xml:space="preserve"> Omdat zowel restaurant- en cateringdiensten als de levering van voedingsmiddelen in het huidige systeem onder het verlaagde tarief vallen is er op dit moment voor </w:t>
      </w:r>
      <w:r w:rsidR="00236136">
        <w:t>ondernemers en de Belastingdienst</w:t>
      </w:r>
      <w:r w:rsidR="00682326">
        <w:t xml:space="preserve"> geen belang voor het bepalen van de grens tussen diensten en leveringen van voedingsmiddelen. De huidige definitie </w:t>
      </w:r>
      <w:r w:rsidR="003A47F9">
        <w:t>is dus niet volledig bruikbaar voor</w:t>
      </w:r>
      <w:r w:rsidR="000957D0">
        <w:t xml:space="preserve"> </w:t>
      </w:r>
      <w:r w:rsidR="00236136">
        <w:t>het</w:t>
      </w:r>
      <w:r w:rsidR="000957D0">
        <w:t xml:space="preserve"> onderscheid</w:t>
      </w:r>
      <w:r w:rsidR="003D60BC">
        <w:t xml:space="preserve"> tussen leveringen en diensten met betrekking tot voedingsmiddelen</w:t>
      </w:r>
      <w:r w:rsidR="00236136">
        <w:t>,</w:t>
      </w:r>
      <w:r w:rsidR="000957D0">
        <w:t xml:space="preserve"> ondanks de juridische houdbaarheid van de definitie.</w:t>
      </w:r>
      <w:r w:rsidR="002B61E0">
        <w:t xml:space="preserve"> </w:t>
      </w:r>
    </w:p>
    <w:p w:rsidR="000957D0" w:rsidP="002B61E0" w:rsidRDefault="000957D0" w14:paraId="2D66A0CF" w14:textId="77777777"/>
    <w:p w:rsidR="00C83EAB" w:rsidP="00B916CC" w:rsidRDefault="002B61E0" w14:paraId="5533E0B1" w14:textId="77777777">
      <w:r>
        <w:t>Bij het eventueel laten verva</w:t>
      </w:r>
      <w:r w:rsidR="00D451E3">
        <w:t>l</w:t>
      </w:r>
      <w:r>
        <w:t xml:space="preserve">len van deze post worden </w:t>
      </w:r>
      <w:r w:rsidR="003D60BC">
        <w:t>restaurant</w:t>
      </w:r>
      <w:r>
        <w:t xml:space="preserve">diensten belast </w:t>
      </w:r>
      <w:r w:rsidR="003C279C">
        <w:t xml:space="preserve">naar </w:t>
      </w:r>
      <w:r>
        <w:t>het algemene btw-tarief van 21%.</w:t>
      </w:r>
      <w:r w:rsidR="00095D92">
        <w:t xml:space="preserve"> </w:t>
      </w:r>
      <w:r w:rsidR="003479EC">
        <w:t>Daarbij moet worden opgemerkt dat v</w:t>
      </w:r>
      <w:r w:rsidR="00C83EAB">
        <w:t>oor alcoholhoudende dranken die worden geserveerd in de horeca</w:t>
      </w:r>
      <w:r w:rsidR="003C279C">
        <w:t xml:space="preserve"> </w:t>
      </w:r>
      <w:r w:rsidR="00C83EAB">
        <w:t>het algemene tarief</w:t>
      </w:r>
      <w:r w:rsidR="003C279C">
        <w:t xml:space="preserve"> </w:t>
      </w:r>
      <w:r w:rsidR="003479EC">
        <w:t xml:space="preserve">(nu al) </w:t>
      </w:r>
      <w:r w:rsidR="003C279C">
        <w:t>van toepassing</w:t>
      </w:r>
      <w:r w:rsidR="003479EC">
        <w:t xml:space="preserve"> is</w:t>
      </w:r>
      <w:r w:rsidR="00C83EAB">
        <w:t xml:space="preserve">. </w:t>
      </w:r>
      <w:r w:rsidR="000957D0">
        <w:t xml:space="preserve">Dit geldt ook voor alcohol </w:t>
      </w:r>
      <w:r w:rsidR="00DE4D7F">
        <w:t>die wordt gekocht in supermarkten of slijterijen</w:t>
      </w:r>
      <w:r w:rsidR="00774146">
        <w:t>.</w:t>
      </w:r>
      <w:r w:rsidR="003479EC">
        <w:t xml:space="preserve"> </w:t>
      </w:r>
      <w:r w:rsidR="00774146">
        <w:t>D</w:t>
      </w:r>
      <w:r w:rsidR="003479EC">
        <w:t>e verkoop van alcohol is in alle situaties belast naar het algemene btw-tarief.</w:t>
      </w:r>
    </w:p>
    <w:p w:rsidR="00FC3414" w:rsidP="00FC3414" w:rsidRDefault="0062086B" w14:paraId="423FC8AF" w14:textId="77777777">
      <w:pPr>
        <w:pStyle w:val="Kop2"/>
        <w:ind w:left="-1120"/>
      </w:pPr>
      <w:bookmarkStart w:name="_Toc181284395" w:id="6"/>
      <w:r>
        <w:t>D</w:t>
      </w:r>
      <w:r w:rsidR="00FC3414">
        <w:t>ienst</w:t>
      </w:r>
      <w:bookmarkEnd w:id="6"/>
    </w:p>
    <w:p w:rsidR="00FC3414" w:rsidP="00B916CC" w:rsidRDefault="00FC3414" w14:paraId="2402A802" w14:textId="77777777"/>
    <w:p w:rsidR="00981193" w:rsidP="00B916CC" w:rsidRDefault="00664B9D" w14:paraId="14F424AE" w14:textId="77777777">
      <w:r>
        <w:t>Het verlaagde tarief voor restaurant- en cateringdiensten</w:t>
      </w:r>
      <w:r w:rsidR="00FC3414">
        <w:t xml:space="preserve"> </w:t>
      </w:r>
      <w:r w:rsidR="003C279C">
        <w:t xml:space="preserve">is van toepassing op </w:t>
      </w:r>
      <w:r w:rsidR="00FC3414">
        <w:t xml:space="preserve">het verstrekken van voedingsmiddelen voor gebruik ter plaatse binnen het kader van de </w:t>
      </w:r>
      <w:r w:rsidR="00590C63">
        <w:t xml:space="preserve">hiervóór bedoelde </w:t>
      </w:r>
      <w:r w:rsidR="00FC3414">
        <w:t>horeca</w:t>
      </w:r>
      <w:r w:rsidR="00590C63">
        <w:t>gelegenheden</w:t>
      </w:r>
      <w:r w:rsidR="003A1A17">
        <w:t xml:space="preserve"> of op een andere locatie</w:t>
      </w:r>
      <w:r w:rsidR="00FC3414">
        <w:t xml:space="preserve">. </w:t>
      </w:r>
      <w:r w:rsidR="00457E52">
        <w:t xml:space="preserve">Voor het onderscheid tussen een levering van voedingsmiddelen </w:t>
      </w:r>
      <w:r w:rsidR="0030172A">
        <w:t xml:space="preserve">enerzijds </w:t>
      </w:r>
      <w:r w:rsidR="00457E52">
        <w:t xml:space="preserve">en een restaurant- of cateringdienst </w:t>
      </w:r>
      <w:r w:rsidR="0030172A">
        <w:t xml:space="preserve">anderzijds </w:t>
      </w:r>
      <w:r w:rsidR="00457E52">
        <w:t xml:space="preserve">is de mate van dienstverlening van belang. </w:t>
      </w:r>
      <w:r w:rsidR="00002C11">
        <w:t xml:space="preserve">Is </w:t>
      </w:r>
      <w:r w:rsidR="00457E52">
        <w:t>er</w:t>
      </w:r>
      <w:r w:rsidR="00002C11">
        <w:t xml:space="preserve"> geen </w:t>
      </w:r>
      <w:r w:rsidR="00457E52">
        <w:t>of weinig dienstver</w:t>
      </w:r>
      <w:r w:rsidR="00F376A0">
        <w:t>toon</w:t>
      </w:r>
      <w:r w:rsidR="00457E52">
        <w:t xml:space="preserve"> dan</w:t>
      </w:r>
      <w:r w:rsidR="00002C11">
        <w:t xml:space="preserve"> is </w:t>
      </w:r>
      <w:r w:rsidR="0030172A">
        <w:t xml:space="preserve">sprake van </w:t>
      </w:r>
      <w:r w:rsidR="00002C11">
        <w:t xml:space="preserve">levering </w:t>
      </w:r>
      <w:r w:rsidR="00590C63">
        <w:t>van voedingsmiddelen</w:t>
      </w:r>
      <w:r w:rsidR="00002C11">
        <w:t xml:space="preserve">. </w:t>
      </w:r>
    </w:p>
    <w:p w:rsidR="00F376A0" w:rsidP="00B916CC" w:rsidRDefault="00F376A0" w14:paraId="752FD36A" w14:textId="77777777"/>
    <w:p w:rsidR="00B6256C" w:rsidP="00B916CC" w:rsidRDefault="0080686B" w14:paraId="46CE9027" w14:textId="77777777">
      <w:r>
        <w:t xml:space="preserve">In grote lijnen </w:t>
      </w:r>
      <w:r w:rsidR="00B81D13">
        <w:t>zijn er</w:t>
      </w:r>
      <w:r w:rsidR="00B6256C">
        <w:t xml:space="preserve"> </w:t>
      </w:r>
      <w:r w:rsidR="00A169F4">
        <w:t xml:space="preserve">twee </w:t>
      </w:r>
      <w:r w:rsidR="00B81D13">
        <w:t>hoofdcategorieën</w:t>
      </w:r>
      <w:r w:rsidR="00B6256C">
        <w:t xml:space="preserve"> </w:t>
      </w:r>
      <w:r w:rsidR="00B81D13">
        <w:t>te kwalificeren</w:t>
      </w:r>
      <w:r w:rsidR="00B6256C">
        <w:t xml:space="preserve"> als het gaat om het verstrekken van voedingsmiddelen </w:t>
      </w:r>
      <w:r w:rsidR="0062086B">
        <w:t>in de</w:t>
      </w:r>
      <w:r w:rsidR="00B6256C">
        <w:t xml:space="preserve"> horeca. Namelijk </w:t>
      </w:r>
      <w:r>
        <w:t xml:space="preserve">voedingsmiddelen </w:t>
      </w:r>
      <w:r w:rsidR="00B6256C">
        <w:t>d</w:t>
      </w:r>
      <w:r w:rsidR="004F066F">
        <w:t>ie</w:t>
      </w:r>
      <w:r w:rsidR="00B6256C">
        <w:t xml:space="preserve"> verstrekt word</w:t>
      </w:r>
      <w:r w:rsidR="004F066F">
        <w:t>en</w:t>
      </w:r>
      <w:r w:rsidR="00B6256C">
        <w:t xml:space="preserve"> </w:t>
      </w:r>
      <w:r w:rsidR="00DC3646">
        <w:t xml:space="preserve">voor </w:t>
      </w:r>
      <w:r>
        <w:t xml:space="preserve">gebruik </w:t>
      </w:r>
      <w:r w:rsidR="00DC3646">
        <w:t>ter plaatse</w:t>
      </w:r>
      <w:r w:rsidR="0033764A">
        <w:t xml:space="preserve"> (en het dienstbetoon dat daarbij komt </w:t>
      </w:r>
      <w:r w:rsidR="0033764A">
        <w:lastRenderedPageBreak/>
        <w:t>kijken)</w:t>
      </w:r>
      <w:r w:rsidR="00A169F4">
        <w:t xml:space="preserve"> en</w:t>
      </w:r>
      <w:r w:rsidR="00A21B13">
        <w:t xml:space="preserve"> </w:t>
      </w:r>
      <w:r>
        <w:t xml:space="preserve">voedingsmiddelen </w:t>
      </w:r>
      <w:r w:rsidR="00B20EA8">
        <w:t xml:space="preserve">die </w:t>
      </w:r>
      <w:r w:rsidR="00B6256C">
        <w:t>een klant komt afhalen</w:t>
      </w:r>
      <w:r w:rsidR="00A169F4">
        <w:t xml:space="preserve"> of die</w:t>
      </w:r>
      <w:r w:rsidR="00B20EA8">
        <w:t xml:space="preserve"> worden</w:t>
      </w:r>
      <w:r w:rsidR="00B6256C">
        <w:t xml:space="preserve"> bezorg</w:t>
      </w:r>
      <w:r w:rsidR="004F066F">
        <w:t>d</w:t>
      </w:r>
      <w:r w:rsidR="00002C11">
        <w:t xml:space="preserve"> (levering)</w:t>
      </w:r>
      <w:r w:rsidR="00B6256C">
        <w:t>.</w:t>
      </w:r>
      <w:r w:rsidR="00E016F6">
        <w:t xml:space="preserve"> </w:t>
      </w:r>
    </w:p>
    <w:p w:rsidR="00B6256C" w:rsidP="00F10AF2" w:rsidRDefault="00B20EA8" w14:paraId="7D7D11BD" w14:textId="77777777">
      <w:pPr>
        <w:pStyle w:val="Kop3"/>
      </w:pPr>
      <w:bookmarkStart w:name="_Toc181284396" w:id="7"/>
      <w:r>
        <w:t>Gebruik t</w:t>
      </w:r>
      <w:r w:rsidR="0062086B">
        <w:t>er plaatse</w:t>
      </w:r>
      <w:bookmarkEnd w:id="7"/>
      <w:r w:rsidR="0062086B">
        <w:t xml:space="preserve"> </w:t>
      </w:r>
    </w:p>
    <w:p w:rsidR="0062086B" w:rsidP="00B916CC" w:rsidRDefault="0062086B" w14:paraId="421E7D3D" w14:textId="77777777"/>
    <w:p w:rsidR="0033764A" w:rsidP="00002C11" w:rsidRDefault="00EC5BD7" w14:paraId="26B7777C" w14:textId="77777777">
      <w:r>
        <w:t xml:space="preserve">In </w:t>
      </w:r>
      <w:r w:rsidR="00B20EA8">
        <w:t xml:space="preserve">het algemeen </w:t>
      </w:r>
      <w:r w:rsidR="0033764A">
        <w:t>is</w:t>
      </w:r>
      <w:r w:rsidR="00664B9D">
        <w:t xml:space="preserve"> sprake </w:t>
      </w:r>
      <w:r w:rsidR="0033764A">
        <w:t xml:space="preserve">van een dienst als </w:t>
      </w:r>
      <w:r w:rsidR="0030172A">
        <w:t xml:space="preserve">voor gebruik </w:t>
      </w:r>
      <w:r>
        <w:t xml:space="preserve">ter plaatse </w:t>
      </w:r>
      <w:r w:rsidR="00664B9D">
        <w:t>voedingsmiddelen</w:t>
      </w:r>
      <w:r w:rsidR="002A5754">
        <w:t xml:space="preserve"> </w:t>
      </w:r>
      <w:r w:rsidR="00297CC5">
        <w:t xml:space="preserve">en dranken </w:t>
      </w:r>
      <w:r w:rsidR="002A5754">
        <w:t>worden verstrekt</w:t>
      </w:r>
      <w:r w:rsidR="00B20EA8">
        <w:t xml:space="preserve"> </w:t>
      </w:r>
      <w:r>
        <w:t xml:space="preserve">binnen het kader van </w:t>
      </w:r>
      <w:r w:rsidRPr="00EC5BD7">
        <w:t>het hotel-, café-, restaurant-, pension- en aanverwant bedrijf</w:t>
      </w:r>
      <w:r w:rsidR="00002C11">
        <w:t xml:space="preserve">, zoals genoemd in de Wet omzetbelasting 1968. Met een </w:t>
      </w:r>
      <w:r w:rsidR="00297CC5">
        <w:t xml:space="preserve">“aanverwant </w:t>
      </w:r>
      <w:r w:rsidR="005266BC">
        <w:t>bedrijf</w:t>
      </w:r>
      <w:r w:rsidR="00297CC5">
        <w:t>”</w:t>
      </w:r>
      <w:r w:rsidR="000411D8">
        <w:t xml:space="preserve"> </w:t>
      </w:r>
      <w:r w:rsidR="00297CC5">
        <w:t>kunnen ook soort</w:t>
      </w:r>
      <w:r w:rsidR="00B20EA8">
        <w:t>gelijke</w:t>
      </w:r>
      <w:r w:rsidR="00297CC5">
        <w:t xml:space="preserve"> bedrijven waar </w:t>
      </w:r>
      <w:r w:rsidR="000411D8">
        <w:t xml:space="preserve">voedingsmiddelen </w:t>
      </w:r>
      <w:r w:rsidR="00297CC5">
        <w:t xml:space="preserve">en dranken </w:t>
      </w:r>
      <w:r w:rsidR="004F066F">
        <w:t xml:space="preserve">ter plaatse </w:t>
      </w:r>
      <w:r w:rsidR="00297CC5">
        <w:t xml:space="preserve">worden verstrekt </w:t>
      </w:r>
      <w:r w:rsidR="000411D8">
        <w:t xml:space="preserve">onder </w:t>
      </w:r>
      <w:r w:rsidR="00002C11">
        <w:t xml:space="preserve">de definitie van </w:t>
      </w:r>
      <w:r w:rsidR="000411D8">
        <w:t>restaurant</w:t>
      </w:r>
      <w:r w:rsidR="00002C11">
        <w:t>diensten</w:t>
      </w:r>
      <w:r w:rsidR="000411D8">
        <w:t xml:space="preserve"> vallen. Een cateringbedrijf is een “aanverwant bedrijf”.</w:t>
      </w:r>
      <w:r w:rsidR="000411D8">
        <w:rPr>
          <w:rStyle w:val="Voetnootmarkering"/>
        </w:rPr>
        <w:footnoteReference w:id="12"/>
      </w:r>
      <w:r w:rsidRPr="004B56A5" w:rsidR="000411D8">
        <w:rPr>
          <w:vertAlign w:val="superscript"/>
        </w:rPr>
        <w:t>,</w:t>
      </w:r>
      <w:r w:rsidR="000411D8">
        <w:rPr>
          <w:rStyle w:val="Voetnootmarkering"/>
        </w:rPr>
        <w:footnoteReference w:id="13"/>
      </w:r>
      <w:r w:rsidR="00002C11">
        <w:t xml:space="preserve"> Met de term </w:t>
      </w:r>
      <w:r w:rsidR="000411D8">
        <w:t>“</w:t>
      </w:r>
      <w:r w:rsidR="00002C11">
        <w:t>g</w:t>
      </w:r>
      <w:r w:rsidR="000411D8">
        <w:t xml:space="preserve">ebruik ter plaatse” </w:t>
      </w:r>
      <w:r w:rsidR="00002C11">
        <w:t xml:space="preserve">wordt bedoeld dat het verstrekken van voedingsmiddelen </w:t>
      </w:r>
      <w:r w:rsidR="000411D8">
        <w:t xml:space="preserve">plaats </w:t>
      </w:r>
      <w:r w:rsidR="00002C11">
        <w:t xml:space="preserve">moet vinden </w:t>
      </w:r>
      <w:r w:rsidR="000411D8">
        <w:t xml:space="preserve">in </w:t>
      </w:r>
      <w:r w:rsidR="00002C11">
        <w:t xml:space="preserve">een </w:t>
      </w:r>
      <w:r w:rsidR="000411D8">
        <w:t xml:space="preserve">restaurant of op de locatie van het bedrijf van de leverancier. Wanneer een cateraar zijn diensten </w:t>
      </w:r>
      <w:r w:rsidR="00774146">
        <w:t>verricht</w:t>
      </w:r>
      <w:r w:rsidR="000411D8">
        <w:t xml:space="preserve"> op een locatie die de afnemer daartoe ter beschikking stelt of die de cateraar huurt in opdracht van de afnemer, bijvoorbeeld een evenementenlocatie, is er ook “gebruik ter plaatse”. </w:t>
      </w:r>
      <w:r w:rsidR="0033764A">
        <w:t xml:space="preserve">Met “ter plaatse” wordt bedoeld dat de </w:t>
      </w:r>
      <w:r w:rsidR="000411D8">
        <w:t xml:space="preserve">voedingsmiddelen </w:t>
      </w:r>
      <w:r w:rsidR="0033764A">
        <w:t>en dranken worden genuttigd op de plaats waar ze worden verstrekt. Daarmee onderscheid “ter plaatse” zich van afhalen en bezorgen.</w:t>
      </w:r>
    </w:p>
    <w:p w:rsidR="0033764A" w:rsidP="00B916CC" w:rsidRDefault="0033764A" w14:paraId="676FA038" w14:textId="77777777"/>
    <w:p w:rsidR="002A5754" w:rsidP="00B916CC" w:rsidRDefault="00FC33D8" w14:paraId="40626BD2" w14:textId="77777777">
      <w:r>
        <w:t xml:space="preserve">Wanneer </w:t>
      </w:r>
      <w:r w:rsidR="007A140E">
        <w:t xml:space="preserve">het verlaagde tarief voor restaurant- en cateringdiensten </w:t>
      </w:r>
      <w:r>
        <w:t xml:space="preserve">komt te vervallen zullen </w:t>
      </w:r>
      <w:r w:rsidR="000957D0">
        <w:t>bijna alle horecabedrijven</w:t>
      </w:r>
      <w:r w:rsidR="00ED4E3F">
        <w:t xml:space="preserve"> </w:t>
      </w:r>
      <w:r w:rsidR="008C0E55">
        <w:t xml:space="preserve">te maken krijgen met </w:t>
      </w:r>
      <w:r w:rsidR="00DE4D7F">
        <w:t xml:space="preserve">een </w:t>
      </w:r>
      <w:r w:rsidR="00B20EA8">
        <w:t>afbakening</w:t>
      </w:r>
      <w:r>
        <w:t xml:space="preserve">svraagstuk. Deze bedrijven moeten dan beoordelen </w:t>
      </w:r>
      <w:r w:rsidR="00B20EA8">
        <w:t xml:space="preserve">of sprake is van een dienst (belast </w:t>
      </w:r>
      <w:r w:rsidR="00860C0B">
        <w:t>tegen</w:t>
      </w:r>
      <w:r w:rsidR="008C0E55">
        <w:t xml:space="preserve"> 21%</w:t>
      </w:r>
      <w:r w:rsidR="00B20EA8">
        <w:t xml:space="preserve">) of dat sprake is van een </w:t>
      </w:r>
      <w:r w:rsidR="004F066F">
        <w:t>(af)</w:t>
      </w:r>
      <w:r w:rsidR="00B20EA8">
        <w:t xml:space="preserve">levering van voedingsmiddelen (belast </w:t>
      </w:r>
      <w:r w:rsidR="00860C0B">
        <w:t>tegen</w:t>
      </w:r>
      <w:r w:rsidR="00B20EA8">
        <w:t xml:space="preserve"> 9%)</w:t>
      </w:r>
      <w:r w:rsidR="008C0E55">
        <w:t>.</w:t>
      </w:r>
      <w:r w:rsidR="007D61F8">
        <w:t xml:space="preserve"> </w:t>
      </w:r>
      <w:r w:rsidR="00DE4D7F">
        <w:t xml:space="preserve">In de meeste gevallen zal helder zijn of sprake is van een levering van een goed of van een dienst. In de minder duidelijke gevallen zal dit </w:t>
      </w:r>
      <w:r w:rsidR="007D61F8">
        <w:t>van geval tot geval beoordeeld moeten worden.</w:t>
      </w:r>
      <w:r w:rsidR="0033764A">
        <w:t xml:space="preserve"> Bij het afhalen of bezorgen van een pizza in een doos zal </w:t>
      </w:r>
      <w:r w:rsidR="00774146">
        <w:t>in beginsel</w:t>
      </w:r>
      <w:r w:rsidR="0033764A">
        <w:t xml:space="preserve"> sprake zijn van een levering. Een pizza die op een bord aan tafel wordt geserveerd in een restaurant is een dienst. </w:t>
      </w:r>
      <w:r w:rsidR="00BE4673">
        <w:t>In de situatie dat een winkeltje de gelegenheid geeft om een pizza op te warmen in een magnetronoven en ter plekke aan een tafeltje op te eten is minder duidelijk of sprake is van een levering of dienst.</w:t>
      </w:r>
    </w:p>
    <w:p w:rsidR="00864C11" w:rsidP="00B916CC" w:rsidRDefault="00864C11" w14:paraId="1ACF2B36" w14:textId="77777777"/>
    <w:p w:rsidR="00864C11" w:rsidP="00B916CC" w:rsidRDefault="00AA2AEF" w14:paraId="18B97AE1" w14:textId="77777777">
      <w:r>
        <w:t xml:space="preserve">In dit kader is van belang </w:t>
      </w:r>
      <w:r w:rsidR="007A140E">
        <w:t>wat</w:t>
      </w:r>
      <w:r>
        <w:t xml:space="preserve"> het H</w:t>
      </w:r>
      <w:r w:rsidR="007A14B2">
        <w:t xml:space="preserve">of </w:t>
      </w:r>
      <w:r>
        <w:t>v</w:t>
      </w:r>
      <w:r w:rsidR="007A14B2">
        <w:t xml:space="preserve">an </w:t>
      </w:r>
      <w:r>
        <w:t>J</w:t>
      </w:r>
      <w:r w:rsidR="007A14B2">
        <w:t>ustitie</w:t>
      </w:r>
      <w:r>
        <w:t xml:space="preserve"> hierover heeft opgemerkt in het arrest van 10 maart 2011.</w:t>
      </w:r>
      <w:r w:rsidR="00F376A0">
        <w:rPr>
          <w:rStyle w:val="Voetnootmarkering"/>
        </w:rPr>
        <w:footnoteReference w:id="14"/>
      </w:r>
      <w:r>
        <w:t xml:space="preserve"> </w:t>
      </w:r>
      <w:r w:rsidR="00F376A0">
        <w:t xml:space="preserve">Het Hof </w:t>
      </w:r>
      <w:r w:rsidR="0030172A">
        <w:t xml:space="preserve">oordeelt </w:t>
      </w:r>
      <w:r w:rsidR="00F376A0">
        <w:t xml:space="preserve">dat voor de beoordeling of sprake is van een levering of dienst gekeken moet worden naar wat volgens de modale consument het overheersende aspect is. Daarbij moet zowel worden gekeken naar het kwantitatieve als het kwalitatieve belang van het dienstenaspect ten opzichte van het leveringsaspect. </w:t>
      </w:r>
      <w:r w:rsidR="00001A09">
        <w:t>Indien de klant ervoor kiest om geen gebruik te maken van materiële en personele middelen die de ondernemer hem ter beschikking stelt, moet ervan uit worden gegaan dat de levering van spijzen niet gepaard gaat met enige bijkomende dienst.</w:t>
      </w:r>
      <w:r w:rsidR="00001A09">
        <w:rPr>
          <w:rStyle w:val="Voetnootmarkering"/>
        </w:rPr>
        <w:footnoteReference w:id="15"/>
      </w:r>
      <w:r w:rsidR="00001A09">
        <w:t xml:space="preserve"> Dit maakt dat in het geval een deel van de klanten wel gebruik maakt van de materiële en personele middelen en een deel van de klanten niet, het niet per definitie evident zal zijn of in het algemeen sprake zal zijn van een levering van een goed of een dienst. </w:t>
      </w:r>
      <w:r w:rsidR="006B5EAD">
        <w:t>Dat kan dus van klant tot klant verschillen.</w:t>
      </w:r>
    </w:p>
    <w:p w:rsidR="002C3ED7" w:rsidP="00B916CC" w:rsidRDefault="002C3ED7" w14:paraId="1EABCF6D" w14:textId="77777777"/>
    <w:p w:rsidR="0078012E" w:rsidP="00B916CC" w:rsidRDefault="004B56A5" w14:paraId="4041393A" w14:textId="77777777">
      <w:r w:rsidRPr="006D5161">
        <w:t xml:space="preserve">Gebruik ter plaatse </w:t>
      </w:r>
      <w:r w:rsidR="00B73EA5">
        <w:t xml:space="preserve">komt ook voor </w:t>
      </w:r>
      <w:r w:rsidRPr="006D5161">
        <w:t>in bijvoorbeeld bioscopen</w:t>
      </w:r>
      <w:r w:rsidRPr="006D5161" w:rsidR="00D6458D">
        <w:t xml:space="preserve"> en</w:t>
      </w:r>
      <w:r w:rsidRPr="006D5161">
        <w:t xml:space="preserve"> sna</w:t>
      </w:r>
      <w:r w:rsidRPr="006D5161" w:rsidR="00D6458D">
        <w:t xml:space="preserve">ckbars. </w:t>
      </w:r>
    </w:p>
    <w:p w:rsidR="00D6458D" w:rsidP="00B916CC" w:rsidRDefault="00D6458D" w14:paraId="213D3B7E" w14:textId="77777777">
      <w:r>
        <w:lastRenderedPageBreak/>
        <w:t>Voor bioscopen geldt</w:t>
      </w:r>
      <w:r w:rsidR="008C2CB2">
        <w:t xml:space="preserve"> (in de regel)</w:t>
      </w:r>
      <w:r>
        <w:t xml:space="preserve"> dat het voedsel in de praktijk in </w:t>
      </w:r>
      <w:r w:rsidR="00D36C90">
        <w:t xml:space="preserve">bioscoopfoyers wordt verstrekt en vervolgens in </w:t>
      </w:r>
      <w:r>
        <w:t>de bioscoopzalen wordt genuttigd, waarbij de stoelen eventueel zijn uitgerust met drankhouders. De enkele terbeschikkingstelling van dit meubilair kan niet worden beschouwd als een dienstenaspect dat aan de verrichting in haar geheel de hoedanigheid van een dienst</w:t>
      </w:r>
      <w:r w:rsidR="00381368">
        <w:t>v</w:t>
      </w:r>
      <w:r>
        <w:t>errichting kan verlenen.</w:t>
      </w:r>
      <w:r w:rsidR="00864C11">
        <w:rPr>
          <w:rStyle w:val="Voetnootmarkering"/>
        </w:rPr>
        <w:footnoteReference w:id="16"/>
      </w:r>
      <w:r>
        <w:t xml:space="preserve"> </w:t>
      </w:r>
      <w:r w:rsidR="001D778D">
        <w:t>Daarom is hier sprake van een levering van voedingsmiddelen en niet van een dienst.</w:t>
      </w:r>
    </w:p>
    <w:p w:rsidR="00E64C75" w:rsidP="00B916CC" w:rsidRDefault="00E64C75" w14:paraId="452006F2" w14:textId="77777777"/>
    <w:p w:rsidR="00864C11" w:rsidP="00B916CC" w:rsidRDefault="00864C11" w14:paraId="78B75843" w14:textId="77777777">
      <w:r>
        <w:t>Bij snackbars beperkt de bereiding van het warme eindproduct zich</w:t>
      </w:r>
      <w:r w:rsidR="008C2CB2">
        <w:t xml:space="preserve"> in de regel</w:t>
      </w:r>
      <w:r>
        <w:t xml:space="preserve"> in wezen tot eenvoudige, vaste handelingen, die meestal niet op verzoek van een bepaalde klant worden verricht</w:t>
      </w:r>
      <w:r w:rsidR="001D778D">
        <w:t xml:space="preserve">. De snackbar zal de snacks voorbereiden op basis van het </w:t>
      </w:r>
      <w:r w:rsidR="00D52701">
        <w:t xml:space="preserve">verwachte </w:t>
      </w:r>
      <w:r w:rsidR="001D778D">
        <w:t xml:space="preserve">aantal klanten </w:t>
      </w:r>
      <w:r w:rsidR="00D52701">
        <w:t>of op regelmatige basis</w:t>
      </w:r>
      <w:r w:rsidR="005D256F">
        <w:t>. D</w:t>
      </w:r>
      <w:r w:rsidR="00D52701">
        <w:t>e bereiding</w:t>
      </w:r>
      <w:r w:rsidR="00617022">
        <w:t xml:space="preserve"> </w:t>
      </w:r>
      <w:r w:rsidR="005D256F">
        <w:t xml:space="preserve">vormt </w:t>
      </w:r>
      <w:r w:rsidR="00617022">
        <w:t xml:space="preserve">niet het overheersende bestanddeel van de betrokken verrichting en </w:t>
      </w:r>
      <w:r w:rsidR="005D256F">
        <w:t xml:space="preserve">daarom </w:t>
      </w:r>
      <w:r w:rsidR="006324CE">
        <w:t>kwalificeert dit niet als een dienst</w:t>
      </w:r>
      <w:r w:rsidR="00617022">
        <w:t>.</w:t>
      </w:r>
      <w:r w:rsidR="00617022">
        <w:rPr>
          <w:rStyle w:val="Voetnootmarkering"/>
        </w:rPr>
        <w:footnoteReference w:id="17"/>
      </w:r>
    </w:p>
    <w:p w:rsidR="00E64C75" w:rsidP="005F1F39" w:rsidRDefault="00E64C75" w14:paraId="2CC20730" w14:textId="77777777"/>
    <w:p w:rsidRPr="005F1F39" w:rsidR="005F1F39" w:rsidP="005F1F39" w:rsidRDefault="00B31407" w14:paraId="2A9A983A" w14:textId="77777777">
      <w:r>
        <w:t xml:space="preserve">Bij een partyservice of cateraar is het dienstelement in veel gevallen van overheersende aard. Wanneer standaardspijzen </w:t>
      </w:r>
      <w:r w:rsidR="001D778D">
        <w:t xml:space="preserve">bij de </w:t>
      </w:r>
      <w:r w:rsidR="000431E1">
        <w:t xml:space="preserve">klant </w:t>
      </w:r>
      <w:r>
        <w:t xml:space="preserve">worden </w:t>
      </w:r>
      <w:r w:rsidR="001D778D">
        <w:t xml:space="preserve">bezorgd </w:t>
      </w:r>
      <w:r>
        <w:t xml:space="preserve">en geen verdere dienstverrichtingen </w:t>
      </w:r>
      <w:r w:rsidR="006B5EAD">
        <w:t xml:space="preserve">plaatsvinden, </w:t>
      </w:r>
      <w:r>
        <w:t>is de levering het overheersende bestanddeel.</w:t>
      </w:r>
      <w:r w:rsidR="005F1F39">
        <w:rPr>
          <w:rStyle w:val="Voetnootmarkering"/>
        </w:rPr>
        <w:footnoteReference w:id="18"/>
      </w:r>
      <w:r w:rsidR="005F1F39">
        <w:t xml:space="preserve"> Het vervoer alleen van deze spijzen </w:t>
      </w:r>
      <w:r w:rsidR="004C28EE">
        <w:t xml:space="preserve">lijkt in algemene zin </w:t>
      </w:r>
      <w:r w:rsidR="005F1F39">
        <w:t>niet voldoende om</w:t>
      </w:r>
      <w:r w:rsidR="00F26FF6">
        <w:t xml:space="preserve"> de prestatie</w:t>
      </w:r>
      <w:r w:rsidR="005F1F39">
        <w:t xml:space="preserve"> als dienst te kwalificeren. </w:t>
      </w:r>
      <w:r>
        <w:t>Het Hof van Justitie stelt dat de prestatie van een cateraar of partyservice</w:t>
      </w:r>
      <w:r w:rsidR="006D5008">
        <w:t xml:space="preserve"> </w:t>
      </w:r>
      <w:r w:rsidR="004D5D82">
        <w:t xml:space="preserve">meestal een groter dienstaandeel </w:t>
      </w:r>
      <w:r>
        <w:t xml:space="preserve">bevat </w:t>
      </w:r>
      <w:r w:rsidR="004D5D82">
        <w:t xml:space="preserve">dan bijvoorbeeld een snackbar. </w:t>
      </w:r>
      <w:r w:rsidR="000431E1">
        <w:t>Voor de klant is vaak d</w:t>
      </w:r>
      <w:r w:rsidRPr="005F1F39" w:rsidR="005F1F39">
        <w:t>e kwaliteit van de gerechten, de creativiteit en de presentatievorm van doorslaggevend belang</w:t>
      </w:r>
      <w:r w:rsidR="00F26FF6">
        <w:t>.</w:t>
      </w:r>
      <w:r w:rsidRPr="005F1F39" w:rsidR="005F1F39">
        <w:t xml:space="preserve"> Vaak wordt de klant niet alleen de mogelijkheid geboden om een menu samen te stellen, maar ook om gerechten op maat te laten bereiden. Voor de klant is ook essentieel dat de spijzen precies op het door hem bepaalde ogenblik worden geleverd.</w:t>
      </w:r>
      <w:r w:rsidR="004D5D82">
        <w:t xml:space="preserve"> </w:t>
      </w:r>
      <w:r w:rsidRPr="005F1F39" w:rsidR="005F1F39">
        <w:t>De prestaties van een partyservice</w:t>
      </w:r>
      <w:r w:rsidR="004D5D82">
        <w:t xml:space="preserve"> of cateraar</w:t>
      </w:r>
      <w:r w:rsidRPr="005F1F39" w:rsidR="005F1F39">
        <w:t xml:space="preserve"> kunnen verder aspecten omvatten die gericht zijn op het </w:t>
      </w:r>
      <w:r w:rsidR="000431E1">
        <w:t xml:space="preserve">zoveel </w:t>
      </w:r>
      <w:r w:rsidRPr="005F1F39" w:rsidR="005F1F39">
        <w:t xml:space="preserve">mogelijk </w:t>
      </w:r>
      <w:r w:rsidR="000431E1">
        <w:t>faciliteren van de klant</w:t>
      </w:r>
      <w:r w:rsidRPr="005F1F39" w:rsidR="005F1F39">
        <w:t xml:space="preserve"> </w:t>
      </w:r>
      <w:r w:rsidR="000431E1">
        <w:t xml:space="preserve">door bijvoorbeeld </w:t>
      </w:r>
      <w:r w:rsidRPr="005F1F39" w:rsidR="005F1F39">
        <w:t>serviesgoed, bestek en zelfs meubilair</w:t>
      </w:r>
      <w:r w:rsidR="000431E1">
        <w:t xml:space="preserve"> ter beschikking te stellen</w:t>
      </w:r>
      <w:r w:rsidRPr="005F1F39" w:rsidR="005F1F39">
        <w:t xml:space="preserve">. </w:t>
      </w:r>
      <w:r w:rsidR="000431E1">
        <w:t>D</w:t>
      </w:r>
      <w:r w:rsidRPr="005F1F39" w:rsidR="005F1F39">
        <w:t xml:space="preserve">eze aspecten </w:t>
      </w:r>
      <w:r w:rsidR="000431E1">
        <w:t xml:space="preserve">verlangen </w:t>
      </w:r>
      <w:r w:rsidRPr="005F1F39" w:rsidR="005F1F39">
        <w:t>bovendien een zekere inzet van personeel om het materiaal te brengen, op te halen en zo nodig schoon te maken.</w:t>
      </w:r>
      <w:r w:rsidR="009A2FB2">
        <w:rPr>
          <w:rStyle w:val="Voetnootmarkering"/>
        </w:rPr>
        <w:footnoteReference w:id="19"/>
      </w:r>
      <w:r w:rsidR="004D5D82">
        <w:t xml:space="preserve"> </w:t>
      </w:r>
      <w:r w:rsidR="000431E1">
        <w:t>Desondanks zal v</w:t>
      </w:r>
      <w:r w:rsidR="00A169F4">
        <w:t>an</w:t>
      </w:r>
      <w:r w:rsidR="004D5D82">
        <w:t xml:space="preserve"> geval tot geval </w:t>
      </w:r>
      <w:r w:rsidR="00A169F4">
        <w:t xml:space="preserve">beoordeeld </w:t>
      </w:r>
      <w:r w:rsidR="000431E1">
        <w:t xml:space="preserve">moeten worden </w:t>
      </w:r>
      <w:r w:rsidR="004D5D82">
        <w:t xml:space="preserve">of </w:t>
      </w:r>
      <w:r>
        <w:t xml:space="preserve">de levering van voedingsmiddelen of de dienstverrichting met betrekking tot die voedingsmiddelen </w:t>
      </w:r>
      <w:r w:rsidR="00BB785C">
        <w:t xml:space="preserve">als </w:t>
      </w:r>
      <w:r w:rsidR="004D5D82">
        <w:t>overheersend worden beschouwd.</w:t>
      </w:r>
    </w:p>
    <w:p w:rsidR="008C0E55" w:rsidP="00F10AF2" w:rsidRDefault="008C0E55" w14:paraId="07CEB01B" w14:textId="77777777">
      <w:pPr>
        <w:pStyle w:val="Kop3"/>
      </w:pPr>
      <w:bookmarkStart w:name="_Toc181284397" w:id="9"/>
      <w:r>
        <w:t>Afhaal</w:t>
      </w:r>
      <w:r w:rsidR="008A45AB">
        <w:t xml:space="preserve"> en bezorging</w:t>
      </w:r>
      <w:bookmarkEnd w:id="9"/>
    </w:p>
    <w:p w:rsidR="002C3ED7" w:rsidP="00B916CC" w:rsidRDefault="002C3ED7" w14:paraId="1F46B6C8" w14:textId="77777777"/>
    <w:p w:rsidR="008A45AB" w:rsidP="00B916CC" w:rsidRDefault="00FF1A04" w14:paraId="76DEC841" w14:textId="77777777">
      <w:r>
        <w:t>Het</w:t>
      </w:r>
      <w:r w:rsidR="00297CC5">
        <w:t xml:space="preserve"> verstrekken van spijzen als afhaalmaaltijden</w:t>
      </w:r>
      <w:r>
        <w:t xml:space="preserve"> of het bezorgen daarvan</w:t>
      </w:r>
      <w:r w:rsidR="00297CC5">
        <w:t xml:space="preserve">, </w:t>
      </w:r>
      <w:r w:rsidR="000431E1">
        <w:t>wordt over het algemeen niet gezien als een restaurant-of cateringdienst, maar als een levering van voedingsmiddelen</w:t>
      </w:r>
      <w:r>
        <w:t xml:space="preserve">. </w:t>
      </w:r>
      <w:r w:rsidR="000431E1">
        <w:t xml:space="preserve">Dit is </w:t>
      </w:r>
      <w:r>
        <w:t xml:space="preserve">vergelijkbaar met de </w:t>
      </w:r>
      <w:r w:rsidR="00BB60DB">
        <w:t>verkoop</w:t>
      </w:r>
      <w:r>
        <w:t xml:space="preserve"> van kant-en-klaar maaltijden in de supermarkt. Wanneer iemand een maaltijd afhaalt of laat bezorgen is er geen ander dienstbetoon zoals bediening aan tafel, het verzorgen van de afwas of het gelegenheid geven tot het eten in een sfeervolle ruimte. </w:t>
      </w:r>
      <w:r w:rsidR="00F26FF6">
        <w:t>A</w:t>
      </w:r>
      <w:r w:rsidR="00297CC5">
        <w:t>fhaal</w:t>
      </w:r>
      <w:r w:rsidR="00E65349">
        <w:t>- en bezorg</w:t>
      </w:r>
      <w:r w:rsidR="00297CC5">
        <w:t>maaltijden</w:t>
      </w:r>
      <w:r>
        <w:t xml:space="preserve"> </w:t>
      </w:r>
      <w:r w:rsidR="00F26FF6">
        <w:t>worden</w:t>
      </w:r>
      <w:r>
        <w:t xml:space="preserve"> </w:t>
      </w:r>
      <w:r w:rsidR="00297CC5">
        <w:t xml:space="preserve">niet geraakt door het laten vervallen van </w:t>
      </w:r>
      <w:r w:rsidR="000431E1">
        <w:t>het verlaagde tarief voor restaurant- en cateringdiensten</w:t>
      </w:r>
      <w:r w:rsidR="00297CC5">
        <w:t xml:space="preserve">. </w:t>
      </w:r>
    </w:p>
    <w:p w:rsidR="00965B1F" w:rsidP="00965B1F" w:rsidRDefault="00965B1F" w14:paraId="5BB56F41" w14:textId="77777777">
      <w:pPr>
        <w:pStyle w:val="Kop2"/>
        <w:ind w:left="-1120"/>
      </w:pPr>
      <w:bookmarkStart w:name="_Toc181284398" w:id="10"/>
      <w:r>
        <w:t>Beoordeling van geval tot geval</w:t>
      </w:r>
      <w:bookmarkEnd w:id="10"/>
    </w:p>
    <w:p w:rsidR="006D5161" w:rsidP="00B916CC" w:rsidRDefault="006D5161" w14:paraId="5A7A0460" w14:textId="77777777"/>
    <w:p w:rsidR="00252905" w:rsidP="00B916CC" w:rsidRDefault="00757891" w14:paraId="1606C912" w14:textId="77777777">
      <w:r>
        <w:t xml:space="preserve">Op basis van de voorgaande paragrafen blijkt dat </w:t>
      </w:r>
      <w:r w:rsidR="000E7FC4">
        <w:t>wanneer</w:t>
      </w:r>
      <w:r w:rsidR="006E2F5A">
        <w:t xml:space="preserve"> sprake is van een restaurant en een partyservice of cateraar met aanvullend dienst</w:t>
      </w:r>
      <w:r w:rsidR="0027694D">
        <w:t>betoon</w:t>
      </w:r>
      <w:r w:rsidR="006E2F5A">
        <w:t xml:space="preserve"> vaak sprake </w:t>
      </w:r>
      <w:r w:rsidR="006E2F5A">
        <w:lastRenderedPageBreak/>
        <w:t xml:space="preserve">zal zijn van een dienst. Er zijn echter ook situaties waarbij </w:t>
      </w:r>
      <w:r>
        <w:t xml:space="preserve">het </w:t>
      </w:r>
      <w:r w:rsidR="00BB60DB">
        <w:t>complex</w:t>
      </w:r>
      <w:r>
        <w:t xml:space="preserve"> is een </w:t>
      </w:r>
      <w:r w:rsidR="003A2438">
        <w:t xml:space="preserve">in de praktijk eenvoudig hanteerbare </w:t>
      </w:r>
      <w:r>
        <w:t xml:space="preserve">afbakening te maken tussen </w:t>
      </w:r>
      <w:r w:rsidR="000431E1">
        <w:t>restaurant-of cateringdienst</w:t>
      </w:r>
      <w:r w:rsidR="000E7FC4">
        <w:t>en enerzijds en</w:t>
      </w:r>
      <w:r w:rsidR="000431E1">
        <w:t xml:space="preserve"> de levering van voedingsmiddelen</w:t>
      </w:r>
      <w:r w:rsidR="000E7FC4">
        <w:t xml:space="preserve"> anderzijds</w:t>
      </w:r>
      <w:r>
        <w:t xml:space="preserve">. In </w:t>
      </w:r>
      <w:r w:rsidR="006E2F5A">
        <w:t xml:space="preserve">deze </w:t>
      </w:r>
      <w:r w:rsidR="001F0E00">
        <w:t>grens</w:t>
      </w:r>
      <w:r>
        <w:t xml:space="preserve">gevallen zal </w:t>
      </w:r>
      <w:r w:rsidR="00BB60DB">
        <w:t xml:space="preserve">vaak </w:t>
      </w:r>
      <w:r>
        <w:t>van geval tot geval beoordeeld moeten worden of sprake is van levering van een goed of van een dienst.</w:t>
      </w:r>
      <w:r w:rsidR="000E7FC4">
        <w:t xml:space="preserve"> Wanneer het verlaagde tarief voor restaurant- en cateringdiensten wordt afgeschaft</w:t>
      </w:r>
      <w:r>
        <w:t xml:space="preserve"> </w:t>
      </w:r>
      <w:r w:rsidR="00492B34">
        <w:t>wordt de juiste beoordeling van deze gevallen</w:t>
      </w:r>
      <w:r w:rsidR="00155140">
        <w:t>,</w:t>
      </w:r>
      <w:r w:rsidR="000E7FC4">
        <w:t xml:space="preserve"> door het tariefverschil,</w:t>
      </w:r>
      <w:r>
        <w:t xml:space="preserve"> zeer relevant. </w:t>
      </w:r>
      <w:r w:rsidR="00774A70">
        <w:t xml:space="preserve">Het laten vervallen van </w:t>
      </w:r>
      <w:r w:rsidR="00492B34">
        <w:t xml:space="preserve">het verlaagde tarief </w:t>
      </w:r>
      <w:r w:rsidR="00530531">
        <w:t xml:space="preserve">zal </w:t>
      </w:r>
      <w:r w:rsidR="00EB425C">
        <w:t xml:space="preserve">de kans </w:t>
      </w:r>
      <w:r w:rsidR="00E058D8">
        <w:t xml:space="preserve">aanzienlijk vergroten </w:t>
      </w:r>
      <w:r w:rsidR="006655B8">
        <w:t>dat</w:t>
      </w:r>
      <w:r w:rsidR="00304D41">
        <w:t xml:space="preserve"> dit</w:t>
      </w:r>
      <w:r w:rsidR="006655B8">
        <w:t xml:space="preserve"> </w:t>
      </w:r>
      <w:r w:rsidR="00ED4A1A">
        <w:t>in de niet evidente gevallen</w:t>
      </w:r>
      <w:r w:rsidR="00B72323">
        <w:t xml:space="preserve"> </w:t>
      </w:r>
      <w:r w:rsidR="000E7FC4">
        <w:t xml:space="preserve">leidt </w:t>
      </w:r>
      <w:r w:rsidR="00B72323">
        <w:t xml:space="preserve">tot fiscale discussies en </w:t>
      </w:r>
      <w:r w:rsidR="0055369D">
        <w:t xml:space="preserve">gerechtelijke </w:t>
      </w:r>
      <w:r w:rsidR="00771B86">
        <w:t>procedures</w:t>
      </w:r>
      <w:r w:rsidR="000E7FC4">
        <w:t>.</w:t>
      </w:r>
      <w:r w:rsidR="006655B8">
        <w:t xml:space="preserve"> </w:t>
      </w:r>
      <w:r w:rsidR="000E7FC4">
        <w:t>Daarmee zal dit ook leiden tot</w:t>
      </w:r>
      <w:r w:rsidR="00B72323">
        <w:t xml:space="preserve"> </w:t>
      </w:r>
      <w:r w:rsidR="000E7FC4">
        <w:t xml:space="preserve">meer </w:t>
      </w:r>
      <w:r w:rsidR="00492B34">
        <w:t>rechtsonzekerheid</w:t>
      </w:r>
      <w:r w:rsidR="000E7FC4">
        <w:t>,</w:t>
      </w:r>
      <w:r w:rsidR="00492B34">
        <w:t xml:space="preserve"> een aanvullende administratieve last voor de ondernemers en </w:t>
      </w:r>
      <w:r w:rsidR="00E058D8">
        <w:t xml:space="preserve">een aanvullende </w:t>
      </w:r>
      <w:r w:rsidR="00B72323">
        <w:t>uitvoerings</w:t>
      </w:r>
      <w:r w:rsidR="00E058D8">
        <w:t>last voor de Belastingdienst</w:t>
      </w:r>
      <w:r w:rsidR="00492B34">
        <w:t xml:space="preserve">. </w:t>
      </w:r>
      <w:r w:rsidR="0043323D">
        <w:t>Daarnaast kan daardoor de beoogde budgettaire opbrengst lager uitpakken dan voorzien.</w:t>
      </w:r>
    </w:p>
    <w:p w:rsidR="006655B8" w:rsidP="00B916CC" w:rsidRDefault="006655B8" w14:paraId="1D5C6420" w14:textId="77777777"/>
    <w:p w:rsidR="006655B8" w:rsidP="00B916CC" w:rsidRDefault="006655B8" w14:paraId="7C79D605" w14:textId="77777777">
      <w:r>
        <w:t xml:space="preserve">Hierbij samenvattend een aantal voorbeelden van welke post </w:t>
      </w:r>
      <w:r w:rsidR="000E7FC4">
        <w:t xml:space="preserve">in welke situatie </w:t>
      </w:r>
      <w:r>
        <w:t>van toepassing zal zijn.</w:t>
      </w:r>
      <w:r w:rsidR="00196399">
        <w:t xml:space="preserve"> Die voorbeelden zijn louter voor de beeldvorming van de complexiteit van het geheel</w:t>
      </w:r>
      <w:r w:rsidR="006E17DA">
        <w:t>. A</w:t>
      </w:r>
      <w:r w:rsidR="00196399">
        <w:t xml:space="preserve">fhankelijk van de feitelijke omstandigheden van het geval zal </w:t>
      </w:r>
      <w:r w:rsidR="00BB60DB">
        <w:t>steeds</w:t>
      </w:r>
      <w:r w:rsidR="00196399">
        <w:t xml:space="preserve"> een individuele beoordeling moeten plaatsvinden. Zo </w:t>
      </w:r>
      <w:r w:rsidR="00D36C90">
        <w:t xml:space="preserve">kunnen </w:t>
      </w:r>
      <w:r w:rsidR="006E17DA">
        <w:t xml:space="preserve">er </w:t>
      </w:r>
      <w:r w:rsidR="00196399">
        <w:t xml:space="preserve">snackbars </w:t>
      </w:r>
      <w:r w:rsidR="00D36C90">
        <w:t xml:space="preserve">bestaan </w:t>
      </w:r>
      <w:r w:rsidR="00196399">
        <w:t>met een dusdanig hoog serviceniveau dat van dienstverlening sprake is</w:t>
      </w:r>
      <w:r w:rsidR="001F3FEE">
        <w:t xml:space="preserve">, </w:t>
      </w:r>
      <w:r w:rsidR="00196399">
        <w:t>maar zijn er evengoed (selfservice of andere hybride vormen</w:t>
      </w:r>
      <w:r w:rsidR="002B43AC">
        <w:t xml:space="preserve"> van</w:t>
      </w:r>
      <w:r w:rsidR="00196399">
        <w:t xml:space="preserve">) restaurants te bedenken waar leveringen plaatsvinden. </w:t>
      </w:r>
    </w:p>
    <w:p w:rsidR="006655B8" w:rsidP="00B916CC" w:rsidRDefault="006655B8" w14:paraId="69147912" w14:textId="77777777"/>
    <w:tbl>
      <w:tblPr>
        <w:tblStyle w:val="Rastertabel6kleurrijk-Accent5"/>
        <w:tblW w:w="0" w:type="auto"/>
        <w:tblLook w:val="04A0" w:firstRow="1" w:lastRow="0" w:firstColumn="1" w:lastColumn="0" w:noHBand="0" w:noVBand="1"/>
      </w:tblPr>
      <w:tblGrid>
        <w:gridCol w:w="2263"/>
        <w:gridCol w:w="5012"/>
      </w:tblGrid>
      <w:tr w:rsidR="00FF1CF0" w:rsidTr="00FF1CF0" w14:paraId="14C05635" w14:textId="7777777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0E7FC4" w:rsidR="00FF1CF0" w:rsidP="00B916CC" w:rsidRDefault="00FF1CF0" w14:paraId="5175A019" w14:textId="77777777">
            <w:pPr>
              <w:rPr>
                <w:b w:val="0"/>
                <w:bCs w:val="0"/>
                <w:sz w:val="16"/>
                <w:szCs w:val="16"/>
              </w:rPr>
            </w:pPr>
            <w:r w:rsidRPr="000E7FC4">
              <w:rPr>
                <w:b w:val="0"/>
                <w:bCs w:val="0"/>
                <w:sz w:val="16"/>
                <w:szCs w:val="16"/>
              </w:rPr>
              <w:t>Eetgelegenheid</w:t>
            </w:r>
          </w:p>
        </w:tc>
        <w:tc>
          <w:tcPr>
            <w:tcW w:w="5012" w:type="dxa"/>
          </w:tcPr>
          <w:p w:rsidRPr="000E7FC4" w:rsidR="00FF1CF0" w:rsidP="00B916CC" w:rsidRDefault="00FF1CF0" w14:paraId="288BC2E3"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492B34">
              <w:rPr>
                <w:sz w:val="16"/>
                <w:szCs w:val="16"/>
              </w:rPr>
              <w:t>Restaurant</w:t>
            </w:r>
          </w:p>
        </w:tc>
      </w:tr>
      <w:tr w:rsidR="00FF1CF0" w:rsidTr="00FF1CF0" w14:paraId="16DD1F73" w14:textId="77777777">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263" w:type="dxa"/>
          </w:tcPr>
          <w:p w:rsidRPr="00FF1CF0" w:rsidR="00FF1CF0" w:rsidP="00B916CC" w:rsidRDefault="00FF1CF0" w14:paraId="31B7FDA1" w14:textId="77777777">
            <w:pPr>
              <w:rPr>
                <w:b w:val="0"/>
                <w:bCs w:val="0"/>
                <w:sz w:val="16"/>
                <w:szCs w:val="16"/>
              </w:rPr>
            </w:pPr>
            <w:r w:rsidRPr="00FF1CF0">
              <w:rPr>
                <w:b w:val="0"/>
                <w:bCs w:val="0"/>
                <w:sz w:val="16"/>
                <w:szCs w:val="16"/>
              </w:rPr>
              <w:t>Korte beschrijving voorzieningen</w:t>
            </w:r>
          </w:p>
        </w:tc>
        <w:tc>
          <w:tcPr>
            <w:tcW w:w="5012" w:type="dxa"/>
          </w:tcPr>
          <w:p w:rsidRPr="00FF1CF0" w:rsidR="00FF1CF0" w:rsidP="00B916CC" w:rsidRDefault="00FF1CF0" w14:paraId="7A89E32D"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FF1CF0">
              <w:rPr>
                <w:sz w:val="16"/>
                <w:szCs w:val="16"/>
              </w:rPr>
              <w:t>Met bediening aan tafel</w:t>
            </w:r>
            <w:r w:rsidR="00ED4A1A">
              <w:rPr>
                <w:sz w:val="16"/>
                <w:szCs w:val="16"/>
              </w:rPr>
              <w:t xml:space="preserve"> en</w:t>
            </w:r>
            <w:r w:rsidRPr="00FF1CF0">
              <w:rPr>
                <w:sz w:val="16"/>
                <w:szCs w:val="16"/>
              </w:rPr>
              <w:t xml:space="preserve"> andere voorzieningen aanwezig</w:t>
            </w:r>
            <w:r w:rsidR="00ED4A1A">
              <w:rPr>
                <w:sz w:val="16"/>
                <w:szCs w:val="16"/>
              </w:rPr>
              <w:t>.</w:t>
            </w:r>
          </w:p>
        </w:tc>
      </w:tr>
      <w:tr w:rsidR="00FF1CF0" w:rsidTr="00FF1CF0" w14:paraId="0C9C038B" w14:textId="77777777">
        <w:trPr>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FF1CF0" w:rsidR="00FF1CF0" w:rsidP="00B916CC" w:rsidRDefault="00FF1CF0" w14:paraId="3C0C3A0C" w14:textId="77777777">
            <w:pPr>
              <w:rPr>
                <w:b w:val="0"/>
                <w:bCs w:val="0"/>
                <w:sz w:val="16"/>
                <w:szCs w:val="16"/>
              </w:rPr>
            </w:pPr>
            <w:r w:rsidRPr="00FF1CF0">
              <w:rPr>
                <w:b w:val="0"/>
                <w:bCs w:val="0"/>
                <w:sz w:val="16"/>
                <w:szCs w:val="16"/>
              </w:rPr>
              <w:t>Categorie</w:t>
            </w:r>
          </w:p>
        </w:tc>
        <w:tc>
          <w:tcPr>
            <w:tcW w:w="5012" w:type="dxa"/>
          </w:tcPr>
          <w:p w:rsidRPr="00FF1CF0" w:rsidR="00FF1CF0" w:rsidP="00B916CC" w:rsidRDefault="006E17DA" w14:paraId="3C1BABD6" w14:textId="777777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Gebruik ter plaatse</w:t>
            </w:r>
          </w:p>
        </w:tc>
      </w:tr>
      <w:tr w:rsidRPr="00492B34" w:rsidR="00FF1CF0" w:rsidTr="00FF1CF0" w14:paraId="7C476572"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FF1CF0" w:rsidR="00FF1CF0" w:rsidP="00B916CC" w:rsidRDefault="00FF1CF0" w14:paraId="584093F5" w14:textId="77777777">
            <w:pPr>
              <w:rPr>
                <w:b w:val="0"/>
                <w:bCs w:val="0"/>
                <w:sz w:val="16"/>
                <w:szCs w:val="16"/>
              </w:rPr>
            </w:pPr>
            <w:r w:rsidRPr="00FF1CF0">
              <w:rPr>
                <w:b w:val="0"/>
                <w:bCs w:val="0"/>
                <w:sz w:val="16"/>
                <w:szCs w:val="16"/>
              </w:rPr>
              <w:t xml:space="preserve">Post Wet OB 1968 </w:t>
            </w:r>
          </w:p>
        </w:tc>
        <w:tc>
          <w:tcPr>
            <w:tcW w:w="5012" w:type="dxa"/>
          </w:tcPr>
          <w:p w:rsidRPr="000E7FC4" w:rsidR="00FF1CF0" w:rsidP="00B916CC" w:rsidRDefault="00FF1CF0" w14:paraId="4078FB24" w14:textId="77777777">
            <w:pPr>
              <w:cnfStyle w:val="000000100000" w:firstRow="0" w:lastRow="0" w:firstColumn="0" w:lastColumn="0" w:oddVBand="0" w:evenVBand="0" w:oddHBand="1" w:evenHBand="0" w:firstRowFirstColumn="0" w:firstRowLastColumn="0" w:lastRowFirstColumn="0" w:lastRowLastColumn="0"/>
              <w:rPr>
                <w:sz w:val="16"/>
                <w:szCs w:val="16"/>
                <w:lang w:val="fr-FR"/>
              </w:rPr>
            </w:pPr>
            <w:r w:rsidRPr="000E7FC4">
              <w:rPr>
                <w:sz w:val="16"/>
                <w:szCs w:val="16"/>
                <w:lang w:val="fr-FR"/>
              </w:rPr>
              <w:t>Post b 12</w:t>
            </w:r>
            <w:r w:rsidRPr="000E7FC4" w:rsidR="00492B34">
              <w:rPr>
                <w:sz w:val="16"/>
                <w:szCs w:val="16"/>
                <w:lang w:val="fr-FR"/>
              </w:rPr>
              <w:t xml:space="preserve"> (restaurant- en ca</w:t>
            </w:r>
            <w:r w:rsidR="00492B34">
              <w:rPr>
                <w:sz w:val="16"/>
                <w:szCs w:val="16"/>
                <w:lang w:val="fr-FR"/>
              </w:rPr>
              <w:t>teringdienst)</w:t>
            </w:r>
          </w:p>
        </w:tc>
      </w:tr>
      <w:tr w:rsidR="00FF1CF0" w:rsidTr="00FF1CF0" w14:paraId="39767226" w14:textId="77777777">
        <w:trPr>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FF1CF0" w:rsidR="00FF1CF0" w:rsidP="00B916CC" w:rsidRDefault="00FF1CF0" w14:paraId="5A0BD0A8" w14:textId="77777777">
            <w:pPr>
              <w:rPr>
                <w:b w:val="0"/>
                <w:bCs w:val="0"/>
                <w:sz w:val="16"/>
                <w:szCs w:val="16"/>
              </w:rPr>
            </w:pPr>
            <w:r w:rsidRPr="00FF1CF0">
              <w:rPr>
                <w:b w:val="0"/>
                <w:bCs w:val="0"/>
                <w:sz w:val="16"/>
                <w:szCs w:val="16"/>
              </w:rPr>
              <w:t>Kanttekening</w:t>
            </w:r>
          </w:p>
        </w:tc>
        <w:tc>
          <w:tcPr>
            <w:tcW w:w="5012" w:type="dxa"/>
          </w:tcPr>
          <w:p w:rsidRPr="00FF1CF0" w:rsidR="00FF1CF0" w:rsidP="00B916CC" w:rsidRDefault="00FF1CF0" w14:paraId="12509BD2"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FF1CF0">
              <w:rPr>
                <w:sz w:val="16"/>
                <w:szCs w:val="16"/>
              </w:rPr>
              <w:t>Geen</w:t>
            </w:r>
          </w:p>
        </w:tc>
      </w:tr>
    </w:tbl>
    <w:p w:rsidR="00FF1CF0" w:rsidP="00B916CC" w:rsidRDefault="00FF1CF0" w14:paraId="1005F1C0" w14:textId="77777777"/>
    <w:tbl>
      <w:tblPr>
        <w:tblStyle w:val="Rastertabel6kleurrijk-Accent6"/>
        <w:tblW w:w="0" w:type="auto"/>
        <w:tblLook w:val="04A0" w:firstRow="1" w:lastRow="0" w:firstColumn="1" w:lastColumn="0" w:noHBand="0" w:noVBand="1"/>
      </w:tblPr>
      <w:tblGrid>
        <w:gridCol w:w="2263"/>
        <w:gridCol w:w="5012"/>
      </w:tblGrid>
      <w:tr w:rsidRPr="00FF1CF0" w:rsidR="00FF1CF0" w:rsidTr="00A22F3D" w14:paraId="55B2A547" w14:textId="7777777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0E7FC4" w:rsidR="00FF1CF0" w:rsidP="00FF1CF0" w:rsidRDefault="00FF1CF0" w14:paraId="4F181356" w14:textId="77777777">
            <w:pPr>
              <w:spacing w:line="240" w:lineRule="auto"/>
              <w:rPr>
                <w:b w:val="0"/>
                <w:bCs w:val="0"/>
                <w:sz w:val="16"/>
                <w:szCs w:val="16"/>
              </w:rPr>
            </w:pPr>
            <w:r w:rsidRPr="000E7FC4">
              <w:rPr>
                <w:b w:val="0"/>
                <w:bCs w:val="0"/>
                <w:sz w:val="16"/>
                <w:szCs w:val="16"/>
              </w:rPr>
              <w:t>Eetgelegenheid</w:t>
            </w:r>
          </w:p>
        </w:tc>
        <w:tc>
          <w:tcPr>
            <w:tcW w:w="5012" w:type="dxa"/>
          </w:tcPr>
          <w:p w:rsidRPr="000E7FC4" w:rsidR="00FF1CF0" w:rsidP="00FF1CF0" w:rsidRDefault="00FF1CF0" w14:paraId="69AABA1C" w14:textId="77777777">
            <w:pPr>
              <w:spacing w:line="240" w:lineRule="auto"/>
              <w:cnfStyle w:val="100000000000" w:firstRow="1" w:lastRow="0" w:firstColumn="0" w:lastColumn="0" w:oddVBand="0" w:evenVBand="0" w:oddHBand="0" w:evenHBand="0" w:firstRowFirstColumn="0" w:firstRowLastColumn="0" w:lastRowFirstColumn="0" w:lastRowLastColumn="0"/>
              <w:rPr>
                <w:sz w:val="16"/>
                <w:szCs w:val="16"/>
              </w:rPr>
            </w:pPr>
            <w:r w:rsidRPr="00492B34">
              <w:rPr>
                <w:sz w:val="16"/>
                <w:szCs w:val="16"/>
              </w:rPr>
              <w:t>Snackbar</w:t>
            </w:r>
          </w:p>
        </w:tc>
      </w:tr>
      <w:tr w:rsidRPr="00FF1CF0" w:rsidR="00FF1CF0" w:rsidTr="00A22F3D" w14:paraId="2E800D54" w14:textId="77777777">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263" w:type="dxa"/>
          </w:tcPr>
          <w:p w:rsidRPr="00FF1CF0" w:rsidR="00FF1CF0" w:rsidP="00FF1CF0" w:rsidRDefault="00FF1CF0" w14:paraId="417B7E38" w14:textId="77777777">
            <w:pPr>
              <w:spacing w:line="240" w:lineRule="auto"/>
              <w:rPr>
                <w:b w:val="0"/>
                <w:bCs w:val="0"/>
                <w:sz w:val="16"/>
                <w:szCs w:val="16"/>
              </w:rPr>
            </w:pPr>
            <w:r w:rsidRPr="00FF1CF0">
              <w:rPr>
                <w:b w:val="0"/>
                <w:bCs w:val="0"/>
                <w:sz w:val="16"/>
                <w:szCs w:val="16"/>
              </w:rPr>
              <w:t>Korte beschrijving voorzieningen</w:t>
            </w:r>
          </w:p>
        </w:tc>
        <w:tc>
          <w:tcPr>
            <w:tcW w:w="5012" w:type="dxa"/>
          </w:tcPr>
          <w:p w:rsidRPr="00FF1CF0" w:rsidR="00FF1CF0" w:rsidP="00FF1CF0" w:rsidRDefault="00FF1CF0" w14:paraId="39A5F3A0" w14:textId="77777777">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7760F1">
              <w:rPr>
                <w:sz w:val="16"/>
                <w:szCs w:val="16"/>
              </w:rPr>
              <w:t>Geen bediening, er is mogelijkheid om ter plaatse te eten</w:t>
            </w:r>
            <w:r w:rsidR="00EB425C">
              <w:rPr>
                <w:sz w:val="16"/>
                <w:szCs w:val="16"/>
              </w:rPr>
              <w:t xml:space="preserve"> (zitgelegenheid)</w:t>
            </w:r>
            <w:r w:rsidRPr="007760F1">
              <w:rPr>
                <w:sz w:val="16"/>
                <w:szCs w:val="16"/>
              </w:rPr>
              <w:t>.</w:t>
            </w:r>
          </w:p>
        </w:tc>
      </w:tr>
      <w:tr w:rsidRPr="00FF1CF0" w:rsidR="00FF1CF0" w:rsidTr="00A22F3D" w14:paraId="4912B586" w14:textId="77777777">
        <w:trPr>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FF1CF0" w:rsidR="00FF1CF0" w:rsidP="00FF1CF0" w:rsidRDefault="00FF1CF0" w14:paraId="018C1EF2" w14:textId="77777777">
            <w:pPr>
              <w:spacing w:line="240" w:lineRule="auto"/>
              <w:rPr>
                <w:b w:val="0"/>
                <w:bCs w:val="0"/>
                <w:sz w:val="16"/>
                <w:szCs w:val="16"/>
              </w:rPr>
            </w:pPr>
            <w:r w:rsidRPr="00FF1CF0">
              <w:rPr>
                <w:b w:val="0"/>
                <w:bCs w:val="0"/>
                <w:sz w:val="16"/>
                <w:szCs w:val="16"/>
              </w:rPr>
              <w:t>Categorie</w:t>
            </w:r>
          </w:p>
        </w:tc>
        <w:tc>
          <w:tcPr>
            <w:tcW w:w="5012" w:type="dxa"/>
          </w:tcPr>
          <w:p w:rsidRPr="00FF1CF0" w:rsidR="00FF1CF0" w:rsidP="00FF1CF0" w:rsidRDefault="006E17DA" w14:paraId="778BCBB4"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Gebruik ter plaatse</w:t>
            </w:r>
            <w:r w:rsidR="00A7376B">
              <w:rPr>
                <w:sz w:val="16"/>
                <w:szCs w:val="16"/>
              </w:rPr>
              <w:t>/afhaal</w:t>
            </w:r>
          </w:p>
        </w:tc>
      </w:tr>
      <w:tr w:rsidRPr="00FF1CF0" w:rsidR="00FF1CF0" w:rsidTr="00A22F3D" w14:paraId="782C7190"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FF1CF0" w:rsidR="00FF1CF0" w:rsidP="00FF1CF0" w:rsidRDefault="00FF1CF0" w14:paraId="6DCAA1BB" w14:textId="77777777">
            <w:pPr>
              <w:spacing w:line="240" w:lineRule="auto"/>
              <w:rPr>
                <w:b w:val="0"/>
                <w:bCs w:val="0"/>
                <w:sz w:val="16"/>
                <w:szCs w:val="16"/>
              </w:rPr>
            </w:pPr>
            <w:r w:rsidRPr="00FF1CF0">
              <w:rPr>
                <w:b w:val="0"/>
                <w:bCs w:val="0"/>
                <w:sz w:val="16"/>
                <w:szCs w:val="16"/>
              </w:rPr>
              <w:t xml:space="preserve">Post Wet OB 1968 </w:t>
            </w:r>
          </w:p>
        </w:tc>
        <w:tc>
          <w:tcPr>
            <w:tcW w:w="5012" w:type="dxa"/>
          </w:tcPr>
          <w:p w:rsidRPr="00FF1CF0" w:rsidR="00FF1CF0" w:rsidP="00FF1CF0" w:rsidRDefault="00FF1CF0" w14:paraId="11AB6ACA" w14:textId="77777777">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FF1CF0">
              <w:rPr>
                <w:sz w:val="16"/>
                <w:szCs w:val="16"/>
              </w:rPr>
              <w:t xml:space="preserve">Post </w:t>
            </w:r>
            <w:r w:rsidRPr="007760F1">
              <w:rPr>
                <w:sz w:val="16"/>
                <w:szCs w:val="16"/>
              </w:rPr>
              <w:t>a 1</w:t>
            </w:r>
            <w:r w:rsidR="00492B34">
              <w:rPr>
                <w:sz w:val="16"/>
                <w:szCs w:val="16"/>
              </w:rPr>
              <w:t xml:space="preserve"> (levering van voedingsmiddelen)</w:t>
            </w:r>
          </w:p>
        </w:tc>
      </w:tr>
      <w:tr w:rsidRPr="00FF1CF0" w:rsidR="00FF1CF0" w:rsidTr="00A22F3D" w14:paraId="696A687E" w14:textId="77777777">
        <w:trPr>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FF1CF0" w:rsidR="00FF1CF0" w:rsidP="00FF1CF0" w:rsidRDefault="00FF1CF0" w14:paraId="5C0DABA1" w14:textId="77777777">
            <w:pPr>
              <w:spacing w:line="240" w:lineRule="auto"/>
              <w:rPr>
                <w:b w:val="0"/>
                <w:bCs w:val="0"/>
                <w:sz w:val="16"/>
                <w:szCs w:val="16"/>
              </w:rPr>
            </w:pPr>
            <w:r w:rsidRPr="00FF1CF0">
              <w:rPr>
                <w:b w:val="0"/>
                <w:bCs w:val="0"/>
                <w:sz w:val="16"/>
                <w:szCs w:val="16"/>
              </w:rPr>
              <w:t>Kanttekening</w:t>
            </w:r>
          </w:p>
        </w:tc>
        <w:tc>
          <w:tcPr>
            <w:tcW w:w="5012" w:type="dxa"/>
          </w:tcPr>
          <w:p w:rsidRPr="00FF1CF0" w:rsidR="00FF1CF0" w:rsidP="00FF1CF0" w:rsidRDefault="007760F1" w14:paraId="137E2552"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7760F1">
              <w:rPr>
                <w:sz w:val="16"/>
                <w:szCs w:val="16"/>
              </w:rPr>
              <w:t xml:space="preserve">Afbakening is niet </w:t>
            </w:r>
            <w:r w:rsidR="005134A5">
              <w:rPr>
                <w:sz w:val="16"/>
                <w:szCs w:val="16"/>
              </w:rPr>
              <w:t xml:space="preserve">altijd </w:t>
            </w:r>
            <w:r w:rsidRPr="007760F1">
              <w:rPr>
                <w:sz w:val="16"/>
                <w:szCs w:val="16"/>
              </w:rPr>
              <w:t xml:space="preserve">evident. </w:t>
            </w:r>
            <w:r w:rsidR="005134A5">
              <w:rPr>
                <w:sz w:val="16"/>
                <w:szCs w:val="16"/>
              </w:rPr>
              <w:t xml:space="preserve">Afhankelijk van de geboden service en voorzieningen zal dit </w:t>
            </w:r>
            <w:r w:rsidRPr="007760F1" w:rsidR="00FF1CF0">
              <w:rPr>
                <w:sz w:val="16"/>
                <w:szCs w:val="16"/>
              </w:rPr>
              <w:t xml:space="preserve">van geval tot geval beoordeeld </w:t>
            </w:r>
            <w:r w:rsidR="005134A5">
              <w:rPr>
                <w:sz w:val="16"/>
                <w:szCs w:val="16"/>
              </w:rPr>
              <w:t xml:space="preserve">moeten </w:t>
            </w:r>
            <w:r w:rsidRPr="007760F1" w:rsidR="00FF1CF0">
              <w:rPr>
                <w:sz w:val="16"/>
                <w:szCs w:val="16"/>
              </w:rPr>
              <w:t>worden.</w:t>
            </w:r>
          </w:p>
        </w:tc>
      </w:tr>
    </w:tbl>
    <w:p w:rsidR="00FF1CF0" w:rsidRDefault="00FF1CF0" w14:paraId="3237A256" w14:textId="77777777">
      <w:pPr>
        <w:spacing w:line="240" w:lineRule="auto"/>
      </w:pPr>
    </w:p>
    <w:tbl>
      <w:tblPr>
        <w:tblStyle w:val="Rastertabel6kleurrijk-Accent5"/>
        <w:tblW w:w="0" w:type="auto"/>
        <w:tblLook w:val="04A0" w:firstRow="1" w:lastRow="0" w:firstColumn="1" w:lastColumn="0" w:noHBand="0" w:noVBand="1"/>
      </w:tblPr>
      <w:tblGrid>
        <w:gridCol w:w="2263"/>
        <w:gridCol w:w="5012"/>
      </w:tblGrid>
      <w:tr w:rsidRPr="00FF1CF0" w:rsidR="00FF1CF0" w:rsidTr="00E24061" w14:paraId="4EB4E8CD" w14:textId="7777777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0E7FC4" w:rsidR="00FF1CF0" w:rsidP="00FF1CF0" w:rsidRDefault="00FF1CF0" w14:paraId="1B5B7AB0" w14:textId="77777777">
            <w:pPr>
              <w:spacing w:line="240" w:lineRule="auto"/>
              <w:rPr>
                <w:b w:val="0"/>
                <w:bCs w:val="0"/>
                <w:sz w:val="16"/>
                <w:szCs w:val="16"/>
              </w:rPr>
            </w:pPr>
            <w:r w:rsidRPr="000E7FC4">
              <w:rPr>
                <w:b w:val="0"/>
                <w:bCs w:val="0"/>
                <w:sz w:val="16"/>
                <w:szCs w:val="16"/>
              </w:rPr>
              <w:t>Eetgelegenheid</w:t>
            </w:r>
          </w:p>
        </w:tc>
        <w:tc>
          <w:tcPr>
            <w:tcW w:w="5012" w:type="dxa"/>
          </w:tcPr>
          <w:p w:rsidRPr="000E7FC4" w:rsidR="00FF1CF0" w:rsidP="00FF1CF0" w:rsidRDefault="00FF1CF0" w14:paraId="1F7E6351" w14:textId="77777777">
            <w:pPr>
              <w:spacing w:line="240" w:lineRule="auto"/>
              <w:cnfStyle w:val="100000000000" w:firstRow="1" w:lastRow="0" w:firstColumn="0" w:lastColumn="0" w:oddVBand="0" w:evenVBand="0" w:oddHBand="0" w:evenHBand="0" w:firstRowFirstColumn="0" w:firstRowLastColumn="0" w:lastRowFirstColumn="0" w:lastRowLastColumn="0"/>
              <w:rPr>
                <w:sz w:val="16"/>
                <w:szCs w:val="16"/>
              </w:rPr>
            </w:pPr>
            <w:r w:rsidRPr="00492B34">
              <w:rPr>
                <w:sz w:val="16"/>
                <w:szCs w:val="16"/>
              </w:rPr>
              <w:t>Afhaalrestaurant</w:t>
            </w:r>
          </w:p>
        </w:tc>
      </w:tr>
      <w:tr w:rsidRPr="00FF1CF0" w:rsidR="00FF1CF0" w:rsidTr="00E24061" w14:paraId="49FB31E8" w14:textId="77777777">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263" w:type="dxa"/>
          </w:tcPr>
          <w:p w:rsidRPr="00FF1CF0" w:rsidR="00FF1CF0" w:rsidP="00FF1CF0" w:rsidRDefault="00FF1CF0" w14:paraId="0D53DA2A" w14:textId="77777777">
            <w:pPr>
              <w:spacing w:line="240" w:lineRule="auto"/>
              <w:rPr>
                <w:b w:val="0"/>
                <w:bCs w:val="0"/>
                <w:sz w:val="16"/>
                <w:szCs w:val="16"/>
              </w:rPr>
            </w:pPr>
            <w:r w:rsidRPr="00FF1CF0">
              <w:rPr>
                <w:b w:val="0"/>
                <w:bCs w:val="0"/>
                <w:sz w:val="16"/>
                <w:szCs w:val="16"/>
              </w:rPr>
              <w:t>Korte beschrijving voorzieningen</w:t>
            </w:r>
          </w:p>
        </w:tc>
        <w:tc>
          <w:tcPr>
            <w:tcW w:w="5012" w:type="dxa"/>
          </w:tcPr>
          <w:p w:rsidRPr="00FF1CF0" w:rsidR="00FF1CF0" w:rsidP="00FF1CF0" w:rsidRDefault="00FF1CF0" w14:paraId="64E540FE" w14:textId="77777777">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7760F1">
              <w:rPr>
                <w:sz w:val="16"/>
                <w:szCs w:val="16"/>
              </w:rPr>
              <w:t xml:space="preserve">Geen voorzieningen, </w:t>
            </w:r>
            <w:r w:rsidRPr="007760F1" w:rsidR="007760F1">
              <w:rPr>
                <w:sz w:val="16"/>
                <w:szCs w:val="16"/>
              </w:rPr>
              <w:t>klant komt eten afhalen</w:t>
            </w:r>
            <w:r w:rsidR="00713304">
              <w:rPr>
                <w:sz w:val="16"/>
                <w:szCs w:val="16"/>
              </w:rPr>
              <w:t>.</w:t>
            </w:r>
          </w:p>
        </w:tc>
      </w:tr>
      <w:tr w:rsidRPr="00FF1CF0" w:rsidR="00FF1CF0" w:rsidTr="00E24061" w14:paraId="69E34B41" w14:textId="77777777">
        <w:trPr>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FF1CF0" w:rsidR="00FF1CF0" w:rsidP="00FF1CF0" w:rsidRDefault="00FF1CF0" w14:paraId="44B65EC2" w14:textId="77777777">
            <w:pPr>
              <w:spacing w:line="240" w:lineRule="auto"/>
              <w:rPr>
                <w:b w:val="0"/>
                <w:bCs w:val="0"/>
                <w:sz w:val="16"/>
                <w:szCs w:val="16"/>
              </w:rPr>
            </w:pPr>
            <w:r w:rsidRPr="00FF1CF0">
              <w:rPr>
                <w:b w:val="0"/>
                <w:bCs w:val="0"/>
                <w:sz w:val="16"/>
                <w:szCs w:val="16"/>
              </w:rPr>
              <w:t>Categorie</w:t>
            </w:r>
          </w:p>
        </w:tc>
        <w:tc>
          <w:tcPr>
            <w:tcW w:w="5012" w:type="dxa"/>
          </w:tcPr>
          <w:p w:rsidRPr="00FF1CF0" w:rsidR="00FF1CF0" w:rsidP="00FF1CF0" w:rsidRDefault="007760F1" w14:paraId="235E0B46"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7760F1">
              <w:rPr>
                <w:sz w:val="16"/>
                <w:szCs w:val="16"/>
              </w:rPr>
              <w:t>Afhaal</w:t>
            </w:r>
          </w:p>
        </w:tc>
      </w:tr>
      <w:tr w:rsidRPr="00FF1CF0" w:rsidR="00FF1CF0" w:rsidTr="00E24061" w14:paraId="7510C523"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FF1CF0" w:rsidR="00FF1CF0" w:rsidP="00FF1CF0" w:rsidRDefault="00FF1CF0" w14:paraId="4FCAD9C0" w14:textId="77777777">
            <w:pPr>
              <w:spacing w:line="240" w:lineRule="auto"/>
              <w:rPr>
                <w:b w:val="0"/>
                <w:bCs w:val="0"/>
                <w:sz w:val="16"/>
                <w:szCs w:val="16"/>
              </w:rPr>
            </w:pPr>
            <w:r w:rsidRPr="00FF1CF0">
              <w:rPr>
                <w:b w:val="0"/>
                <w:bCs w:val="0"/>
                <w:sz w:val="16"/>
                <w:szCs w:val="16"/>
              </w:rPr>
              <w:t xml:space="preserve">Post Wet OB 1968 </w:t>
            </w:r>
          </w:p>
        </w:tc>
        <w:tc>
          <w:tcPr>
            <w:tcW w:w="5012" w:type="dxa"/>
          </w:tcPr>
          <w:p w:rsidRPr="00FF1CF0" w:rsidR="00FF1CF0" w:rsidP="00FF1CF0" w:rsidRDefault="00FF1CF0" w14:paraId="34106C20" w14:textId="77777777">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FF1CF0">
              <w:rPr>
                <w:sz w:val="16"/>
                <w:szCs w:val="16"/>
              </w:rPr>
              <w:t xml:space="preserve">Post </w:t>
            </w:r>
            <w:r w:rsidRPr="007760F1" w:rsidR="007760F1">
              <w:rPr>
                <w:sz w:val="16"/>
                <w:szCs w:val="16"/>
              </w:rPr>
              <w:t>a 1</w:t>
            </w:r>
            <w:r w:rsidR="00492B34">
              <w:rPr>
                <w:sz w:val="16"/>
                <w:szCs w:val="16"/>
              </w:rPr>
              <w:t xml:space="preserve"> </w:t>
            </w:r>
            <w:r w:rsidRPr="00492B34" w:rsidR="00492B34">
              <w:rPr>
                <w:sz w:val="16"/>
                <w:szCs w:val="16"/>
              </w:rPr>
              <w:t>(levering van voedingsmiddelen)</w:t>
            </w:r>
          </w:p>
        </w:tc>
      </w:tr>
      <w:tr w:rsidRPr="00FF1CF0" w:rsidR="00FF1CF0" w:rsidTr="00E24061" w14:paraId="5A0D2E47" w14:textId="77777777">
        <w:trPr>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FF1CF0" w:rsidR="00FF1CF0" w:rsidP="00FF1CF0" w:rsidRDefault="00FF1CF0" w14:paraId="1F67D4CA" w14:textId="77777777">
            <w:pPr>
              <w:spacing w:line="240" w:lineRule="auto"/>
              <w:rPr>
                <w:b w:val="0"/>
                <w:bCs w:val="0"/>
                <w:sz w:val="16"/>
                <w:szCs w:val="16"/>
              </w:rPr>
            </w:pPr>
            <w:r w:rsidRPr="00FF1CF0">
              <w:rPr>
                <w:b w:val="0"/>
                <w:bCs w:val="0"/>
                <w:sz w:val="16"/>
                <w:szCs w:val="16"/>
              </w:rPr>
              <w:t>Kanttekening</w:t>
            </w:r>
          </w:p>
        </w:tc>
        <w:tc>
          <w:tcPr>
            <w:tcW w:w="5012" w:type="dxa"/>
          </w:tcPr>
          <w:p w:rsidRPr="00FF1CF0" w:rsidR="00FF1CF0" w:rsidP="00FF1CF0" w:rsidRDefault="00FF1CF0" w14:paraId="6D5B13A2"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F1CF0">
              <w:rPr>
                <w:sz w:val="16"/>
                <w:szCs w:val="16"/>
              </w:rPr>
              <w:t>Geen</w:t>
            </w:r>
          </w:p>
        </w:tc>
      </w:tr>
    </w:tbl>
    <w:p w:rsidR="00FF1CF0" w:rsidRDefault="00FF1CF0" w14:paraId="46B54085" w14:textId="77777777">
      <w:pPr>
        <w:spacing w:line="240" w:lineRule="auto"/>
      </w:pPr>
    </w:p>
    <w:tbl>
      <w:tblPr>
        <w:tblStyle w:val="Rastertabel6kleurrijk-Accent6"/>
        <w:tblW w:w="0" w:type="auto"/>
        <w:tblLook w:val="04A0" w:firstRow="1" w:lastRow="0" w:firstColumn="1" w:lastColumn="0" w:noHBand="0" w:noVBand="1"/>
      </w:tblPr>
      <w:tblGrid>
        <w:gridCol w:w="2263"/>
        <w:gridCol w:w="5012"/>
      </w:tblGrid>
      <w:tr w:rsidRPr="007760F1" w:rsidR="007760F1" w:rsidTr="00A22F3D" w14:paraId="25D9B0A4" w14:textId="7777777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0E7FC4" w:rsidR="007760F1" w:rsidP="007760F1" w:rsidRDefault="007760F1" w14:paraId="32790948" w14:textId="77777777">
            <w:pPr>
              <w:spacing w:line="240" w:lineRule="auto"/>
              <w:rPr>
                <w:b w:val="0"/>
                <w:bCs w:val="0"/>
                <w:sz w:val="16"/>
                <w:szCs w:val="16"/>
              </w:rPr>
            </w:pPr>
            <w:r w:rsidRPr="000E7FC4">
              <w:rPr>
                <w:b w:val="0"/>
                <w:bCs w:val="0"/>
                <w:sz w:val="16"/>
                <w:szCs w:val="16"/>
              </w:rPr>
              <w:t>Eetgelegenheid</w:t>
            </w:r>
          </w:p>
        </w:tc>
        <w:tc>
          <w:tcPr>
            <w:tcW w:w="5012" w:type="dxa"/>
          </w:tcPr>
          <w:p w:rsidRPr="000E7FC4" w:rsidR="007760F1" w:rsidP="007760F1" w:rsidRDefault="00EB425C" w14:paraId="6865D643" w14:textId="77777777">
            <w:pPr>
              <w:spacing w:line="240" w:lineRule="auto"/>
              <w:cnfStyle w:val="100000000000" w:firstRow="1" w:lastRow="0" w:firstColumn="0" w:lastColumn="0" w:oddVBand="0" w:evenVBand="0" w:oddHBand="0" w:evenHBand="0" w:firstRowFirstColumn="0" w:firstRowLastColumn="0" w:lastRowFirstColumn="0" w:lastRowLastColumn="0"/>
              <w:rPr>
                <w:sz w:val="16"/>
                <w:szCs w:val="16"/>
              </w:rPr>
            </w:pPr>
            <w:r w:rsidRPr="00492B34">
              <w:rPr>
                <w:sz w:val="16"/>
                <w:szCs w:val="16"/>
              </w:rPr>
              <w:t>Bezorging</w:t>
            </w:r>
          </w:p>
        </w:tc>
      </w:tr>
      <w:tr w:rsidRPr="007760F1" w:rsidR="007760F1" w:rsidTr="00A22F3D" w14:paraId="6A93CDA1" w14:textId="77777777">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263" w:type="dxa"/>
          </w:tcPr>
          <w:p w:rsidRPr="007760F1" w:rsidR="007760F1" w:rsidP="007760F1" w:rsidRDefault="007760F1" w14:paraId="2B5A576D" w14:textId="77777777">
            <w:pPr>
              <w:spacing w:line="240" w:lineRule="auto"/>
              <w:rPr>
                <w:b w:val="0"/>
                <w:bCs w:val="0"/>
                <w:sz w:val="16"/>
                <w:szCs w:val="16"/>
              </w:rPr>
            </w:pPr>
            <w:r w:rsidRPr="007760F1">
              <w:rPr>
                <w:b w:val="0"/>
                <w:bCs w:val="0"/>
                <w:sz w:val="16"/>
                <w:szCs w:val="16"/>
              </w:rPr>
              <w:t>Korte beschrijving voorzieningen</w:t>
            </w:r>
          </w:p>
        </w:tc>
        <w:tc>
          <w:tcPr>
            <w:tcW w:w="5012" w:type="dxa"/>
          </w:tcPr>
          <w:p w:rsidRPr="007760F1" w:rsidR="007760F1" w:rsidP="007760F1" w:rsidRDefault="00EB425C" w14:paraId="43D8ADE4" w14:textId="77777777">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Eten wordt door de klant besteld via een website/app</w:t>
            </w:r>
            <w:r w:rsidR="00A7376B">
              <w:rPr>
                <w:sz w:val="16"/>
                <w:szCs w:val="16"/>
              </w:rPr>
              <w:t>/telefonisch</w:t>
            </w:r>
            <w:r>
              <w:rPr>
                <w:sz w:val="16"/>
                <w:szCs w:val="16"/>
              </w:rPr>
              <w:t>.</w:t>
            </w:r>
            <w:r w:rsidR="00A7376B">
              <w:rPr>
                <w:sz w:val="16"/>
                <w:szCs w:val="16"/>
              </w:rPr>
              <w:t xml:space="preserve"> Het eten wordt door of namens het horecabedrijf vervoerd.</w:t>
            </w:r>
          </w:p>
        </w:tc>
      </w:tr>
      <w:tr w:rsidRPr="007760F1" w:rsidR="007760F1" w:rsidTr="00A22F3D" w14:paraId="66641C8C" w14:textId="77777777">
        <w:trPr>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7760F1" w:rsidR="007760F1" w:rsidP="007760F1" w:rsidRDefault="007760F1" w14:paraId="43449678" w14:textId="77777777">
            <w:pPr>
              <w:spacing w:line="240" w:lineRule="auto"/>
              <w:rPr>
                <w:b w:val="0"/>
                <w:bCs w:val="0"/>
                <w:sz w:val="16"/>
                <w:szCs w:val="16"/>
              </w:rPr>
            </w:pPr>
            <w:r w:rsidRPr="007760F1">
              <w:rPr>
                <w:b w:val="0"/>
                <w:bCs w:val="0"/>
                <w:sz w:val="16"/>
                <w:szCs w:val="16"/>
              </w:rPr>
              <w:t>Categorie</w:t>
            </w:r>
          </w:p>
        </w:tc>
        <w:tc>
          <w:tcPr>
            <w:tcW w:w="5012" w:type="dxa"/>
          </w:tcPr>
          <w:p w:rsidRPr="007760F1" w:rsidR="007760F1" w:rsidP="007760F1" w:rsidRDefault="00EB425C" w14:paraId="394D5289"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Bezorging</w:t>
            </w:r>
          </w:p>
        </w:tc>
      </w:tr>
      <w:tr w:rsidRPr="007760F1" w:rsidR="007760F1" w:rsidTr="00A22F3D" w14:paraId="42DCFCE4"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7760F1" w:rsidR="007760F1" w:rsidP="007760F1" w:rsidRDefault="007760F1" w14:paraId="29A80B57" w14:textId="77777777">
            <w:pPr>
              <w:spacing w:line="240" w:lineRule="auto"/>
              <w:rPr>
                <w:b w:val="0"/>
                <w:bCs w:val="0"/>
                <w:sz w:val="16"/>
                <w:szCs w:val="16"/>
              </w:rPr>
            </w:pPr>
            <w:r w:rsidRPr="007760F1">
              <w:rPr>
                <w:b w:val="0"/>
                <w:bCs w:val="0"/>
                <w:sz w:val="16"/>
                <w:szCs w:val="16"/>
              </w:rPr>
              <w:t xml:space="preserve">Post Wet OB 1968 </w:t>
            </w:r>
          </w:p>
        </w:tc>
        <w:tc>
          <w:tcPr>
            <w:tcW w:w="5012" w:type="dxa"/>
          </w:tcPr>
          <w:p w:rsidRPr="007760F1" w:rsidR="007760F1" w:rsidP="007760F1" w:rsidRDefault="007760F1" w14:paraId="2EC7D256" w14:textId="77777777">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7760F1">
              <w:rPr>
                <w:sz w:val="16"/>
                <w:szCs w:val="16"/>
              </w:rPr>
              <w:t xml:space="preserve">Post </w:t>
            </w:r>
            <w:r w:rsidR="00EB425C">
              <w:rPr>
                <w:sz w:val="16"/>
                <w:szCs w:val="16"/>
              </w:rPr>
              <w:t>a</w:t>
            </w:r>
            <w:r w:rsidRPr="007760F1">
              <w:rPr>
                <w:sz w:val="16"/>
                <w:szCs w:val="16"/>
              </w:rPr>
              <w:t xml:space="preserve"> </w:t>
            </w:r>
            <w:r w:rsidR="00EB425C">
              <w:rPr>
                <w:sz w:val="16"/>
                <w:szCs w:val="16"/>
              </w:rPr>
              <w:t>1</w:t>
            </w:r>
            <w:r w:rsidR="00492B34">
              <w:rPr>
                <w:sz w:val="16"/>
                <w:szCs w:val="16"/>
              </w:rPr>
              <w:t xml:space="preserve"> </w:t>
            </w:r>
            <w:r w:rsidRPr="00492B34" w:rsidR="00492B34">
              <w:rPr>
                <w:sz w:val="16"/>
                <w:szCs w:val="16"/>
              </w:rPr>
              <w:t>(levering van voedingsmiddelen)</w:t>
            </w:r>
          </w:p>
        </w:tc>
      </w:tr>
      <w:tr w:rsidRPr="007760F1" w:rsidR="007760F1" w:rsidTr="00A22F3D" w14:paraId="63CB2B6F" w14:textId="77777777">
        <w:trPr>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7760F1" w:rsidR="007760F1" w:rsidP="007760F1" w:rsidRDefault="007760F1" w14:paraId="32DE93E4" w14:textId="77777777">
            <w:pPr>
              <w:spacing w:line="240" w:lineRule="auto"/>
              <w:rPr>
                <w:b w:val="0"/>
                <w:bCs w:val="0"/>
                <w:sz w:val="16"/>
                <w:szCs w:val="16"/>
              </w:rPr>
            </w:pPr>
            <w:r w:rsidRPr="007760F1">
              <w:rPr>
                <w:b w:val="0"/>
                <w:bCs w:val="0"/>
                <w:sz w:val="16"/>
                <w:szCs w:val="16"/>
              </w:rPr>
              <w:t>Kanttekening</w:t>
            </w:r>
          </w:p>
        </w:tc>
        <w:tc>
          <w:tcPr>
            <w:tcW w:w="5012" w:type="dxa"/>
          </w:tcPr>
          <w:p w:rsidRPr="007760F1" w:rsidR="007760F1" w:rsidP="007760F1" w:rsidRDefault="007760F1" w14:paraId="1FDC5C3C"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7760F1">
              <w:rPr>
                <w:sz w:val="16"/>
                <w:szCs w:val="16"/>
              </w:rPr>
              <w:t>Geen</w:t>
            </w:r>
          </w:p>
        </w:tc>
      </w:tr>
    </w:tbl>
    <w:p w:rsidR="00FF1CF0" w:rsidRDefault="00FF1CF0" w14:paraId="044E1FAA" w14:textId="77777777">
      <w:pPr>
        <w:spacing w:line="240" w:lineRule="auto"/>
      </w:pPr>
    </w:p>
    <w:p w:rsidR="00D17CBD" w:rsidRDefault="00D17CBD" w14:paraId="4421642C" w14:textId="77777777">
      <w:pPr>
        <w:spacing w:line="240" w:lineRule="auto"/>
      </w:pPr>
    </w:p>
    <w:tbl>
      <w:tblPr>
        <w:tblStyle w:val="Rastertabel6kleurrijk-Accent5"/>
        <w:tblW w:w="0" w:type="auto"/>
        <w:tblLook w:val="04A0" w:firstRow="1" w:lastRow="0" w:firstColumn="1" w:lastColumn="0" w:noHBand="0" w:noVBand="1"/>
      </w:tblPr>
      <w:tblGrid>
        <w:gridCol w:w="2263"/>
        <w:gridCol w:w="5012"/>
      </w:tblGrid>
      <w:tr w:rsidRPr="00EB425C" w:rsidR="00EB425C" w:rsidTr="00E24061" w14:paraId="08F8DC21" w14:textId="7777777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0E7FC4" w:rsidR="00EB425C" w:rsidP="00EB425C" w:rsidRDefault="00EB425C" w14:paraId="500CB44A" w14:textId="77777777">
            <w:pPr>
              <w:spacing w:line="240" w:lineRule="auto"/>
              <w:rPr>
                <w:b w:val="0"/>
                <w:bCs w:val="0"/>
                <w:sz w:val="16"/>
                <w:szCs w:val="16"/>
              </w:rPr>
            </w:pPr>
            <w:r w:rsidRPr="000E7FC4">
              <w:rPr>
                <w:b w:val="0"/>
                <w:bCs w:val="0"/>
                <w:sz w:val="16"/>
                <w:szCs w:val="16"/>
              </w:rPr>
              <w:lastRenderedPageBreak/>
              <w:t>Eetgelegenheid</w:t>
            </w:r>
          </w:p>
        </w:tc>
        <w:tc>
          <w:tcPr>
            <w:tcW w:w="5012" w:type="dxa"/>
          </w:tcPr>
          <w:p w:rsidRPr="000E7FC4" w:rsidR="00EB425C" w:rsidP="00EB425C" w:rsidRDefault="00EB425C" w14:paraId="126D5F97" w14:textId="77777777">
            <w:pPr>
              <w:spacing w:line="240" w:lineRule="auto"/>
              <w:cnfStyle w:val="100000000000" w:firstRow="1" w:lastRow="0" w:firstColumn="0" w:lastColumn="0" w:oddVBand="0" w:evenVBand="0" w:oddHBand="0" w:evenHBand="0" w:firstRowFirstColumn="0" w:firstRowLastColumn="0" w:lastRowFirstColumn="0" w:lastRowLastColumn="0"/>
              <w:rPr>
                <w:sz w:val="16"/>
                <w:szCs w:val="16"/>
              </w:rPr>
            </w:pPr>
            <w:r w:rsidRPr="00492B34">
              <w:rPr>
                <w:sz w:val="16"/>
                <w:szCs w:val="16"/>
              </w:rPr>
              <w:t>Bedrijfskantine</w:t>
            </w:r>
          </w:p>
        </w:tc>
      </w:tr>
      <w:tr w:rsidRPr="00EB425C" w:rsidR="00EB425C" w:rsidTr="00E24061" w14:paraId="3566E53D" w14:textId="77777777">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263" w:type="dxa"/>
          </w:tcPr>
          <w:p w:rsidRPr="00EB425C" w:rsidR="00EB425C" w:rsidP="00EB425C" w:rsidRDefault="00EB425C" w14:paraId="4E21A146" w14:textId="77777777">
            <w:pPr>
              <w:spacing w:line="240" w:lineRule="auto"/>
              <w:rPr>
                <w:b w:val="0"/>
                <w:bCs w:val="0"/>
                <w:sz w:val="16"/>
                <w:szCs w:val="16"/>
              </w:rPr>
            </w:pPr>
            <w:r w:rsidRPr="00EB425C">
              <w:rPr>
                <w:b w:val="0"/>
                <w:bCs w:val="0"/>
                <w:sz w:val="16"/>
                <w:szCs w:val="16"/>
              </w:rPr>
              <w:t>Korte beschrijving voorzieningen</w:t>
            </w:r>
          </w:p>
        </w:tc>
        <w:tc>
          <w:tcPr>
            <w:tcW w:w="5012" w:type="dxa"/>
          </w:tcPr>
          <w:p w:rsidRPr="00EB425C" w:rsidR="00EB425C" w:rsidP="00EB425C" w:rsidRDefault="00EB425C" w14:paraId="7B34D89C" w14:textId="77777777">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Bestek en servies aanwezig, tafels en stoelen</w:t>
            </w:r>
            <w:r w:rsidR="00713304">
              <w:rPr>
                <w:sz w:val="16"/>
                <w:szCs w:val="16"/>
              </w:rPr>
              <w:t>.</w:t>
            </w:r>
          </w:p>
        </w:tc>
      </w:tr>
      <w:tr w:rsidRPr="00EB425C" w:rsidR="00EB425C" w:rsidTr="00E24061" w14:paraId="1B6E296F" w14:textId="77777777">
        <w:trPr>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EB425C" w:rsidR="00EB425C" w:rsidP="00EB425C" w:rsidRDefault="00EB425C" w14:paraId="477525B5" w14:textId="77777777">
            <w:pPr>
              <w:spacing w:line="240" w:lineRule="auto"/>
              <w:rPr>
                <w:b w:val="0"/>
                <w:bCs w:val="0"/>
                <w:sz w:val="16"/>
                <w:szCs w:val="16"/>
              </w:rPr>
            </w:pPr>
            <w:r w:rsidRPr="00EB425C">
              <w:rPr>
                <w:b w:val="0"/>
                <w:bCs w:val="0"/>
                <w:sz w:val="16"/>
                <w:szCs w:val="16"/>
              </w:rPr>
              <w:t>Categorie</w:t>
            </w:r>
          </w:p>
        </w:tc>
        <w:tc>
          <w:tcPr>
            <w:tcW w:w="5012" w:type="dxa"/>
          </w:tcPr>
          <w:p w:rsidRPr="00EB425C" w:rsidR="00EB425C" w:rsidP="00EB425C" w:rsidRDefault="006E17DA" w14:paraId="743474B5"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Gebruik ter plaatse</w:t>
            </w:r>
          </w:p>
        </w:tc>
      </w:tr>
      <w:tr w:rsidRPr="00EB425C" w:rsidR="00EB425C" w:rsidTr="00E24061" w14:paraId="621A797F"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EB425C" w:rsidR="00EB425C" w:rsidP="00EB425C" w:rsidRDefault="00EB425C" w14:paraId="6C384D88" w14:textId="77777777">
            <w:pPr>
              <w:spacing w:line="240" w:lineRule="auto"/>
              <w:rPr>
                <w:b w:val="0"/>
                <w:bCs w:val="0"/>
                <w:sz w:val="16"/>
                <w:szCs w:val="16"/>
              </w:rPr>
            </w:pPr>
            <w:r w:rsidRPr="00EB425C">
              <w:rPr>
                <w:b w:val="0"/>
                <w:bCs w:val="0"/>
                <w:sz w:val="16"/>
                <w:szCs w:val="16"/>
              </w:rPr>
              <w:t xml:space="preserve">Post Wet OB 1968 </w:t>
            </w:r>
          </w:p>
        </w:tc>
        <w:tc>
          <w:tcPr>
            <w:tcW w:w="5012" w:type="dxa"/>
          </w:tcPr>
          <w:p w:rsidRPr="00EB425C" w:rsidR="00EB425C" w:rsidP="00EB425C" w:rsidRDefault="00EB425C" w14:paraId="47033BD0" w14:textId="77777777">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EB425C">
              <w:rPr>
                <w:sz w:val="16"/>
                <w:szCs w:val="16"/>
              </w:rPr>
              <w:t xml:space="preserve">Post </w:t>
            </w:r>
            <w:r w:rsidR="001D10A9">
              <w:rPr>
                <w:sz w:val="16"/>
                <w:szCs w:val="16"/>
              </w:rPr>
              <w:t>a</w:t>
            </w:r>
            <w:r w:rsidRPr="00EB425C" w:rsidR="001D10A9">
              <w:rPr>
                <w:sz w:val="16"/>
                <w:szCs w:val="16"/>
              </w:rPr>
              <w:t xml:space="preserve"> </w:t>
            </w:r>
            <w:r w:rsidRPr="00EB425C">
              <w:rPr>
                <w:sz w:val="16"/>
                <w:szCs w:val="16"/>
              </w:rPr>
              <w:t>1</w:t>
            </w:r>
            <w:r w:rsidR="00492B34">
              <w:rPr>
                <w:sz w:val="16"/>
                <w:szCs w:val="16"/>
              </w:rPr>
              <w:t xml:space="preserve"> </w:t>
            </w:r>
            <w:r w:rsidRPr="00B26B14" w:rsidR="00492B34">
              <w:rPr>
                <w:sz w:val="16"/>
                <w:szCs w:val="16"/>
              </w:rPr>
              <w:t>(</w:t>
            </w:r>
            <w:r w:rsidRPr="00B26B14" w:rsidR="001D10A9">
              <w:rPr>
                <w:sz w:val="16"/>
                <w:szCs w:val="16"/>
              </w:rPr>
              <w:t>levering van voedingsm</w:t>
            </w:r>
            <w:r w:rsidR="001D10A9">
              <w:rPr>
                <w:sz w:val="16"/>
                <w:szCs w:val="16"/>
              </w:rPr>
              <w:t>iddelen</w:t>
            </w:r>
            <w:r w:rsidRPr="00B26B14" w:rsidR="00492B34">
              <w:rPr>
                <w:sz w:val="16"/>
                <w:szCs w:val="16"/>
              </w:rPr>
              <w:t>)</w:t>
            </w:r>
          </w:p>
        </w:tc>
      </w:tr>
      <w:tr w:rsidRPr="00EB425C" w:rsidR="00EB425C" w:rsidTr="00E24061" w14:paraId="10CC4767" w14:textId="77777777">
        <w:trPr>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EB425C" w:rsidR="00EB425C" w:rsidP="00EB425C" w:rsidRDefault="00EB425C" w14:paraId="2CB3DC4C" w14:textId="77777777">
            <w:pPr>
              <w:spacing w:line="240" w:lineRule="auto"/>
              <w:rPr>
                <w:b w:val="0"/>
                <w:bCs w:val="0"/>
                <w:sz w:val="16"/>
                <w:szCs w:val="16"/>
              </w:rPr>
            </w:pPr>
            <w:r w:rsidRPr="00EB425C">
              <w:rPr>
                <w:b w:val="0"/>
                <w:bCs w:val="0"/>
                <w:sz w:val="16"/>
                <w:szCs w:val="16"/>
              </w:rPr>
              <w:t>Kanttekening</w:t>
            </w:r>
          </w:p>
        </w:tc>
        <w:tc>
          <w:tcPr>
            <w:tcW w:w="5012" w:type="dxa"/>
          </w:tcPr>
          <w:p w:rsidRPr="00EB425C" w:rsidR="00EB425C" w:rsidP="00EB425C" w:rsidRDefault="00EB425C" w14:paraId="0B171D50"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Vanuit het oogpunt van de </w:t>
            </w:r>
            <w:r w:rsidR="001532FC">
              <w:rPr>
                <w:sz w:val="16"/>
                <w:szCs w:val="16"/>
              </w:rPr>
              <w:t xml:space="preserve">consument </w:t>
            </w:r>
            <w:r>
              <w:rPr>
                <w:sz w:val="16"/>
                <w:szCs w:val="16"/>
              </w:rPr>
              <w:t>zullen de voorzieningen rudimentair zijn. Afbakening is niet evident, zal van geval tot geval beoordeeld moeten worden.</w:t>
            </w:r>
          </w:p>
        </w:tc>
      </w:tr>
    </w:tbl>
    <w:p w:rsidR="003A1A17" w:rsidRDefault="003A1A17" w14:paraId="07DBFCE2" w14:textId="77777777">
      <w:pPr>
        <w:spacing w:line="240" w:lineRule="auto"/>
      </w:pPr>
    </w:p>
    <w:tbl>
      <w:tblPr>
        <w:tblStyle w:val="Rastertabel6kleurrijk-Accent6"/>
        <w:tblW w:w="0" w:type="auto"/>
        <w:tblLook w:val="04A0" w:firstRow="1" w:lastRow="0" w:firstColumn="1" w:lastColumn="0" w:noHBand="0" w:noVBand="1"/>
      </w:tblPr>
      <w:tblGrid>
        <w:gridCol w:w="2263"/>
        <w:gridCol w:w="5012"/>
      </w:tblGrid>
      <w:tr w:rsidRPr="00EB425C" w:rsidR="00EB425C" w:rsidTr="00A22F3D" w14:paraId="32B171A1" w14:textId="7777777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0E7FC4" w:rsidR="00EB425C" w:rsidP="00EB425C" w:rsidRDefault="00EB425C" w14:paraId="1D812200" w14:textId="77777777">
            <w:pPr>
              <w:rPr>
                <w:b w:val="0"/>
                <w:bCs w:val="0"/>
                <w:sz w:val="16"/>
                <w:szCs w:val="16"/>
              </w:rPr>
            </w:pPr>
            <w:r w:rsidRPr="000E7FC4">
              <w:rPr>
                <w:b w:val="0"/>
                <w:bCs w:val="0"/>
                <w:sz w:val="16"/>
                <w:szCs w:val="16"/>
              </w:rPr>
              <w:t>Eetgelegenheid</w:t>
            </w:r>
          </w:p>
        </w:tc>
        <w:tc>
          <w:tcPr>
            <w:tcW w:w="5012" w:type="dxa"/>
          </w:tcPr>
          <w:p w:rsidRPr="000E7FC4" w:rsidR="00EB425C" w:rsidP="00EB425C" w:rsidRDefault="00EB425C" w14:paraId="7E0220CE"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492B34">
              <w:rPr>
                <w:sz w:val="16"/>
                <w:szCs w:val="16"/>
              </w:rPr>
              <w:t>Foodtruck</w:t>
            </w:r>
          </w:p>
        </w:tc>
      </w:tr>
      <w:tr w:rsidRPr="00EB425C" w:rsidR="00EB425C" w:rsidTr="00A22F3D" w14:paraId="5DC67280" w14:textId="77777777">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263" w:type="dxa"/>
          </w:tcPr>
          <w:p w:rsidRPr="00EB425C" w:rsidR="00EB425C" w:rsidP="00EB425C" w:rsidRDefault="00EB425C" w14:paraId="5C60EB74" w14:textId="77777777">
            <w:pPr>
              <w:rPr>
                <w:b w:val="0"/>
                <w:bCs w:val="0"/>
                <w:sz w:val="16"/>
                <w:szCs w:val="16"/>
              </w:rPr>
            </w:pPr>
            <w:r w:rsidRPr="00EB425C">
              <w:rPr>
                <w:b w:val="0"/>
                <w:bCs w:val="0"/>
                <w:sz w:val="16"/>
                <w:szCs w:val="16"/>
              </w:rPr>
              <w:t>Korte beschrijving voorzieningen</w:t>
            </w:r>
          </w:p>
        </w:tc>
        <w:tc>
          <w:tcPr>
            <w:tcW w:w="5012" w:type="dxa"/>
          </w:tcPr>
          <w:p w:rsidRPr="00EB425C" w:rsidR="00EB425C" w:rsidP="00EB425C" w:rsidRDefault="00EB425C" w14:paraId="0D35A34D" w14:textId="777777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Eten wordt besteld bij de foodtruck</w:t>
            </w:r>
            <w:r w:rsidR="00713304">
              <w:rPr>
                <w:sz w:val="16"/>
                <w:szCs w:val="16"/>
              </w:rPr>
              <w:t>.</w:t>
            </w:r>
            <w:r w:rsidR="00A7376B">
              <w:rPr>
                <w:sz w:val="16"/>
                <w:szCs w:val="16"/>
              </w:rPr>
              <w:t xml:space="preserve"> Er zijn geen tafels en stoelen die bij de foodtruck horen.</w:t>
            </w:r>
          </w:p>
        </w:tc>
      </w:tr>
      <w:tr w:rsidRPr="00EB425C" w:rsidR="00EB425C" w:rsidTr="00A22F3D" w14:paraId="3F103493" w14:textId="77777777">
        <w:trPr>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EB425C" w:rsidR="00EB425C" w:rsidP="00EB425C" w:rsidRDefault="00EB425C" w14:paraId="212374D0" w14:textId="77777777">
            <w:pPr>
              <w:rPr>
                <w:b w:val="0"/>
                <w:bCs w:val="0"/>
                <w:sz w:val="16"/>
                <w:szCs w:val="16"/>
              </w:rPr>
            </w:pPr>
            <w:r w:rsidRPr="00EB425C">
              <w:rPr>
                <w:b w:val="0"/>
                <w:bCs w:val="0"/>
                <w:sz w:val="16"/>
                <w:szCs w:val="16"/>
              </w:rPr>
              <w:t>Categorie</w:t>
            </w:r>
          </w:p>
        </w:tc>
        <w:tc>
          <w:tcPr>
            <w:tcW w:w="5012" w:type="dxa"/>
          </w:tcPr>
          <w:p w:rsidRPr="00EB425C" w:rsidR="00EB425C" w:rsidP="00EB425C" w:rsidRDefault="006E17DA" w14:paraId="68452102" w14:textId="777777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Gebruik ter plaatse</w:t>
            </w:r>
          </w:p>
        </w:tc>
      </w:tr>
      <w:tr w:rsidRPr="00EB425C" w:rsidR="00EB425C" w:rsidTr="00A22F3D" w14:paraId="36755376"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EB425C" w:rsidR="00EB425C" w:rsidP="00EB425C" w:rsidRDefault="00EB425C" w14:paraId="6BBDC5FD" w14:textId="77777777">
            <w:pPr>
              <w:rPr>
                <w:b w:val="0"/>
                <w:bCs w:val="0"/>
                <w:sz w:val="16"/>
                <w:szCs w:val="16"/>
              </w:rPr>
            </w:pPr>
            <w:r w:rsidRPr="00EB425C">
              <w:rPr>
                <w:b w:val="0"/>
                <w:bCs w:val="0"/>
                <w:sz w:val="16"/>
                <w:szCs w:val="16"/>
              </w:rPr>
              <w:t xml:space="preserve">Post Wet OB 1968 </w:t>
            </w:r>
          </w:p>
        </w:tc>
        <w:tc>
          <w:tcPr>
            <w:tcW w:w="5012" w:type="dxa"/>
          </w:tcPr>
          <w:p w:rsidRPr="00EB425C" w:rsidR="00EB425C" w:rsidP="00EB425C" w:rsidRDefault="00EB425C" w14:paraId="6A616BE6" w14:textId="777777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Post a 1</w:t>
            </w:r>
            <w:r w:rsidR="00492B34">
              <w:rPr>
                <w:sz w:val="16"/>
                <w:szCs w:val="16"/>
              </w:rPr>
              <w:t xml:space="preserve"> </w:t>
            </w:r>
            <w:r w:rsidRPr="00492B34" w:rsidR="00492B34">
              <w:rPr>
                <w:sz w:val="16"/>
                <w:szCs w:val="16"/>
              </w:rPr>
              <w:t>(levering van voedingsmiddelen)</w:t>
            </w:r>
          </w:p>
        </w:tc>
      </w:tr>
      <w:tr w:rsidRPr="00EB425C" w:rsidR="00EB425C" w:rsidTr="00A22F3D" w14:paraId="1B07B478" w14:textId="77777777">
        <w:trPr>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EB425C" w:rsidR="00EB425C" w:rsidP="00EB425C" w:rsidRDefault="00EB425C" w14:paraId="4E0FA7D7" w14:textId="77777777">
            <w:pPr>
              <w:rPr>
                <w:b w:val="0"/>
                <w:bCs w:val="0"/>
                <w:sz w:val="16"/>
                <w:szCs w:val="16"/>
              </w:rPr>
            </w:pPr>
            <w:r w:rsidRPr="00EB425C">
              <w:rPr>
                <w:b w:val="0"/>
                <w:bCs w:val="0"/>
                <w:sz w:val="16"/>
                <w:szCs w:val="16"/>
              </w:rPr>
              <w:t>Kanttekening</w:t>
            </w:r>
          </w:p>
        </w:tc>
        <w:tc>
          <w:tcPr>
            <w:tcW w:w="5012" w:type="dxa"/>
          </w:tcPr>
          <w:p w:rsidRPr="00EB425C" w:rsidR="00EB425C" w:rsidP="00EB425C" w:rsidRDefault="00EB425C" w14:paraId="49A6B201" w14:textId="777777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Geen</w:t>
            </w:r>
          </w:p>
        </w:tc>
      </w:tr>
    </w:tbl>
    <w:p w:rsidR="004B56A5" w:rsidP="00B916CC" w:rsidRDefault="004B56A5" w14:paraId="11A32CD9" w14:textId="77777777"/>
    <w:tbl>
      <w:tblPr>
        <w:tblStyle w:val="Rastertabel6kleurrijk-Accent5"/>
        <w:tblW w:w="0" w:type="auto"/>
        <w:tblLook w:val="04A0" w:firstRow="1" w:lastRow="0" w:firstColumn="1" w:lastColumn="0" w:noHBand="0" w:noVBand="1"/>
      </w:tblPr>
      <w:tblGrid>
        <w:gridCol w:w="2262"/>
        <w:gridCol w:w="5012"/>
      </w:tblGrid>
      <w:tr w:rsidRPr="00FF1CF0" w:rsidR="003A1A17" w:rsidTr="00E77571" w14:paraId="13A470B5" w14:textId="77777777">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262" w:type="dxa"/>
          </w:tcPr>
          <w:p w:rsidRPr="000E7FC4" w:rsidR="003A1A17" w:rsidP="00EE7484" w:rsidRDefault="003A1A17" w14:paraId="3BFC3EB9" w14:textId="77777777">
            <w:pPr>
              <w:spacing w:line="240" w:lineRule="auto"/>
              <w:rPr>
                <w:b w:val="0"/>
                <w:bCs w:val="0"/>
                <w:sz w:val="16"/>
                <w:szCs w:val="16"/>
              </w:rPr>
            </w:pPr>
            <w:r w:rsidRPr="000E7FC4">
              <w:rPr>
                <w:b w:val="0"/>
                <w:bCs w:val="0"/>
                <w:sz w:val="16"/>
                <w:szCs w:val="16"/>
              </w:rPr>
              <w:t>Eetgelegenheid</w:t>
            </w:r>
          </w:p>
        </w:tc>
        <w:tc>
          <w:tcPr>
            <w:tcW w:w="5012" w:type="dxa"/>
          </w:tcPr>
          <w:p w:rsidRPr="000E7FC4" w:rsidR="003A1A17" w:rsidP="00EE7484" w:rsidRDefault="003A1A17" w14:paraId="56FF1A65" w14:textId="77777777">
            <w:pPr>
              <w:spacing w:line="240" w:lineRule="auto"/>
              <w:cnfStyle w:val="100000000000" w:firstRow="1" w:lastRow="0" w:firstColumn="0" w:lastColumn="0" w:oddVBand="0" w:evenVBand="0" w:oddHBand="0" w:evenHBand="0" w:firstRowFirstColumn="0" w:firstRowLastColumn="0" w:lastRowFirstColumn="0" w:lastRowLastColumn="0"/>
              <w:rPr>
                <w:sz w:val="16"/>
                <w:szCs w:val="16"/>
              </w:rPr>
            </w:pPr>
            <w:r>
              <w:rPr>
                <w:sz w:val="16"/>
                <w:szCs w:val="16"/>
              </w:rPr>
              <w:t>Koffietent</w:t>
            </w:r>
          </w:p>
        </w:tc>
      </w:tr>
      <w:tr w:rsidRPr="00FF1CF0" w:rsidR="003A1A17" w:rsidTr="00E77571" w14:paraId="087ABA24" w14:textId="77777777">
        <w:trPr>
          <w:cnfStyle w:val="000000100000" w:firstRow="0" w:lastRow="0" w:firstColumn="0" w:lastColumn="0" w:oddVBand="0" w:evenVBand="0" w:oddHBand="1"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262" w:type="dxa"/>
          </w:tcPr>
          <w:p w:rsidRPr="00FF1CF0" w:rsidR="003A1A17" w:rsidP="00EE7484" w:rsidRDefault="003A1A17" w14:paraId="26848554" w14:textId="77777777">
            <w:pPr>
              <w:spacing w:line="240" w:lineRule="auto"/>
              <w:rPr>
                <w:b w:val="0"/>
                <w:bCs w:val="0"/>
                <w:sz w:val="16"/>
                <w:szCs w:val="16"/>
              </w:rPr>
            </w:pPr>
            <w:r w:rsidRPr="00FF1CF0">
              <w:rPr>
                <w:b w:val="0"/>
                <w:bCs w:val="0"/>
                <w:sz w:val="16"/>
                <w:szCs w:val="16"/>
              </w:rPr>
              <w:t>Korte beschrijving voorzieningen</w:t>
            </w:r>
          </w:p>
        </w:tc>
        <w:tc>
          <w:tcPr>
            <w:tcW w:w="5012" w:type="dxa"/>
          </w:tcPr>
          <w:p w:rsidRPr="00FF1CF0" w:rsidR="003A1A17" w:rsidP="00EE7484" w:rsidRDefault="003A1A17" w14:paraId="44FBBC7C" w14:textId="77777777">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7760F1">
              <w:rPr>
                <w:sz w:val="16"/>
                <w:szCs w:val="16"/>
              </w:rPr>
              <w:t>Geen bediening, er is mogelijkheid om ter plaatse te eten</w:t>
            </w:r>
            <w:r>
              <w:rPr>
                <w:sz w:val="16"/>
                <w:szCs w:val="16"/>
              </w:rPr>
              <w:t xml:space="preserve"> (zitgelegenheid)</w:t>
            </w:r>
            <w:r w:rsidRPr="007760F1">
              <w:rPr>
                <w:sz w:val="16"/>
                <w:szCs w:val="16"/>
              </w:rPr>
              <w:t>.</w:t>
            </w:r>
          </w:p>
        </w:tc>
      </w:tr>
      <w:tr w:rsidRPr="00FF1CF0" w:rsidR="003A1A17" w:rsidTr="00E77571" w14:paraId="6EB21801" w14:textId="77777777">
        <w:trPr>
          <w:trHeight w:val="272"/>
        </w:trPr>
        <w:tc>
          <w:tcPr>
            <w:cnfStyle w:val="001000000000" w:firstRow="0" w:lastRow="0" w:firstColumn="1" w:lastColumn="0" w:oddVBand="0" w:evenVBand="0" w:oddHBand="0" w:evenHBand="0" w:firstRowFirstColumn="0" w:firstRowLastColumn="0" w:lastRowFirstColumn="0" w:lastRowLastColumn="0"/>
            <w:tcW w:w="2262" w:type="dxa"/>
          </w:tcPr>
          <w:p w:rsidRPr="00FF1CF0" w:rsidR="003A1A17" w:rsidP="00EE7484" w:rsidRDefault="003A1A17" w14:paraId="6743A96E" w14:textId="77777777">
            <w:pPr>
              <w:spacing w:line="240" w:lineRule="auto"/>
              <w:rPr>
                <w:b w:val="0"/>
                <w:bCs w:val="0"/>
                <w:sz w:val="16"/>
                <w:szCs w:val="16"/>
              </w:rPr>
            </w:pPr>
            <w:r w:rsidRPr="00FF1CF0">
              <w:rPr>
                <w:b w:val="0"/>
                <w:bCs w:val="0"/>
                <w:sz w:val="16"/>
                <w:szCs w:val="16"/>
              </w:rPr>
              <w:t>Categorie</w:t>
            </w:r>
          </w:p>
        </w:tc>
        <w:tc>
          <w:tcPr>
            <w:tcW w:w="5012" w:type="dxa"/>
          </w:tcPr>
          <w:p w:rsidRPr="00FF1CF0" w:rsidR="003A1A17" w:rsidP="00EE7484" w:rsidRDefault="003A1A17" w14:paraId="29C7BD33"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Gebruik ter plaatse/afhaal</w:t>
            </w:r>
          </w:p>
        </w:tc>
      </w:tr>
      <w:tr w:rsidRPr="00FF1CF0" w:rsidR="003A1A17" w:rsidTr="00E77571" w14:paraId="64CA16BD" w14:textId="77777777">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262" w:type="dxa"/>
          </w:tcPr>
          <w:p w:rsidRPr="00FF1CF0" w:rsidR="003A1A17" w:rsidP="00EE7484" w:rsidRDefault="003A1A17" w14:paraId="414FCD55" w14:textId="77777777">
            <w:pPr>
              <w:spacing w:line="240" w:lineRule="auto"/>
              <w:rPr>
                <w:b w:val="0"/>
                <w:bCs w:val="0"/>
                <w:sz w:val="16"/>
                <w:szCs w:val="16"/>
              </w:rPr>
            </w:pPr>
            <w:r w:rsidRPr="00FF1CF0">
              <w:rPr>
                <w:b w:val="0"/>
                <w:bCs w:val="0"/>
                <w:sz w:val="16"/>
                <w:szCs w:val="16"/>
              </w:rPr>
              <w:t xml:space="preserve">Post Wet OB 1968 </w:t>
            </w:r>
          </w:p>
        </w:tc>
        <w:tc>
          <w:tcPr>
            <w:tcW w:w="5012" w:type="dxa"/>
          </w:tcPr>
          <w:p w:rsidRPr="00FF1CF0" w:rsidR="003A1A17" w:rsidP="00EE7484" w:rsidRDefault="003A1A17" w14:paraId="2D85102B" w14:textId="77777777">
            <w:pPr>
              <w:spacing w:line="240" w:lineRule="auto"/>
              <w:cnfStyle w:val="000000100000" w:firstRow="0" w:lastRow="0" w:firstColumn="0" w:lastColumn="0" w:oddVBand="0" w:evenVBand="0" w:oddHBand="1" w:evenHBand="0" w:firstRowFirstColumn="0" w:firstRowLastColumn="0" w:lastRowFirstColumn="0" w:lastRowLastColumn="0"/>
              <w:rPr>
                <w:sz w:val="16"/>
                <w:szCs w:val="16"/>
              </w:rPr>
            </w:pPr>
            <w:r w:rsidRPr="00FF1CF0">
              <w:rPr>
                <w:sz w:val="16"/>
                <w:szCs w:val="16"/>
              </w:rPr>
              <w:t xml:space="preserve">Post </w:t>
            </w:r>
            <w:r w:rsidRPr="007760F1">
              <w:rPr>
                <w:sz w:val="16"/>
                <w:szCs w:val="16"/>
              </w:rPr>
              <w:t>a 1</w:t>
            </w:r>
            <w:r>
              <w:rPr>
                <w:sz w:val="16"/>
                <w:szCs w:val="16"/>
              </w:rPr>
              <w:t xml:space="preserve"> (levering van voedingsmiddelen)</w:t>
            </w:r>
          </w:p>
        </w:tc>
      </w:tr>
      <w:tr w:rsidRPr="00FF1CF0" w:rsidR="003A1A17" w:rsidTr="00E77571" w14:paraId="0E0E3822" w14:textId="77777777">
        <w:trPr>
          <w:trHeight w:val="272"/>
        </w:trPr>
        <w:tc>
          <w:tcPr>
            <w:cnfStyle w:val="001000000000" w:firstRow="0" w:lastRow="0" w:firstColumn="1" w:lastColumn="0" w:oddVBand="0" w:evenVBand="0" w:oddHBand="0" w:evenHBand="0" w:firstRowFirstColumn="0" w:firstRowLastColumn="0" w:lastRowFirstColumn="0" w:lastRowLastColumn="0"/>
            <w:tcW w:w="2262" w:type="dxa"/>
          </w:tcPr>
          <w:p w:rsidRPr="00FF1CF0" w:rsidR="003A1A17" w:rsidP="00EE7484" w:rsidRDefault="003A1A17" w14:paraId="37D737B0" w14:textId="77777777">
            <w:pPr>
              <w:spacing w:line="240" w:lineRule="auto"/>
              <w:rPr>
                <w:b w:val="0"/>
                <w:bCs w:val="0"/>
                <w:sz w:val="16"/>
                <w:szCs w:val="16"/>
              </w:rPr>
            </w:pPr>
            <w:r w:rsidRPr="00FF1CF0">
              <w:rPr>
                <w:b w:val="0"/>
                <w:bCs w:val="0"/>
                <w:sz w:val="16"/>
                <w:szCs w:val="16"/>
              </w:rPr>
              <w:t>Kanttekening</w:t>
            </w:r>
          </w:p>
        </w:tc>
        <w:tc>
          <w:tcPr>
            <w:tcW w:w="5012" w:type="dxa"/>
          </w:tcPr>
          <w:p w:rsidRPr="00FF1CF0" w:rsidR="003A1A17" w:rsidP="00EE7484" w:rsidRDefault="003A1A17" w14:paraId="56802B69" w14:textId="77777777">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7760F1">
              <w:rPr>
                <w:sz w:val="16"/>
                <w:szCs w:val="16"/>
              </w:rPr>
              <w:t xml:space="preserve">Afbakening is niet </w:t>
            </w:r>
            <w:r>
              <w:rPr>
                <w:sz w:val="16"/>
                <w:szCs w:val="16"/>
              </w:rPr>
              <w:t xml:space="preserve">altijd </w:t>
            </w:r>
            <w:r w:rsidRPr="007760F1">
              <w:rPr>
                <w:sz w:val="16"/>
                <w:szCs w:val="16"/>
              </w:rPr>
              <w:t xml:space="preserve">evident. </w:t>
            </w:r>
            <w:r>
              <w:rPr>
                <w:sz w:val="16"/>
                <w:szCs w:val="16"/>
              </w:rPr>
              <w:t xml:space="preserve">Afhankelijk van de geboden service en voorzieningen zal dit </w:t>
            </w:r>
            <w:r w:rsidRPr="007760F1">
              <w:rPr>
                <w:sz w:val="16"/>
                <w:szCs w:val="16"/>
              </w:rPr>
              <w:t xml:space="preserve">van geval tot geval beoordeeld </w:t>
            </w:r>
            <w:r>
              <w:rPr>
                <w:sz w:val="16"/>
                <w:szCs w:val="16"/>
              </w:rPr>
              <w:t xml:space="preserve">moeten </w:t>
            </w:r>
            <w:r w:rsidRPr="007760F1">
              <w:rPr>
                <w:sz w:val="16"/>
                <w:szCs w:val="16"/>
              </w:rPr>
              <w:t>worden.</w:t>
            </w:r>
          </w:p>
        </w:tc>
      </w:tr>
    </w:tbl>
    <w:p w:rsidR="003A1A17" w:rsidP="00B916CC" w:rsidRDefault="003A1A17" w14:paraId="528C33C9" w14:textId="77777777"/>
    <w:tbl>
      <w:tblPr>
        <w:tblStyle w:val="Rastertabel6kleurrijk-Accent6"/>
        <w:tblW w:w="0" w:type="auto"/>
        <w:tblLook w:val="04A0" w:firstRow="1" w:lastRow="0" w:firstColumn="1" w:lastColumn="0" w:noHBand="0" w:noVBand="1"/>
      </w:tblPr>
      <w:tblGrid>
        <w:gridCol w:w="2262"/>
        <w:gridCol w:w="5012"/>
      </w:tblGrid>
      <w:tr w:rsidRPr="00EB425C" w:rsidR="00EB425C" w:rsidTr="00E77571" w14:paraId="252249EF" w14:textId="77777777">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2" w:type="dxa"/>
          </w:tcPr>
          <w:p w:rsidRPr="000E7FC4" w:rsidR="00EB425C" w:rsidP="00EB425C" w:rsidRDefault="00EB425C" w14:paraId="67AB9224" w14:textId="77777777">
            <w:pPr>
              <w:rPr>
                <w:b w:val="0"/>
                <w:bCs w:val="0"/>
                <w:sz w:val="16"/>
                <w:szCs w:val="16"/>
              </w:rPr>
            </w:pPr>
            <w:r w:rsidRPr="000E7FC4">
              <w:rPr>
                <w:b w:val="0"/>
                <w:bCs w:val="0"/>
                <w:sz w:val="16"/>
                <w:szCs w:val="16"/>
              </w:rPr>
              <w:t>Eetgelegenheid</w:t>
            </w:r>
          </w:p>
        </w:tc>
        <w:tc>
          <w:tcPr>
            <w:tcW w:w="5012" w:type="dxa"/>
          </w:tcPr>
          <w:p w:rsidRPr="000E7FC4" w:rsidR="00EB425C" w:rsidP="00EB425C" w:rsidRDefault="00EB425C" w14:paraId="3C124D0A"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492B34">
              <w:rPr>
                <w:sz w:val="16"/>
                <w:szCs w:val="16"/>
              </w:rPr>
              <w:t>Catering voorbeeld 1</w:t>
            </w:r>
          </w:p>
        </w:tc>
      </w:tr>
      <w:tr w:rsidRPr="00EB425C" w:rsidR="00EB425C" w:rsidTr="00E77571" w14:paraId="0E06A8DA" w14:textId="7777777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262" w:type="dxa"/>
          </w:tcPr>
          <w:p w:rsidRPr="00EB425C" w:rsidR="00EB425C" w:rsidP="00EB425C" w:rsidRDefault="00EB425C" w14:paraId="2F7B0C60" w14:textId="77777777">
            <w:pPr>
              <w:rPr>
                <w:b w:val="0"/>
                <w:bCs w:val="0"/>
                <w:sz w:val="16"/>
                <w:szCs w:val="16"/>
              </w:rPr>
            </w:pPr>
            <w:r w:rsidRPr="00EB425C">
              <w:rPr>
                <w:b w:val="0"/>
                <w:bCs w:val="0"/>
                <w:sz w:val="16"/>
                <w:szCs w:val="16"/>
              </w:rPr>
              <w:t>Korte beschrijving voorzieningen</w:t>
            </w:r>
          </w:p>
        </w:tc>
        <w:tc>
          <w:tcPr>
            <w:tcW w:w="5012" w:type="dxa"/>
          </w:tcPr>
          <w:p w:rsidRPr="00EB425C" w:rsidR="00EB425C" w:rsidP="00EB425C" w:rsidRDefault="00EB425C" w14:paraId="1E967B58" w14:textId="77777777">
            <w:pPr>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Spijzen worden warm op specifiek tijdstip geleverd, zonder aanvullende service</w:t>
            </w:r>
            <w:r w:rsidR="00713304">
              <w:rPr>
                <w:sz w:val="16"/>
                <w:szCs w:val="16"/>
              </w:rPr>
              <w:t>.</w:t>
            </w:r>
          </w:p>
        </w:tc>
      </w:tr>
      <w:tr w:rsidRPr="00EB425C" w:rsidR="00EB425C" w:rsidTr="00E77571" w14:paraId="24CED475" w14:textId="77777777">
        <w:trPr>
          <w:trHeight w:val="264"/>
        </w:trPr>
        <w:tc>
          <w:tcPr>
            <w:cnfStyle w:val="001000000000" w:firstRow="0" w:lastRow="0" w:firstColumn="1" w:lastColumn="0" w:oddVBand="0" w:evenVBand="0" w:oddHBand="0" w:evenHBand="0" w:firstRowFirstColumn="0" w:firstRowLastColumn="0" w:lastRowFirstColumn="0" w:lastRowLastColumn="0"/>
            <w:tcW w:w="2262" w:type="dxa"/>
          </w:tcPr>
          <w:p w:rsidRPr="00EB425C" w:rsidR="00EB425C" w:rsidP="00EB425C" w:rsidRDefault="00EB425C" w14:paraId="30886A6B" w14:textId="77777777">
            <w:pPr>
              <w:rPr>
                <w:b w:val="0"/>
                <w:bCs w:val="0"/>
                <w:sz w:val="16"/>
                <w:szCs w:val="16"/>
              </w:rPr>
            </w:pPr>
            <w:r w:rsidRPr="00EB425C">
              <w:rPr>
                <w:b w:val="0"/>
                <w:bCs w:val="0"/>
                <w:sz w:val="16"/>
                <w:szCs w:val="16"/>
              </w:rPr>
              <w:t>Categorie</w:t>
            </w:r>
          </w:p>
        </w:tc>
        <w:tc>
          <w:tcPr>
            <w:tcW w:w="5012" w:type="dxa"/>
          </w:tcPr>
          <w:p w:rsidRPr="00EB425C" w:rsidR="00EB425C" w:rsidP="00EB425C" w:rsidRDefault="006E17DA" w14:paraId="7C675FB0" w14:textId="777777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Gebruik ter plaatse</w:t>
            </w:r>
          </w:p>
        </w:tc>
      </w:tr>
      <w:tr w:rsidRPr="00EB425C" w:rsidR="00EB425C" w:rsidTr="00E77571" w14:paraId="7E30CD73" w14:textId="77777777">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2" w:type="dxa"/>
          </w:tcPr>
          <w:p w:rsidRPr="00EB425C" w:rsidR="00EB425C" w:rsidP="00EB425C" w:rsidRDefault="00EB425C" w14:paraId="2DB9472D" w14:textId="77777777">
            <w:pPr>
              <w:rPr>
                <w:b w:val="0"/>
                <w:bCs w:val="0"/>
                <w:sz w:val="16"/>
                <w:szCs w:val="16"/>
              </w:rPr>
            </w:pPr>
            <w:r w:rsidRPr="00EB425C">
              <w:rPr>
                <w:b w:val="0"/>
                <w:bCs w:val="0"/>
                <w:sz w:val="16"/>
                <w:szCs w:val="16"/>
              </w:rPr>
              <w:t xml:space="preserve">Post Wet OB 1968 </w:t>
            </w:r>
          </w:p>
        </w:tc>
        <w:tc>
          <w:tcPr>
            <w:tcW w:w="5012" w:type="dxa"/>
          </w:tcPr>
          <w:p w:rsidRPr="00EB425C" w:rsidR="00EB425C" w:rsidP="00EB425C" w:rsidRDefault="00EB425C" w14:paraId="37EC4571"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EB425C">
              <w:rPr>
                <w:sz w:val="16"/>
                <w:szCs w:val="16"/>
              </w:rPr>
              <w:t xml:space="preserve">Post </w:t>
            </w:r>
            <w:r>
              <w:rPr>
                <w:sz w:val="16"/>
                <w:szCs w:val="16"/>
              </w:rPr>
              <w:t>a 1</w:t>
            </w:r>
            <w:r w:rsidR="00492B34">
              <w:rPr>
                <w:sz w:val="16"/>
                <w:szCs w:val="16"/>
              </w:rPr>
              <w:t xml:space="preserve"> </w:t>
            </w:r>
            <w:r w:rsidRPr="00492B34" w:rsidR="00492B34">
              <w:rPr>
                <w:sz w:val="16"/>
                <w:szCs w:val="16"/>
              </w:rPr>
              <w:t>(levering van voedingsmiddelen)</w:t>
            </w:r>
          </w:p>
        </w:tc>
      </w:tr>
      <w:tr w:rsidRPr="00EB425C" w:rsidR="00EB425C" w:rsidTr="00E77571" w14:paraId="1ACB9B66" w14:textId="77777777">
        <w:trPr>
          <w:trHeight w:val="264"/>
        </w:trPr>
        <w:tc>
          <w:tcPr>
            <w:cnfStyle w:val="001000000000" w:firstRow="0" w:lastRow="0" w:firstColumn="1" w:lastColumn="0" w:oddVBand="0" w:evenVBand="0" w:oddHBand="0" w:evenHBand="0" w:firstRowFirstColumn="0" w:firstRowLastColumn="0" w:lastRowFirstColumn="0" w:lastRowLastColumn="0"/>
            <w:tcW w:w="2262" w:type="dxa"/>
          </w:tcPr>
          <w:p w:rsidRPr="00EB425C" w:rsidR="00EB425C" w:rsidP="00EB425C" w:rsidRDefault="00EB425C" w14:paraId="3146A6F8" w14:textId="77777777">
            <w:pPr>
              <w:rPr>
                <w:b w:val="0"/>
                <w:bCs w:val="0"/>
                <w:sz w:val="16"/>
                <w:szCs w:val="16"/>
              </w:rPr>
            </w:pPr>
            <w:r w:rsidRPr="00EB425C">
              <w:rPr>
                <w:b w:val="0"/>
                <w:bCs w:val="0"/>
                <w:sz w:val="16"/>
                <w:szCs w:val="16"/>
              </w:rPr>
              <w:t>Kanttekening</w:t>
            </w:r>
          </w:p>
        </w:tc>
        <w:tc>
          <w:tcPr>
            <w:tcW w:w="5012" w:type="dxa"/>
          </w:tcPr>
          <w:p w:rsidRPr="00EB425C" w:rsidR="00EB425C" w:rsidP="00EB425C" w:rsidRDefault="00EB425C" w14:paraId="7E804B09"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EB425C">
              <w:rPr>
                <w:sz w:val="16"/>
                <w:szCs w:val="16"/>
              </w:rPr>
              <w:t>Afbakening is niet evident, zal van geval tot geval beoordeeld moeten worden.</w:t>
            </w:r>
          </w:p>
        </w:tc>
      </w:tr>
    </w:tbl>
    <w:p w:rsidR="003A1A17" w:rsidP="00B916CC" w:rsidRDefault="003A1A17" w14:paraId="101546BD" w14:textId="77777777"/>
    <w:tbl>
      <w:tblPr>
        <w:tblStyle w:val="Rastertabel6kleurrijk-Accent5"/>
        <w:tblW w:w="0" w:type="auto"/>
        <w:tblLook w:val="04A0" w:firstRow="1" w:lastRow="0" w:firstColumn="1" w:lastColumn="0" w:noHBand="0" w:noVBand="1"/>
      </w:tblPr>
      <w:tblGrid>
        <w:gridCol w:w="2262"/>
        <w:gridCol w:w="5012"/>
      </w:tblGrid>
      <w:tr w:rsidRPr="00EB425C" w:rsidR="00EB425C" w:rsidTr="00E77571" w14:paraId="179DE848" w14:textId="7777777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62" w:type="dxa"/>
          </w:tcPr>
          <w:p w:rsidRPr="000E7FC4" w:rsidR="00EB425C" w:rsidP="00EB425C" w:rsidRDefault="00EB425C" w14:paraId="1B477A5C" w14:textId="77777777">
            <w:pPr>
              <w:rPr>
                <w:b w:val="0"/>
                <w:bCs w:val="0"/>
                <w:sz w:val="16"/>
                <w:szCs w:val="16"/>
              </w:rPr>
            </w:pPr>
            <w:r w:rsidRPr="000E7FC4">
              <w:rPr>
                <w:b w:val="0"/>
                <w:bCs w:val="0"/>
                <w:sz w:val="16"/>
                <w:szCs w:val="16"/>
              </w:rPr>
              <w:t>Eetgelegenheid</w:t>
            </w:r>
          </w:p>
        </w:tc>
        <w:tc>
          <w:tcPr>
            <w:tcW w:w="5012" w:type="dxa"/>
          </w:tcPr>
          <w:p w:rsidRPr="000E7FC4" w:rsidR="00EB425C" w:rsidP="00EB425C" w:rsidRDefault="00EB425C" w14:paraId="202DC9A8"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492B34">
              <w:rPr>
                <w:sz w:val="16"/>
                <w:szCs w:val="16"/>
              </w:rPr>
              <w:t>Catering voorbeeld 2</w:t>
            </w:r>
          </w:p>
        </w:tc>
      </w:tr>
      <w:tr w:rsidRPr="00EB425C" w:rsidR="00A22F3D" w:rsidTr="00E77571" w14:paraId="63BDDEA4" w14:textId="77777777">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262" w:type="dxa"/>
          </w:tcPr>
          <w:p w:rsidRPr="00EB425C" w:rsidR="00EB425C" w:rsidP="00EB425C" w:rsidRDefault="00EB425C" w14:paraId="1FE4D91E" w14:textId="77777777">
            <w:pPr>
              <w:rPr>
                <w:b w:val="0"/>
                <w:bCs w:val="0"/>
                <w:sz w:val="16"/>
                <w:szCs w:val="16"/>
              </w:rPr>
            </w:pPr>
            <w:r w:rsidRPr="00EB425C">
              <w:rPr>
                <w:b w:val="0"/>
                <w:bCs w:val="0"/>
                <w:sz w:val="16"/>
                <w:szCs w:val="16"/>
              </w:rPr>
              <w:t>Korte beschrijving voorzieningen</w:t>
            </w:r>
          </w:p>
        </w:tc>
        <w:tc>
          <w:tcPr>
            <w:tcW w:w="5012" w:type="dxa"/>
          </w:tcPr>
          <w:p w:rsidRPr="00EB425C" w:rsidR="00EB425C" w:rsidP="00EB425C" w:rsidRDefault="00EB425C" w14:paraId="296A07E6"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EB425C">
              <w:rPr>
                <w:sz w:val="16"/>
                <w:szCs w:val="16"/>
              </w:rPr>
              <w:t xml:space="preserve">Spijzen worden </w:t>
            </w:r>
            <w:r w:rsidR="00011560">
              <w:rPr>
                <w:sz w:val="16"/>
                <w:szCs w:val="16"/>
              </w:rPr>
              <w:t xml:space="preserve">warm </w:t>
            </w:r>
            <w:r w:rsidRPr="00EB425C">
              <w:rPr>
                <w:sz w:val="16"/>
                <w:szCs w:val="16"/>
              </w:rPr>
              <w:t>op specifiek tijdstip geleverd, inclusief borden</w:t>
            </w:r>
            <w:r w:rsidR="00705C1A">
              <w:rPr>
                <w:sz w:val="16"/>
                <w:szCs w:val="16"/>
              </w:rPr>
              <w:t xml:space="preserve"> en</w:t>
            </w:r>
            <w:r w:rsidRPr="00EB425C">
              <w:rPr>
                <w:sz w:val="16"/>
                <w:szCs w:val="16"/>
              </w:rPr>
              <w:t xml:space="preserve"> bestek</w:t>
            </w:r>
            <w:r w:rsidR="00705C1A">
              <w:rPr>
                <w:sz w:val="16"/>
                <w:szCs w:val="16"/>
              </w:rPr>
              <w:t xml:space="preserve">, het servies en bestek </w:t>
            </w:r>
            <w:r w:rsidRPr="00EB425C">
              <w:rPr>
                <w:sz w:val="16"/>
                <w:szCs w:val="16"/>
              </w:rPr>
              <w:t>word</w:t>
            </w:r>
            <w:r w:rsidR="00705C1A">
              <w:rPr>
                <w:sz w:val="16"/>
                <w:szCs w:val="16"/>
              </w:rPr>
              <w:t>t</w:t>
            </w:r>
            <w:r w:rsidRPr="00EB425C">
              <w:rPr>
                <w:sz w:val="16"/>
                <w:szCs w:val="16"/>
              </w:rPr>
              <w:t xml:space="preserve"> ook weer opgehaald voor reiniging</w:t>
            </w:r>
            <w:r w:rsidR="00713304">
              <w:rPr>
                <w:sz w:val="16"/>
                <w:szCs w:val="16"/>
              </w:rPr>
              <w:t>.</w:t>
            </w:r>
          </w:p>
        </w:tc>
      </w:tr>
      <w:tr w:rsidRPr="00EB425C" w:rsidR="00EB425C" w:rsidTr="00E77571" w14:paraId="6341D7A7" w14:textId="77777777">
        <w:trPr>
          <w:trHeight w:val="257"/>
        </w:trPr>
        <w:tc>
          <w:tcPr>
            <w:cnfStyle w:val="001000000000" w:firstRow="0" w:lastRow="0" w:firstColumn="1" w:lastColumn="0" w:oddVBand="0" w:evenVBand="0" w:oddHBand="0" w:evenHBand="0" w:firstRowFirstColumn="0" w:firstRowLastColumn="0" w:lastRowFirstColumn="0" w:lastRowLastColumn="0"/>
            <w:tcW w:w="2262" w:type="dxa"/>
          </w:tcPr>
          <w:p w:rsidRPr="00EB425C" w:rsidR="00EB425C" w:rsidP="00EB425C" w:rsidRDefault="00EB425C" w14:paraId="06131C7D" w14:textId="77777777">
            <w:pPr>
              <w:rPr>
                <w:b w:val="0"/>
                <w:bCs w:val="0"/>
                <w:sz w:val="16"/>
                <w:szCs w:val="16"/>
              </w:rPr>
            </w:pPr>
            <w:r w:rsidRPr="00EB425C">
              <w:rPr>
                <w:b w:val="0"/>
                <w:bCs w:val="0"/>
                <w:sz w:val="16"/>
                <w:szCs w:val="16"/>
              </w:rPr>
              <w:t>Categorie</w:t>
            </w:r>
          </w:p>
        </w:tc>
        <w:tc>
          <w:tcPr>
            <w:tcW w:w="5012" w:type="dxa"/>
          </w:tcPr>
          <w:p w:rsidRPr="00EB425C" w:rsidR="00EB425C" w:rsidP="00EB425C" w:rsidRDefault="006E17DA" w14:paraId="263891E5" w14:textId="777777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Gebruik ter plaatse</w:t>
            </w:r>
          </w:p>
        </w:tc>
      </w:tr>
      <w:tr w:rsidRPr="00EB425C" w:rsidR="00A22F3D" w:rsidTr="00E77571" w14:paraId="155722BF"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62" w:type="dxa"/>
          </w:tcPr>
          <w:p w:rsidRPr="00EB425C" w:rsidR="00EB425C" w:rsidP="00EB425C" w:rsidRDefault="00EB425C" w14:paraId="6FFB1D39" w14:textId="77777777">
            <w:pPr>
              <w:rPr>
                <w:b w:val="0"/>
                <w:bCs w:val="0"/>
                <w:sz w:val="16"/>
                <w:szCs w:val="16"/>
              </w:rPr>
            </w:pPr>
            <w:r w:rsidRPr="00EB425C">
              <w:rPr>
                <w:b w:val="0"/>
                <w:bCs w:val="0"/>
                <w:sz w:val="16"/>
                <w:szCs w:val="16"/>
              </w:rPr>
              <w:t xml:space="preserve">Post Wet OB 1968 </w:t>
            </w:r>
          </w:p>
        </w:tc>
        <w:tc>
          <w:tcPr>
            <w:tcW w:w="5012" w:type="dxa"/>
          </w:tcPr>
          <w:p w:rsidRPr="00EB425C" w:rsidR="00EB425C" w:rsidP="00EB425C" w:rsidRDefault="00EB425C" w14:paraId="0F9D01B4"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EB425C">
              <w:rPr>
                <w:sz w:val="16"/>
                <w:szCs w:val="16"/>
              </w:rPr>
              <w:t>Post b 12</w:t>
            </w:r>
            <w:r w:rsidR="00492B34">
              <w:rPr>
                <w:sz w:val="16"/>
                <w:szCs w:val="16"/>
              </w:rPr>
              <w:t xml:space="preserve"> </w:t>
            </w:r>
            <w:r w:rsidRPr="00492B34" w:rsidR="00492B34">
              <w:rPr>
                <w:sz w:val="16"/>
                <w:szCs w:val="16"/>
                <w:lang w:val="fr-FR"/>
              </w:rPr>
              <w:t>(restaurant- en cateringdienst)</w:t>
            </w:r>
          </w:p>
        </w:tc>
      </w:tr>
      <w:tr w:rsidRPr="00EB425C" w:rsidR="00EB425C" w:rsidTr="00E77571" w14:paraId="1187E042" w14:textId="77777777">
        <w:trPr>
          <w:trHeight w:val="257"/>
        </w:trPr>
        <w:tc>
          <w:tcPr>
            <w:cnfStyle w:val="001000000000" w:firstRow="0" w:lastRow="0" w:firstColumn="1" w:lastColumn="0" w:oddVBand="0" w:evenVBand="0" w:oddHBand="0" w:evenHBand="0" w:firstRowFirstColumn="0" w:firstRowLastColumn="0" w:lastRowFirstColumn="0" w:lastRowLastColumn="0"/>
            <w:tcW w:w="2262" w:type="dxa"/>
          </w:tcPr>
          <w:p w:rsidRPr="00EB425C" w:rsidR="00EB425C" w:rsidP="00EB425C" w:rsidRDefault="00EB425C" w14:paraId="4ADCB062" w14:textId="77777777">
            <w:pPr>
              <w:rPr>
                <w:b w:val="0"/>
                <w:bCs w:val="0"/>
                <w:sz w:val="16"/>
                <w:szCs w:val="16"/>
              </w:rPr>
            </w:pPr>
            <w:r w:rsidRPr="00EB425C">
              <w:rPr>
                <w:b w:val="0"/>
                <w:bCs w:val="0"/>
                <w:sz w:val="16"/>
                <w:szCs w:val="16"/>
              </w:rPr>
              <w:t>Kanttekening</w:t>
            </w:r>
          </w:p>
        </w:tc>
        <w:tc>
          <w:tcPr>
            <w:tcW w:w="5012" w:type="dxa"/>
          </w:tcPr>
          <w:p w:rsidRPr="00EB425C" w:rsidR="00EB425C" w:rsidP="00EB425C" w:rsidRDefault="00EB425C" w14:paraId="0F6785E2" w14:textId="77777777">
            <w:pPr>
              <w:cnfStyle w:val="000000000000" w:firstRow="0" w:lastRow="0" w:firstColumn="0" w:lastColumn="0" w:oddVBand="0" w:evenVBand="0" w:oddHBand="0" w:evenHBand="0" w:firstRowFirstColumn="0" w:firstRowLastColumn="0" w:lastRowFirstColumn="0" w:lastRowLastColumn="0"/>
              <w:rPr>
                <w:sz w:val="16"/>
                <w:szCs w:val="16"/>
              </w:rPr>
            </w:pPr>
            <w:r w:rsidRPr="00EB425C">
              <w:rPr>
                <w:sz w:val="16"/>
                <w:szCs w:val="16"/>
              </w:rPr>
              <w:t>Afbakening is niet evident, zal van geval tot geval beoordeeld moeten worden.</w:t>
            </w:r>
          </w:p>
        </w:tc>
      </w:tr>
    </w:tbl>
    <w:p w:rsidR="00FF32FA" w:rsidP="00B916CC" w:rsidRDefault="00FF32FA" w14:paraId="24B2FD73" w14:textId="77777777"/>
    <w:tbl>
      <w:tblPr>
        <w:tblStyle w:val="Rastertabel6kleurrijk-Accent6"/>
        <w:tblW w:w="0" w:type="auto"/>
        <w:tblLook w:val="04A0" w:firstRow="1" w:lastRow="0" w:firstColumn="1" w:lastColumn="0" w:noHBand="0" w:noVBand="1"/>
      </w:tblPr>
      <w:tblGrid>
        <w:gridCol w:w="2263"/>
        <w:gridCol w:w="5012"/>
      </w:tblGrid>
      <w:tr w:rsidRPr="00EB425C" w:rsidR="00011560" w:rsidTr="00DE5726" w14:paraId="4B73C117" w14:textId="7777777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0E7FC4" w:rsidR="00011560" w:rsidP="00DE5726" w:rsidRDefault="00011560" w14:paraId="01B1E478" w14:textId="77777777">
            <w:pPr>
              <w:rPr>
                <w:b w:val="0"/>
                <w:bCs w:val="0"/>
                <w:sz w:val="16"/>
                <w:szCs w:val="16"/>
              </w:rPr>
            </w:pPr>
            <w:r w:rsidRPr="000E7FC4">
              <w:rPr>
                <w:b w:val="0"/>
                <w:bCs w:val="0"/>
                <w:sz w:val="16"/>
                <w:szCs w:val="16"/>
              </w:rPr>
              <w:t>Eetgelegenheid</w:t>
            </w:r>
          </w:p>
        </w:tc>
        <w:tc>
          <w:tcPr>
            <w:tcW w:w="5012" w:type="dxa"/>
          </w:tcPr>
          <w:p w:rsidRPr="000E7FC4" w:rsidR="00011560" w:rsidP="00DE5726" w:rsidRDefault="00011560" w14:paraId="20969235" w14:textId="77777777">
            <w:pPr>
              <w:cnfStyle w:val="100000000000" w:firstRow="1" w:lastRow="0" w:firstColumn="0" w:lastColumn="0" w:oddVBand="0" w:evenVBand="0" w:oddHBand="0" w:evenHBand="0" w:firstRowFirstColumn="0" w:firstRowLastColumn="0" w:lastRowFirstColumn="0" w:lastRowLastColumn="0"/>
              <w:rPr>
                <w:sz w:val="16"/>
                <w:szCs w:val="16"/>
              </w:rPr>
            </w:pPr>
            <w:r w:rsidRPr="00492B34">
              <w:rPr>
                <w:sz w:val="16"/>
                <w:szCs w:val="16"/>
              </w:rPr>
              <w:t>Catering voorbeeld 3</w:t>
            </w:r>
          </w:p>
        </w:tc>
      </w:tr>
      <w:tr w:rsidRPr="00EB425C" w:rsidR="00011560" w:rsidTr="00DE5726" w14:paraId="5E8C7B5D" w14:textId="77777777">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263" w:type="dxa"/>
          </w:tcPr>
          <w:p w:rsidRPr="00EB425C" w:rsidR="00011560" w:rsidP="00DE5726" w:rsidRDefault="00011560" w14:paraId="32C364ED" w14:textId="77777777">
            <w:pPr>
              <w:rPr>
                <w:b w:val="0"/>
                <w:bCs w:val="0"/>
                <w:sz w:val="16"/>
                <w:szCs w:val="16"/>
              </w:rPr>
            </w:pPr>
            <w:r w:rsidRPr="00EB425C">
              <w:rPr>
                <w:b w:val="0"/>
                <w:bCs w:val="0"/>
                <w:sz w:val="16"/>
                <w:szCs w:val="16"/>
              </w:rPr>
              <w:t>Korte beschrijving voorzieningen</w:t>
            </w:r>
          </w:p>
        </w:tc>
        <w:tc>
          <w:tcPr>
            <w:tcW w:w="5012" w:type="dxa"/>
          </w:tcPr>
          <w:p w:rsidRPr="00EB425C" w:rsidR="00011560" w:rsidP="00DE5726" w:rsidRDefault="00011560" w14:paraId="0D039C36"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EB425C">
              <w:rPr>
                <w:sz w:val="16"/>
                <w:szCs w:val="16"/>
              </w:rPr>
              <w:t>Spijzen worden</w:t>
            </w:r>
            <w:r>
              <w:rPr>
                <w:sz w:val="16"/>
                <w:szCs w:val="16"/>
              </w:rPr>
              <w:t xml:space="preserve"> warm</w:t>
            </w:r>
            <w:r w:rsidRPr="00EB425C">
              <w:rPr>
                <w:sz w:val="16"/>
                <w:szCs w:val="16"/>
              </w:rPr>
              <w:t xml:space="preserve"> op specifiek tijdstip </w:t>
            </w:r>
            <w:r w:rsidR="00492B34">
              <w:rPr>
                <w:sz w:val="16"/>
                <w:szCs w:val="16"/>
              </w:rPr>
              <w:t>bezorgd</w:t>
            </w:r>
            <w:r w:rsidRPr="00EB425C">
              <w:rPr>
                <w:sz w:val="16"/>
                <w:szCs w:val="16"/>
              </w:rPr>
              <w:t>,</w:t>
            </w:r>
            <w:r>
              <w:rPr>
                <w:sz w:val="16"/>
                <w:szCs w:val="16"/>
              </w:rPr>
              <w:t xml:space="preserve"> en uitgeserveerd door personeel catering (bediening). </w:t>
            </w:r>
          </w:p>
        </w:tc>
      </w:tr>
      <w:tr w:rsidRPr="00EB425C" w:rsidR="00011560" w:rsidTr="00DE5726" w14:paraId="70BC2AA0" w14:textId="77777777">
        <w:trPr>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EB425C" w:rsidR="00011560" w:rsidP="00DE5726" w:rsidRDefault="00011560" w14:paraId="4E657E05" w14:textId="77777777">
            <w:pPr>
              <w:rPr>
                <w:b w:val="0"/>
                <w:bCs w:val="0"/>
                <w:sz w:val="16"/>
                <w:szCs w:val="16"/>
              </w:rPr>
            </w:pPr>
            <w:r w:rsidRPr="00EB425C">
              <w:rPr>
                <w:b w:val="0"/>
                <w:bCs w:val="0"/>
                <w:sz w:val="16"/>
                <w:szCs w:val="16"/>
              </w:rPr>
              <w:t>Categorie</w:t>
            </w:r>
          </w:p>
        </w:tc>
        <w:tc>
          <w:tcPr>
            <w:tcW w:w="5012" w:type="dxa"/>
          </w:tcPr>
          <w:p w:rsidRPr="00EB425C" w:rsidR="00011560" w:rsidP="00DE5726" w:rsidRDefault="00011560" w14:paraId="26A05A7D" w14:textId="777777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Gebruik ter plaatse</w:t>
            </w:r>
          </w:p>
        </w:tc>
      </w:tr>
      <w:tr w:rsidRPr="00EB425C" w:rsidR="00011560" w:rsidTr="00DE5726" w14:paraId="6F64F277" w14:textId="7777777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EB425C" w:rsidR="00011560" w:rsidP="00DE5726" w:rsidRDefault="00011560" w14:paraId="7DBC2552" w14:textId="77777777">
            <w:pPr>
              <w:rPr>
                <w:b w:val="0"/>
                <w:bCs w:val="0"/>
                <w:sz w:val="16"/>
                <w:szCs w:val="16"/>
              </w:rPr>
            </w:pPr>
            <w:r w:rsidRPr="00EB425C">
              <w:rPr>
                <w:b w:val="0"/>
                <w:bCs w:val="0"/>
                <w:sz w:val="16"/>
                <w:szCs w:val="16"/>
              </w:rPr>
              <w:t xml:space="preserve">Post Wet OB 1968 </w:t>
            </w:r>
          </w:p>
        </w:tc>
        <w:tc>
          <w:tcPr>
            <w:tcW w:w="5012" w:type="dxa"/>
          </w:tcPr>
          <w:p w:rsidRPr="00EB425C" w:rsidR="00011560" w:rsidP="00DE5726" w:rsidRDefault="00011560" w14:paraId="35F0BBE4" w14:textId="77777777">
            <w:pPr>
              <w:cnfStyle w:val="000000100000" w:firstRow="0" w:lastRow="0" w:firstColumn="0" w:lastColumn="0" w:oddVBand="0" w:evenVBand="0" w:oddHBand="1" w:evenHBand="0" w:firstRowFirstColumn="0" w:firstRowLastColumn="0" w:lastRowFirstColumn="0" w:lastRowLastColumn="0"/>
              <w:rPr>
                <w:sz w:val="16"/>
                <w:szCs w:val="16"/>
              </w:rPr>
            </w:pPr>
            <w:r w:rsidRPr="00EB425C">
              <w:rPr>
                <w:sz w:val="16"/>
                <w:szCs w:val="16"/>
              </w:rPr>
              <w:t>Post b 12</w:t>
            </w:r>
            <w:r w:rsidR="00492B34">
              <w:rPr>
                <w:sz w:val="16"/>
                <w:szCs w:val="16"/>
              </w:rPr>
              <w:t xml:space="preserve"> </w:t>
            </w:r>
            <w:r w:rsidRPr="00492B34" w:rsidR="00492B34">
              <w:rPr>
                <w:sz w:val="16"/>
                <w:szCs w:val="16"/>
                <w:lang w:val="fr-FR"/>
              </w:rPr>
              <w:t>(restaurant- en cateringdienst)</w:t>
            </w:r>
          </w:p>
        </w:tc>
      </w:tr>
      <w:tr w:rsidRPr="00EB425C" w:rsidR="00011560" w:rsidTr="00DE5726" w14:paraId="06B55271" w14:textId="77777777">
        <w:trPr>
          <w:trHeight w:val="257"/>
        </w:trPr>
        <w:tc>
          <w:tcPr>
            <w:cnfStyle w:val="001000000000" w:firstRow="0" w:lastRow="0" w:firstColumn="1" w:lastColumn="0" w:oddVBand="0" w:evenVBand="0" w:oddHBand="0" w:evenHBand="0" w:firstRowFirstColumn="0" w:firstRowLastColumn="0" w:lastRowFirstColumn="0" w:lastRowLastColumn="0"/>
            <w:tcW w:w="2263" w:type="dxa"/>
          </w:tcPr>
          <w:p w:rsidRPr="00EB425C" w:rsidR="00011560" w:rsidP="00DE5726" w:rsidRDefault="00011560" w14:paraId="0EB6BADE" w14:textId="77777777">
            <w:pPr>
              <w:rPr>
                <w:b w:val="0"/>
                <w:bCs w:val="0"/>
                <w:sz w:val="16"/>
                <w:szCs w:val="16"/>
              </w:rPr>
            </w:pPr>
            <w:r w:rsidRPr="00EB425C">
              <w:rPr>
                <w:b w:val="0"/>
                <w:bCs w:val="0"/>
                <w:sz w:val="16"/>
                <w:szCs w:val="16"/>
              </w:rPr>
              <w:t>Kanttekening</w:t>
            </w:r>
          </w:p>
        </w:tc>
        <w:tc>
          <w:tcPr>
            <w:tcW w:w="5012" w:type="dxa"/>
          </w:tcPr>
          <w:p w:rsidRPr="00EB425C" w:rsidR="00011560" w:rsidP="00DE5726" w:rsidRDefault="00011560" w14:paraId="132B7F0A" w14:textId="77777777">
            <w:p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Geen</w:t>
            </w:r>
          </w:p>
        </w:tc>
      </w:tr>
    </w:tbl>
    <w:p w:rsidR="00FF32FA" w:rsidP="00B916CC" w:rsidRDefault="00FF32FA" w14:paraId="7528682E" w14:textId="77777777"/>
    <w:p w:rsidR="00FF32FA" w:rsidP="00B916CC" w:rsidRDefault="00FF32FA" w14:paraId="2A319038" w14:textId="77777777"/>
    <w:p w:rsidR="00705C1A" w:rsidP="00B916CC" w:rsidRDefault="00705C1A" w14:paraId="4A767036" w14:textId="77777777"/>
    <w:p w:rsidR="00FF32FA" w:rsidP="00FF32FA" w:rsidRDefault="00907502" w14:paraId="3CBBA67A" w14:textId="77777777">
      <w:pPr>
        <w:pStyle w:val="Kop1"/>
      </w:pPr>
      <w:bookmarkStart w:name="_Toc181284399" w:id="11"/>
      <w:r>
        <w:lastRenderedPageBreak/>
        <w:t>Afnemers van restaurant-</w:t>
      </w:r>
      <w:r w:rsidR="00ED4A1A">
        <w:t xml:space="preserve"> en </w:t>
      </w:r>
      <w:r>
        <w:t>cateringdiensten</w:t>
      </w:r>
      <w:bookmarkEnd w:id="11"/>
      <w:r>
        <w:t xml:space="preserve"> </w:t>
      </w:r>
    </w:p>
    <w:p w:rsidR="00F15D13" w:rsidP="00FF32FA" w:rsidRDefault="00864661" w14:paraId="05EE6E84" w14:textId="77777777">
      <w:r>
        <w:t xml:space="preserve">Op het moment dat het verlaagde btw-tarief wordt afgeschaft, </w:t>
      </w:r>
      <w:r w:rsidR="00492B34">
        <w:t xml:space="preserve">heeft dit niet alleen consequenties voor </w:t>
      </w:r>
      <w:r w:rsidR="00E46A7C">
        <w:t>de restaurant- en cateringsector, maar ook voor de afnemers van deze diensten</w:t>
      </w:r>
      <w:r w:rsidR="00EF055B">
        <w:t xml:space="preserve">. </w:t>
      </w:r>
      <w:r w:rsidR="00A07C80">
        <w:t>Normaliter kunnen ondernemers de btw die zij in rekening gebracht hebben gekregen aftrekken als voorbelasting.</w:t>
      </w:r>
      <w:r w:rsidR="00B26B14">
        <w:t xml:space="preserve"> Voor eten en drinken dat in horecagelegenheden wordt genuttigd is dat echter niet het geval. Ook wanneer een ondernemer een zakelijke lunch heeft in een restaurant is de btw die hiervoor betaald is niet aftrekbaar. Alleen wanneer de ondernemer de prestatie vervolgens tegen betaling </w:t>
      </w:r>
      <w:r w:rsidR="00F15D13">
        <w:t>verricht</w:t>
      </w:r>
      <w:r w:rsidR="00B26B14">
        <w:t xml:space="preserve"> aan een ander kan hij de btw af trekken</w:t>
      </w:r>
      <w:r w:rsidR="00A07C80">
        <w:t>.</w:t>
      </w:r>
      <w:r w:rsidRPr="00F15D13" w:rsidR="00F15D13">
        <w:rPr>
          <w:rStyle w:val="Voetnootmarkering"/>
        </w:rPr>
        <w:t xml:space="preserve"> </w:t>
      </w:r>
      <w:r w:rsidR="00F15D13">
        <w:rPr>
          <w:rStyle w:val="Voetnootmarkering"/>
        </w:rPr>
        <w:footnoteReference w:id="20"/>
      </w:r>
      <w:r w:rsidR="00A07C80">
        <w:t xml:space="preserve"> </w:t>
      </w:r>
      <w:r w:rsidR="00F15D13">
        <w:t>Een</w:t>
      </w:r>
      <w:r w:rsidR="00A07C80">
        <w:t xml:space="preserve"> btw-verhoging leidt </w:t>
      </w:r>
      <w:r w:rsidR="00F15D13">
        <w:t xml:space="preserve">daarmee </w:t>
      </w:r>
      <w:r w:rsidR="00A07C80">
        <w:t xml:space="preserve">tot een stijging van de kosten. Ook </w:t>
      </w:r>
      <w:r w:rsidR="00EF055B">
        <w:t xml:space="preserve">consumenten </w:t>
      </w:r>
      <w:r w:rsidR="008034FA">
        <w:t xml:space="preserve">zullen een btw-verhoging merken. </w:t>
      </w:r>
    </w:p>
    <w:p w:rsidR="00F15D13" w:rsidP="00FF32FA" w:rsidRDefault="00F15D13" w14:paraId="2712696A" w14:textId="77777777"/>
    <w:p w:rsidR="00263362" w:rsidP="00FF32FA" w:rsidRDefault="00F15D13" w14:paraId="0862C879" w14:textId="77777777">
      <w:r>
        <w:t>Ook voor ondernemers en instellingen</w:t>
      </w:r>
      <w:r w:rsidR="003A1A17">
        <w:t xml:space="preserve"> die restaurant- en cateringdiensten afnemen</w:t>
      </w:r>
      <w:r>
        <w:t xml:space="preserve"> in het sociale of culturele domein zullen de kosten stijgen. </w:t>
      </w:r>
      <w:r w:rsidR="008034FA">
        <w:t>Ondernemers in het sociale of culturele domein zijn</w:t>
      </w:r>
      <w:r w:rsidR="00E46A7C">
        <w:t xml:space="preserve"> bijvoorbeeld de zorgsector of de kinderopvang. </w:t>
      </w:r>
      <w:r w:rsidR="00EF055B">
        <w:t>Een verhoging van het btw-tarief van 9% naar</w:t>
      </w:r>
      <w:r w:rsidR="00E46A7C">
        <w:t xml:space="preserve"> </w:t>
      </w:r>
      <w:r w:rsidR="00864661">
        <w:t>21%</w:t>
      </w:r>
      <w:r w:rsidR="00EF055B">
        <w:t xml:space="preserve"> zal</w:t>
      </w:r>
      <w:r w:rsidR="00844BE0">
        <w:t xml:space="preserve">, mede afhankelijk van de prijselasticiteit, geheel of gedeeltelijk </w:t>
      </w:r>
      <w:r w:rsidR="00E46A7C">
        <w:t xml:space="preserve">doorberekend worden </w:t>
      </w:r>
      <w:r w:rsidR="003A1A17">
        <w:t xml:space="preserve">door de restaurant-en cateringsector </w:t>
      </w:r>
      <w:r w:rsidR="00844BE0">
        <w:t xml:space="preserve">aan </w:t>
      </w:r>
      <w:r w:rsidR="00E46A7C">
        <w:t>de</w:t>
      </w:r>
      <w:r w:rsidR="003A1A17">
        <w:t>ze</w:t>
      </w:r>
      <w:r w:rsidR="00E46A7C">
        <w:t xml:space="preserve"> </w:t>
      </w:r>
      <w:r w:rsidR="00EF055B">
        <w:t>afnemers</w:t>
      </w:r>
      <w:r w:rsidR="00844BE0">
        <w:t xml:space="preserve">. </w:t>
      </w:r>
      <w:r w:rsidR="00864661">
        <w:t xml:space="preserve">De dienst </w:t>
      </w:r>
      <w:r w:rsidR="003A1A17">
        <w:t xml:space="preserve">die de cateringsector aanbiedt </w:t>
      </w:r>
      <w:r w:rsidR="00864661">
        <w:t xml:space="preserve">wordt daarmee duurder en </w:t>
      </w:r>
      <w:r w:rsidR="00AA79A6">
        <w:t xml:space="preserve">dat </w:t>
      </w:r>
      <w:r w:rsidR="00864661">
        <w:t xml:space="preserve">kan effect hebben op de keuze van de afnemers </w:t>
      </w:r>
      <w:r w:rsidR="003A1A17">
        <w:t xml:space="preserve">in het sociale of culturele domein </w:t>
      </w:r>
      <w:r w:rsidR="00864661">
        <w:t xml:space="preserve">of zij nog gebruik willen maken van deze diensten. </w:t>
      </w:r>
    </w:p>
    <w:p w:rsidRPr="00FF32FA" w:rsidR="009327EF" w:rsidP="0013295D" w:rsidRDefault="00EF055B" w14:paraId="50B18FF0" w14:textId="77777777">
      <w:pPr>
        <w:pStyle w:val="Kop2"/>
        <w:ind w:left="-1120"/>
      </w:pPr>
      <w:bookmarkStart w:name="_Toc181284400" w:id="12"/>
      <w:r>
        <w:t xml:space="preserve">Afnemers van </w:t>
      </w:r>
      <w:r w:rsidR="00E46A7C">
        <w:t>c</w:t>
      </w:r>
      <w:r w:rsidR="00514F02">
        <w:t>atering</w:t>
      </w:r>
      <w:r w:rsidR="00E46A7C">
        <w:t>diensten</w:t>
      </w:r>
      <w:bookmarkEnd w:id="12"/>
    </w:p>
    <w:p w:rsidR="009327EF" w:rsidP="009327EF" w:rsidRDefault="009327EF" w14:paraId="46EBDD0D" w14:textId="77777777"/>
    <w:p w:rsidR="00504771" w:rsidP="009327EF" w:rsidRDefault="00203A8B" w14:paraId="618C2705" w14:textId="77777777">
      <w:r>
        <w:t>C</w:t>
      </w:r>
      <w:r w:rsidR="00504771">
        <w:t>atering</w:t>
      </w:r>
      <w:r>
        <w:t xml:space="preserve"> komt bijvoorbeeld voor in de volgende situaties</w:t>
      </w:r>
      <w:r w:rsidR="00F17D3C">
        <w:t xml:space="preserve">, waarbij deze instellingen mogelijk geen recht van aftrek </w:t>
      </w:r>
      <w:r w:rsidR="00B4119C">
        <w:t xml:space="preserve">van de voorbelasting </w:t>
      </w:r>
      <w:r w:rsidR="00F17D3C">
        <w:t>hebben van de btw</w:t>
      </w:r>
      <w:r w:rsidR="00504771">
        <w:t>:</w:t>
      </w:r>
    </w:p>
    <w:p w:rsidR="00504771" w:rsidP="009327EF" w:rsidRDefault="00504771" w14:paraId="58C1C8DA" w14:textId="77777777"/>
    <w:p w:rsidR="00514F02" w:rsidP="006D2B73" w:rsidRDefault="00504771" w14:paraId="1D432B77" w14:textId="77777777">
      <w:pPr>
        <w:pStyle w:val="Lijstalinea"/>
        <w:numPr>
          <w:ilvl w:val="0"/>
          <w:numId w:val="26"/>
        </w:numPr>
      </w:pPr>
      <w:r>
        <w:t>Intramurale zorg (ziekenhuizen, verpleeg/verzorgingshuizen, i</w:t>
      </w:r>
      <w:r w:rsidRPr="00504771">
        <w:t>nstellingen voor gehandicapten en senioren</w:t>
      </w:r>
      <w:r>
        <w:t>, p</w:t>
      </w:r>
      <w:r w:rsidRPr="00504771">
        <w:t>sychiatrische instellingen</w:t>
      </w:r>
      <w:r>
        <w:t>, r</w:t>
      </w:r>
      <w:r w:rsidRPr="00504771">
        <w:t>esidentiële jeugdhulpverleningen</w:t>
      </w:r>
      <w:r>
        <w:t>,</w:t>
      </w:r>
      <w:r w:rsidR="00B55E7C">
        <w:t xml:space="preserve"> hospices</w:t>
      </w:r>
      <w:r w:rsidR="00FC4D29">
        <w:t>,</w:t>
      </w:r>
      <w:r>
        <w:t xml:space="preserve"> enz.);</w:t>
      </w:r>
    </w:p>
    <w:p w:rsidR="00504771" w:rsidP="006D2B73" w:rsidRDefault="00504771" w14:paraId="34E726A9" w14:textId="77777777">
      <w:pPr>
        <w:pStyle w:val="Lijstalinea"/>
        <w:numPr>
          <w:ilvl w:val="0"/>
          <w:numId w:val="26"/>
        </w:numPr>
      </w:pPr>
      <w:r>
        <w:t xml:space="preserve">Het verstrekken van schoolmaaltijden bij </w:t>
      </w:r>
      <w:r w:rsidRPr="00504771">
        <w:t>scholen</w:t>
      </w:r>
      <w:r>
        <w:t>;</w:t>
      </w:r>
    </w:p>
    <w:p w:rsidR="00514F02" w:rsidP="00706281" w:rsidRDefault="00504771" w14:paraId="22C2DE3D" w14:textId="77777777">
      <w:pPr>
        <w:pStyle w:val="Lijstalinea"/>
        <w:numPr>
          <w:ilvl w:val="0"/>
          <w:numId w:val="26"/>
        </w:numPr>
      </w:pPr>
      <w:r>
        <w:t>Kinderopvang waar warme maaltijden</w:t>
      </w:r>
      <w:r w:rsidR="00203A8B">
        <w:t xml:space="preserve"> worden verstrekt</w:t>
      </w:r>
      <w:r>
        <w:t>;</w:t>
      </w:r>
    </w:p>
    <w:p w:rsidR="00504771" w:rsidP="00706281" w:rsidRDefault="00504771" w14:paraId="28D49085" w14:textId="77777777">
      <w:pPr>
        <w:pStyle w:val="Lijstalinea"/>
        <w:numPr>
          <w:ilvl w:val="0"/>
          <w:numId w:val="26"/>
        </w:numPr>
      </w:pPr>
      <w:r>
        <w:t xml:space="preserve">Instellingen of organisaties die gebruik maken van catering </w:t>
      </w:r>
      <w:r w:rsidR="003348EA">
        <w:t>voor humanitaire hulp</w:t>
      </w:r>
      <w:r w:rsidR="008034FA">
        <w:t xml:space="preserve"> in Nederland</w:t>
      </w:r>
      <w:r w:rsidR="000E7846">
        <w:t>;</w:t>
      </w:r>
    </w:p>
    <w:p w:rsidR="0032608C" w:rsidP="00706281" w:rsidRDefault="0032608C" w14:paraId="7DB9074B" w14:textId="77777777">
      <w:pPr>
        <w:pStyle w:val="Lijstalinea"/>
        <w:numPr>
          <w:ilvl w:val="0"/>
          <w:numId w:val="26"/>
        </w:numPr>
      </w:pPr>
      <w:r>
        <w:t>Penitentiaire inrichtingen</w:t>
      </w:r>
      <w:r w:rsidR="00203A8B">
        <w:t>.</w:t>
      </w:r>
    </w:p>
    <w:p w:rsidR="000E7846" w:rsidP="000E7846" w:rsidRDefault="000E7846" w14:paraId="3E59C54D" w14:textId="77777777"/>
    <w:p w:rsidRPr="0032608C" w:rsidR="0032608C" w:rsidP="0032608C" w:rsidRDefault="00842A26" w14:paraId="14F2FAF5" w14:textId="77777777">
      <w:r>
        <w:t>In de</w:t>
      </w:r>
      <w:r w:rsidR="0032162E">
        <w:t xml:space="preserve"> voorgenoemde </w:t>
      </w:r>
      <w:r>
        <w:t>situaties zal vaak sprake zijn van grensgevallen die van geval tot geval beoordeeld moeten worden</w:t>
      </w:r>
      <w:r w:rsidR="0032162E">
        <w:t xml:space="preserve"> omdat niet meteen duidelijk is of sprake is </w:t>
      </w:r>
      <w:r>
        <w:t>van aanvullend dienstbetoon</w:t>
      </w:r>
      <w:r w:rsidR="0032162E">
        <w:t xml:space="preserve"> en daarmee </w:t>
      </w:r>
      <w:r w:rsidR="002E3B65">
        <w:t xml:space="preserve">van </w:t>
      </w:r>
      <w:r w:rsidR="0032162E">
        <w:t>een</w:t>
      </w:r>
      <w:r w:rsidR="002E3B65">
        <w:t xml:space="preserve"> </w:t>
      </w:r>
      <w:r w:rsidR="0032162E">
        <w:t xml:space="preserve">cateringdienst. </w:t>
      </w:r>
      <w:r w:rsidR="002E3B65">
        <w:t>Worden de maaltijden bijvoorbeeld warm geleverd, of moet de klant het zelf opwarmen? Wordt de maaltijd inclusief bestek geleverd dat wordt opgehaald om te worden gereinigd?</w:t>
      </w:r>
      <w:r w:rsidR="00E8760C">
        <w:t xml:space="preserve"> Voor de beoordeling of er een dienst wordt verricht of een levering plaatsvindt is beantwoording van dergelijke vragen relevant.</w:t>
      </w:r>
      <w:r w:rsidR="002E3B65">
        <w:t xml:space="preserve"> </w:t>
      </w:r>
      <w:r w:rsidR="0032162E">
        <w:t xml:space="preserve">Indien sprake is van een </w:t>
      </w:r>
      <w:r w:rsidR="002E3B65">
        <w:t xml:space="preserve">dienst zal bij </w:t>
      </w:r>
      <w:r w:rsidRPr="0032608C" w:rsidR="0032608C">
        <w:t xml:space="preserve">het afschaffen van </w:t>
      </w:r>
      <w:r w:rsidR="002E3B65">
        <w:t xml:space="preserve">het verlaagde tarief </w:t>
      </w:r>
      <w:r w:rsidRPr="0032608C" w:rsidR="0032608C">
        <w:t>21% btw in rekening</w:t>
      </w:r>
      <w:r w:rsidR="00D65517">
        <w:t xml:space="preserve"> worden</w:t>
      </w:r>
      <w:r w:rsidRPr="0032608C" w:rsidR="0032608C">
        <w:t xml:space="preserve"> gebracht door de leverancier aan de hiervoor genoemde instellingen</w:t>
      </w:r>
      <w:r>
        <w:t xml:space="preserve">. </w:t>
      </w:r>
      <w:r w:rsidRPr="0032608C" w:rsidR="0032608C">
        <w:t xml:space="preserve">De kosten voor deze instellingen zullen daarmee, indien de leverancier de btw volledig doorberekend, toenemen. </w:t>
      </w:r>
      <w:r w:rsidR="00203A8B">
        <w:t>Leveranciers kunnen</w:t>
      </w:r>
      <w:r w:rsidR="002E3B65">
        <w:t>, eventueel in overleg met de afnemer,</w:t>
      </w:r>
      <w:r w:rsidR="00203A8B">
        <w:t xml:space="preserve"> bij een verhoging van het btw-tarief </w:t>
      </w:r>
      <w:r w:rsidR="008760BF">
        <w:t>er</w:t>
      </w:r>
      <w:r w:rsidR="00EA25F2">
        <w:t xml:space="preserve"> wellicht </w:t>
      </w:r>
      <w:r w:rsidR="00203A8B">
        <w:t xml:space="preserve">voor kiezen om hun bedrijfsvoering aan te </w:t>
      </w:r>
      <w:r w:rsidR="00203A8B">
        <w:lastRenderedPageBreak/>
        <w:t>passen</w:t>
      </w:r>
      <w:r w:rsidR="008760BF">
        <w:t xml:space="preserve"> zodat geen</w:t>
      </w:r>
      <w:r w:rsidR="002E3B65">
        <w:t xml:space="preserve"> </w:t>
      </w:r>
      <w:r w:rsidR="00203A8B">
        <w:t>sprake</w:t>
      </w:r>
      <w:r w:rsidR="008760BF">
        <w:t xml:space="preserve"> meer</w:t>
      </w:r>
      <w:r w:rsidR="00203A8B">
        <w:t xml:space="preserve"> </w:t>
      </w:r>
      <w:r w:rsidR="002E3B65">
        <w:t xml:space="preserve">is </w:t>
      </w:r>
      <w:r w:rsidR="00203A8B">
        <w:t xml:space="preserve">van een </w:t>
      </w:r>
      <w:r w:rsidR="002E3B65">
        <w:t>catering</w:t>
      </w:r>
      <w:r w:rsidR="00203A8B">
        <w:t>dienst.</w:t>
      </w:r>
      <w:r w:rsidR="008760BF">
        <w:t xml:space="preserve"> Dit kan</w:t>
      </w:r>
      <w:r w:rsidR="00203A8B">
        <w:t xml:space="preserve"> </w:t>
      </w:r>
      <w:r w:rsidR="008760BF">
        <w:t>d</w:t>
      </w:r>
      <w:r w:rsidR="002E3B65">
        <w:t xml:space="preserve">oor de maaltijden met minder aanvullende diensten te bezorgen, bijvoorbeeld </w:t>
      </w:r>
      <w:r w:rsidR="008760BF">
        <w:t xml:space="preserve">door </w:t>
      </w:r>
      <w:r w:rsidR="002E3B65">
        <w:t xml:space="preserve">de afnemer zelf de maaltijden </w:t>
      </w:r>
      <w:r w:rsidR="008760BF">
        <w:t xml:space="preserve">te laten </w:t>
      </w:r>
      <w:r w:rsidR="002E3B65">
        <w:t>opwarmen</w:t>
      </w:r>
      <w:r w:rsidR="008760BF">
        <w:t xml:space="preserve">. </w:t>
      </w:r>
      <w:r w:rsidR="002E3B65">
        <w:t xml:space="preserve">Voor de levering van voedingsmiddelen </w:t>
      </w:r>
      <w:r w:rsidRPr="0032608C" w:rsidR="0032608C">
        <w:t xml:space="preserve">blijft het btw-tarief </w:t>
      </w:r>
      <w:r w:rsidR="004863A5">
        <w:t xml:space="preserve">immers </w:t>
      </w:r>
      <w:r w:rsidRPr="0032608C" w:rsidR="0032608C">
        <w:t xml:space="preserve">9%. </w:t>
      </w:r>
      <w:r>
        <w:t>Hieronder wordt een voorbeeld gegeven over maaltijddiensten in de zorg</w:t>
      </w:r>
      <w:r w:rsidRPr="0032608C" w:rsidR="0032608C">
        <w:t>.</w:t>
      </w:r>
      <w:r w:rsidR="00A11AD0">
        <w:t xml:space="preserve"> </w:t>
      </w:r>
      <w:r>
        <w:t xml:space="preserve">Voor de andere situaties kunnen gelijksoortige voorbeelden aan de orde zijn. </w:t>
      </w:r>
    </w:p>
    <w:p w:rsidRPr="0032608C" w:rsidR="0032608C" w:rsidP="0032608C" w:rsidRDefault="0032608C" w14:paraId="489256A1" w14:textId="77777777"/>
    <w:p w:rsidR="0032608C" w:rsidP="0032608C" w:rsidRDefault="0032608C" w14:paraId="31123F39" w14:textId="77777777">
      <w:r w:rsidRPr="0032608C">
        <w:t>Zorginstellingen bieden veel maaltijddiensten aan, zowel aan patiënten als aan bezoekers</w:t>
      </w:r>
      <w:r w:rsidR="00813906">
        <w:t xml:space="preserve"> of mantelzorgers</w:t>
      </w:r>
      <w:r w:rsidRPr="0032608C">
        <w:t xml:space="preserve">, die vaak worden verzorgd door cateraars. Maaltijden voor de patiënten worden bekostigd via de collectieve zorguitgaven. De impact van een verhoging van het lage btw-tarief voor restaurant- en cateringdiensten op de kosten van de zorg hangt af van de wijze waarop zorginstellingen hun maaltijddiensten inrichten. De inkoop van ingrediënten of (bevroren) maaltijden zonder aanvullende diensten valt </w:t>
      </w:r>
      <w:r w:rsidR="0007421C">
        <w:t>normaal gesproken</w:t>
      </w:r>
      <w:r w:rsidRPr="0032608C">
        <w:t xml:space="preserve"> onder de levering van voedingsmiddelen, terwijl de inkoop van maaltijden met diensten op locatie als portionering, verwarming en opdiening</w:t>
      </w:r>
      <w:r w:rsidR="00D65517">
        <w:t>,</w:t>
      </w:r>
      <w:r w:rsidRPr="0032608C">
        <w:t xml:space="preserve"> als cateringdiensten gezien worden. Voor dit gedeelte zal een btw-verhoging waarschijnlijk leiden tot hogere zorgkosten. Het is aannemelijk dat dit zich zal vertalen in hogere zorgpremies</w:t>
      </w:r>
      <w:r w:rsidR="00DC6545">
        <w:t xml:space="preserve"> en</w:t>
      </w:r>
      <w:r w:rsidRPr="0032608C">
        <w:t xml:space="preserve"> hogere lasten voor werkgevers en voor het Rijk.</w:t>
      </w:r>
      <w:r w:rsidR="00ED4A1A">
        <w:t xml:space="preserve"> </w:t>
      </w:r>
      <w:r w:rsidRPr="0032608C" w:rsidDel="00ED4A1A" w:rsidR="00ED4A1A">
        <w:t xml:space="preserve">Voor de zorg is </w:t>
      </w:r>
      <w:r w:rsidRPr="008A7E42" w:rsidDel="00ED4A1A" w:rsidR="00ED4A1A">
        <w:t>het, naar verwachting,</w:t>
      </w:r>
      <w:r w:rsidRPr="0032608C" w:rsidDel="00ED4A1A" w:rsidR="00ED4A1A">
        <w:t xml:space="preserve"> mogelijk om in bandbreedtes in kaart te brengen wat de effecten van de btw-verhoging op de zorguitgaven en betaalbaarheid van de zorg voor burgers zijn. </w:t>
      </w:r>
      <w:r w:rsidR="00ED4A1A">
        <w:t xml:space="preserve">Indien besloten wordt het verlaagde tarief af te schaffen voor restaurant- en cateringdiensten wordt aanbevolen de </w:t>
      </w:r>
      <w:r w:rsidR="00DE4D7F">
        <w:t>ge</w:t>
      </w:r>
      <w:r w:rsidR="00ED4A1A">
        <w:t xml:space="preserve">volgen voor de </w:t>
      </w:r>
      <w:r w:rsidR="002E3B65">
        <w:t>zorg</w:t>
      </w:r>
      <w:r w:rsidR="00BD5759">
        <w:t>sector</w:t>
      </w:r>
      <w:r w:rsidR="003A1A17">
        <w:t xml:space="preserve"> voorafgaand aan besluitvorming</w:t>
      </w:r>
      <w:r w:rsidR="00BD5759">
        <w:t xml:space="preserve"> </w:t>
      </w:r>
      <w:r w:rsidR="00ED4A1A">
        <w:t xml:space="preserve">nader te onderzoeken. </w:t>
      </w:r>
      <w:r w:rsidR="0007421C">
        <w:t>Op basis daarvan kan dan worden nagedacht over het al dan niet treffen van flankerend beleid.</w:t>
      </w:r>
    </w:p>
    <w:p w:rsidR="006A4787" w:rsidP="0032608C" w:rsidRDefault="006A4787" w14:paraId="2410344B" w14:textId="77777777"/>
    <w:p w:rsidR="00AA0CD2" w:rsidP="009327EF" w:rsidRDefault="006A4787" w14:paraId="1CB2D8C5" w14:textId="77777777">
      <w:r>
        <w:t>Soortgelijke voorbeeld</w:t>
      </w:r>
      <w:r w:rsidR="006E48EB">
        <w:t>en</w:t>
      </w:r>
      <w:r>
        <w:t xml:space="preserve"> z</w:t>
      </w:r>
      <w:r w:rsidR="008760BF">
        <w:t>u</w:t>
      </w:r>
      <w:r>
        <w:t>l</w:t>
      </w:r>
      <w:r w:rsidR="008760BF">
        <w:t>len</w:t>
      </w:r>
      <w:r>
        <w:t xml:space="preserve"> ook gelden voor de andere sectoren </w:t>
      </w:r>
      <w:r w:rsidR="008760BF">
        <w:t xml:space="preserve">die zijn </w:t>
      </w:r>
      <w:r>
        <w:t xml:space="preserve">genoemd in deze paragraaf. Maaltijden die verzorgd worden in de kinderopvang kunnen bestaan uit (gesmeerde) broodjes, maar ook uit warme maaltijden. Voor die warme maaltijden is het van belang te weten welk aanvullend dienstbetoon de cateraar verricht. </w:t>
      </w:r>
      <w:r w:rsidR="0055224D">
        <w:t xml:space="preserve">De verdere consequenties voor het afschaffen van het verlaagde tarief voor restaurant- en cateringdiensten voor de in dit hoofdstuk genoemde sectoren zijn in dit rapport niet nader uitgewerkt. </w:t>
      </w:r>
    </w:p>
    <w:p w:rsidR="000E7846" w:rsidP="000E7846" w:rsidRDefault="00483C23" w14:paraId="1432C7E6" w14:textId="77777777">
      <w:pPr>
        <w:pStyle w:val="Kop2"/>
        <w:ind w:left="-1120"/>
      </w:pPr>
      <w:bookmarkStart w:name="_Toc181284401" w:id="13"/>
      <w:r>
        <w:t>Personeel dat e</w:t>
      </w:r>
      <w:r w:rsidR="00B4119C">
        <w:t>ten koopt</w:t>
      </w:r>
      <w:r>
        <w:t xml:space="preserve"> in </w:t>
      </w:r>
      <w:r w:rsidR="00B4119C">
        <w:t xml:space="preserve">de </w:t>
      </w:r>
      <w:r>
        <w:t>b</w:t>
      </w:r>
      <w:r w:rsidR="000E7846">
        <w:t>edrijfskantine</w:t>
      </w:r>
      <w:bookmarkEnd w:id="13"/>
    </w:p>
    <w:p w:rsidR="000E7846" w:rsidP="000E7846" w:rsidRDefault="000E7846" w14:paraId="7B2B7D38" w14:textId="77777777"/>
    <w:p w:rsidRPr="00186438" w:rsidR="009327EF" w:rsidP="00186438" w:rsidRDefault="004135CF" w14:paraId="4E6FD62A" w14:textId="77777777">
      <w:r>
        <w:t>Veel bedrijven en overheden bieden de mogelijkheid aan om te lunchen in een bedrijfskantine</w:t>
      </w:r>
      <w:r w:rsidR="00483C23">
        <w:t xml:space="preserve"> waarbij werknemers hun eten kunnen kopen</w:t>
      </w:r>
      <w:r>
        <w:t xml:space="preserve">. Zoals is aangegeven in hoofdstuk 3 zal </w:t>
      </w:r>
      <w:r w:rsidR="00CF4E19">
        <w:t xml:space="preserve">van geval tot geval beoordeeld moeten worden of </w:t>
      </w:r>
      <w:r>
        <w:t xml:space="preserve">sprake </w:t>
      </w:r>
      <w:r w:rsidR="00CF4E19">
        <w:t xml:space="preserve">is </w:t>
      </w:r>
      <w:r>
        <w:t xml:space="preserve">van een </w:t>
      </w:r>
      <w:r w:rsidR="00B73EA5">
        <w:t>restaurantdienst of een levering van voedingsmiddelen</w:t>
      </w:r>
      <w:r>
        <w:t>.</w:t>
      </w:r>
      <w:r w:rsidR="00CF4E19">
        <w:t xml:space="preserve"> </w:t>
      </w:r>
      <w:r w:rsidR="00B73EA5">
        <w:t>In veel bedrijfskantines zal de werknemer zelf met</w:t>
      </w:r>
      <w:r w:rsidR="006E48EB">
        <w:t xml:space="preserve"> de maaltijd op</w:t>
      </w:r>
      <w:r w:rsidR="00B73EA5">
        <w:t xml:space="preserve"> een dienblad en bestek naar een tafel lopen. In die gevallen zal naar alle waarschijnlijkheid sprake zijn van een levering van voedingsmiddelen, die belast blijft tegen het btw-tarief van 9%. Op het moment dat de werkgever een meer luxere optie aanbiedt in de bedrijfskantine/bedrijfsrestaurant, zal van geval tot geval beoordeeld moeten worden van welke situatie sprake is. Indien de conclusie is dat sprake is van een restaurantdienst </w:t>
      </w:r>
      <w:r w:rsidR="00483C23">
        <w:t xml:space="preserve">geldt </w:t>
      </w:r>
      <w:r>
        <w:t xml:space="preserve">voor </w:t>
      </w:r>
      <w:r w:rsidR="00B73EA5">
        <w:t xml:space="preserve">deze </w:t>
      </w:r>
      <w:r>
        <w:t xml:space="preserve">werknemers </w:t>
      </w:r>
      <w:r w:rsidR="00ED4A1A">
        <w:t>dat</w:t>
      </w:r>
      <w:r w:rsidR="0069166C">
        <w:t>,</w:t>
      </w:r>
      <w:r w:rsidR="00ED4A1A">
        <w:t xml:space="preserve"> </w:t>
      </w:r>
      <w:r>
        <w:t>bij het doorberekenen van de btw</w:t>
      </w:r>
      <w:r w:rsidR="00DE4D7F">
        <w:t xml:space="preserve"> door de werkgever</w:t>
      </w:r>
      <w:r>
        <w:t xml:space="preserve">, </w:t>
      </w:r>
      <w:r w:rsidR="0069166C">
        <w:t xml:space="preserve">de </w:t>
      </w:r>
      <w:r w:rsidR="008A7E42">
        <w:t>kosten zullen stijgen</w:t>
      </w:r>
      <w:r w:rsidRPr="0069166C" w:rsidR="0069166C">
        <w:t xml:space="preserve"> </w:t>
      </w:r>
      <w:r w:rsidR="0069166C">
        <w:t xml:space="preserve">voor het eten in de </w:t>
      </w:r>
      <w:r w:rsidRPr="0069166C" w:rsidR="0069166C">
        <w:t>bedrijfskantine/bedrijfsrestaurant</w:t>
      </w:r>
      <w:r w:rsidR="008A7E42">
        <w:t>.</w:t>
      </w:r>
    </w:p>
    <w:p w:rsidRPr="00896F3C" w:rsidR="00FF32FA" w:rsidP="00FF32FA" w:rsidRDefault="00FF32FA" w14:paraId="3377D6CF" w14:textId="77777777"/>
    <w:p w:rsidRPr="00896F3C" w:rsidR="00FF32FA" w:rsidP="00FF32FA" w:rsidRDefault="00FF32FA" w14:paraId="17789CF7" w14:textId="77777777"/>
    <w:p w:rsidR="004222B2" w:rsidP="004222B2" w:rsidRDefault="004222B2" w14:paraId="092A7A70" w14:textId="77777777">
      <w:pPr>
        <w:spacing w:line="240" w:lineRule="auto"/>
        <w:rPr>
          <w:b/>
          <w:bCs/>
        </w:rPr>
      </w:pPr>
    </w:p>
    <w:p w:rsidR="00036E03" w:rsidP="004222B2" w:rsidRDefault="00036E03" w14:paraId="3DA7D1D6" w14:textId="77777777">
      <w:pPr>
        <w:spacing w:line="240" w:lineRule="auto"/>
        <w:rPr>
          <w:b/>
          <w:bCs/>
        </w:rPr>
      </w:pPr>
    </w:p>
    <w:p w:rsidR="00FC33D8" w:rsidP="004222B2" w:rsidRDefault="00FC33D8" w14:paraId="6A29CC97" w14:textId="77777777">
      <w:pPr>
        <w:spacing w:line="240" w:lineRule="auto"/>
        <w:rPr>
          <w:b/>
          <w:bCs/>
        </w:rPr>
      </w:pPr>
    </w:p>
    <w:p w:rsidR="0055224D" w:rsidP="004222B2" w:rsidRDefault="0055224D" w14:paraId="609AB27E" w14:textId="77777777">
      <w:pPr>
        <w:spacing w:line="240" w:lineRule="auto"/>
        <w:rPr>
          <w:b/>
          <w:bCs/>
        </w:rPr>
      </w:pPr>
    </w:p>
    <w:p w:rsidR="00E26161" w:rsidP="00E26161" w:rsidRDefault="008843D4" w14:paraId="29BE6C5C" w14:textId="77777777">
      <w:pPr>
        <w:pStyle w:val="Kop1"/>
      </w:pPr>
      <w:bookmarkStart w:name="_Toc181284402" w:id="14"/>
      <w:r>
        <w:lastRenderedPageBreak/>
        <w:t>Andere l</w:t>
      </w:r>
      <w:r w:rsidR="00B14A60">
        <w:t>idstaten</w:t>
      </w:r>
      <w:bookmarkEnd w:id="14"/>
    </w:p>
    <w:p w:rsidRPr="00E26161" w:rsidR="00BF4790" w:rsidP="00BF4790" w:rsidRDefault="00BF4790" w14:paraId="094FBE12" w14:textId="77777777">
      <w:r>
        <w:t>Een aantal lidstaten hanteert een ander tarief voor restaurant</w:t>
      </w:r>
      <w:r w:rsidR="00204C3E">
        <w:t>-</w:t>
      </w:r>
      <w:r>
        <w:t xml:space="preserve"> en catering</w:t>
      </w:r>
      <w:r w:rsidR="00204C3E">
        <w:t>diensten</w:t>
      </w:r>
      <w:r>
        <w:t xml:space="preserve"> dan voor de levering van voedingsmiddelen. </w:t>
      </w:r>
      <w:r w:rsidR="005B39FF">
        <w:t>Het gaat daarbij steeds om een hoger tarief voor de diensten</w:t>
      </w:r>
      <w:r w:rsidR="0027694D">
        <w:t xml:space="preserve"> ten opzichte van de levering van voedingsmiddelen</w:t>
      </w:r>
      <w:r w:rsidR="005B39FF">
        <w:t xml:space="preserve">. </w:t>
      </w:r>
      <w:r>
        <w:t xml:space="preserve">Hieronder geven we </w:t>
      </w:r>
      <w:r w:rsidR="00ED63DF">
        <w:t xml:space="preserve">voor een aantal </w:t>
      </w:r>
      <w:r w:rsidR="0027694D">
        <w:t xml:space="preserve">van deze </w:t>
      </w:r>
      <w:r>
        <w:t>lidsta</w:t>
      </w:r>
      <w:r w:rsidR="00ED63DF">
        <w:t>ten</w:t>
      </w:r>
      <w:r>
        <w:t xml:space="preserve"> een korte omschrijving.</w:t>
      </w:r>
      <w:r w:rsidR="00B14A60">
        <w:rPr>
          <w:rStyle w:val="Voetnootmarkering"/>
        </w:rPr>
        <w:footnoteReference w:id="21"/>
      </w:r>
      <w:r w:rsidR="00B14A60">
        <w:t xml:space="preserve"> </w:t>
      </w:r>
    </w:p>
    <w:p w:rsidR="00BF4790" w:rsidP="00BF4790" w:rsidRDefault="00BF4790" w14:paraId="533B784D" w14:textId="77777777">
      <w:pPr>
        <w:pStyle w:val="Kop2"/>
        <w:ind w:left="-1120"/>
      </w:pPr>
      <w:bookmarkStart w:name="_Toc175562643" w:id="15"/>
      <w:bookmarkStart w:name="_Toc181284403" w:id="16"/>
      <w:r>
        <w:t>Frankrijk</w:t>
      </w:r>
      <w:bookmarkEnd w:id="15"/>
      <w:bookmarkEnd w:id="16"/>
    </w:p>
    <w:p w:rsidR="00BF4790" w:rsidP="00BF4790" w:rsidRDefault="00BF4790" w14:paraId="2B8311EB" w14:textId="77777777"/>
    <w:p w:rsidR="00BF4790" w:rsidP="00BF4790" w:rsidRDefault="00BF4790" w14:paraId="5E532615" w14:textId="77777777">
      <w:r>
        <w:t xml:space="preserve">Frankrijk belast </w:t>
      </w:r>
      <w:r w:rsidR="005B39FF">
        <w:t xml:space="preserve">de levering van </w:t>
      </w:r>
      <w:r>
        <w:t>voedingsmiddelen tegen 5,5% btw. Dit tarief is ook van toepassing voor afhaal en bezorging mits deze producten niet gereed zijn om direct te consumeren. Wanneer voedingsmiddelen worden bezorgd die wel direct gereed zijn voor consumptie wordt dit aangemerkt als catering</w:t>
      </w:r>
      <w:r w:rsidR="00204C3E">
        <w:t xml:space="preserve">. </w:t>
      </w:r>
      <w:r>
        <w:t>Voor</w:t>
      </w:r>
      <w:r w:rsidR="00204C3E">
        <w:t xml:space="preserve"> restaurant- en</w:t>
      </w:r>
      <w:r>
        <w:t xml:space="preserve"> catering</w:t>
      </w:r>
      <w:r w:rsidR="00204C3E">
        <w:t xml:space="preserve">diensten </w:t>
      </w:r>
      <w:r>
        <w:t xml:space="preserve">hanteert Frankrijk een tarief van 10% btw. </w:t>
      </w:r>
    </w:p>
    <w:p w:rsidR="00BF4790" w:rsidP="00BF4790" w:rsidRDefault="00BF4790" w14:paraId="36E8D8EF" w14:textId="77777777"/>
    <w:p w:rsidRPr="009E132D" w:rsidR="00BF4790" w:rsidP="00BF4790" w:rsidRDefault="00204C3E" w14:paraId="1DD7127B" w14:textId="77777777">
      <w:r>
        <w:t>Voor gevallen waarin niet evident is of sprake is van een levering of van restaurantdiensten of catering moet v</w:t>
      </w:r>
      <w:r w:rsidR="00BF4790">
        <w:t xml:space="preserve">an geval tot geval </w:t>
      </w:r>
      <w:r>
        <w:t>worden</w:t>
      </w:r>
      <w:r w:rsidR="00BF4790">
        <w:t xml:space="preserve"> beoordeeld </w:t>
      </w:r>
      <w:r>
        <w:t>welk</w:t>
      </w:r>
      <w:r w:rsidR="00BF4790">
        <w:t xml:space="preserve"> tarief van toepassing. Frankrijk werkt met een uitgebreide lijst die helpt bij de beoordeling van situaties.</w:t>
      </w:r>
      <w:r w:rsidRPr="009F319D" w:rsidR="009F319D">
        <w:rPr>
          <w:vertAlign w:val="superscript"/>
        </w:rPr>
        <w:footnoteReference w:id="22"/>
      </w:r>
    </w:p>
    <w:p w:rsidR="00BF4790" w:rsidP="00BF4790" w:rsidRDefault="00BF4790" w14:paraId="5EECC15D" w14:textId="77777777">
      <w:pPr>
        <w:pStyle w:val="Kop2"/>
        <w:ind w:left="-1120"/>
      </w:pPr>
      <w:bookmarkStart w:name="_Toc175562644" w:id="17"/>
      <w:bookmarkStart w:name="_Toc181284404" w:id="18"/>
      <w:r>
        <w:t>Malta</w:t>
      </w:r>
      <w:bookmarkEnd w:id="17"/>
      <w:bookmarkEnd w:id="18"/>
    </w:p>
    <w:p w:rsidR="00BF4790" w:rsidP="00BF4790" w:rsidRDefault="00BF4790" w14:paraId="3BC2EDF8" w14:textId="77777777"/>
    <w:p w:rsidR="00BF4790" w:rsidP="00BF4790" w:rsidRDefault="00BF4790" w14:paraId="40300D20" w14:textId="77777777">
      <w:r>
        <w:t xml:space="preserve">Malta hanteert voor restaurant- en cateringdiensten het algemene tarief. Voor voedingsmiddelen hanteert Malta een verlaagd </w:t>
      </w:r>
      <w:r w:rsidR="006010BB">
        <w:t>en</w:t>
      </w:r>
      <w:r>
        <w:t xml:space="preserve"> </w:t>
      </w:r>
      <w:r w:rsidR="006010BB">
        <w:t xml:space="preserve">zogenoemd </w:t>
      </w:r>
      <w:r>
        <w:t xml:space="preserve">superverlaagd tarief. De verstrekking van voedingsmiddelen die direct gereed zijn voor consumptie wordt gezien als catering en valt onder het algemene tarief van 18%. Ook in Malta moet </w:t>
      </w:r>
      <w:r w:rsidR="00A514B5">
        <w:t xml:space="preserve">voor niet evidente gevallen </w:t>
      </w:r>
      <w:r>
        <w:t xml:space="preserve">van geval tot geval beoordeeld worden of sprake is van </w:t>
      </w:r>
      <w:r w:rsidR="006010BB">
        <w:t>diensten of leveringen</w:t>
      </w:r>
      <w:r>
        <w:t xml:space="preserve">. </w:t>
      </w:r>
    </w:p>
    <w:p w:rsidR="00BF4790" w:rsidP="00BF4790" w:rsidRDefault="00BF4790" w14:paraId="0E7449CA" w14:textId="77777777">
      <w:pPr>
        <w:pStyle w:val="Kop2"/>
        <w:ind w:left="-1120"/>
      </w:pPr>
      <w:bookmarkStart w:name="_Toc175562645" w:id="19"/>
      <w:bookmarkStart w:name="_Toc181284405" w:id="20"/>
      <w:r>
        <w:t>België</w:t>
      </w:r>
      <w:bookmarkEnd w:id="19"/>
      <w:bookmarkEnd w:id="20"/>
    </w:p>
    <w:p w:rsidR="00BF4790" w:rsidP="00BF4790" w:rsidRDefault="00BF4790" w14:paraId="1E3F7099" w14:textId="77777777"/>
    <w:p w:rsidR="00BF4790" w:rsidP="00BF4790" w:rsidRDefault="00BF4790" w14:paraId="02CF697D" w14:textId="77777777">
      <w:r>
        <w:t xml:space="preserve">België hanteert voor de levering van voedingsmiddelen afhankelijk van wat er geleverd wordt een tarief van 6% of van 12%. Voor restaurantdiensten en catering wordt een tarief van 12% gehanteerd. België heeft uitgebreide overzichten opgesteld </w:t>
      </w:r>
      <w:r w:rsidR="009672B5">
        <w:t xml:space="preserve">om </w:t>
      </w:r>
      <w:r>
        <w:t xml:space="preserve">ondernemers in de meeste gevallen </w:t>
      </w:r>
      <w:r w:rsidR="009672B5">
        <w:t>te helpen met</w:t>
      </w:r>
      <w:r w:rsidR="0055224D">
        <w:t xml:space="preserve"> de beoordeling van</w:t>
      </w:r>
      <w:r w:rsidR="009672B5">
        <w:t xml:space="preserve"> </w:t>
      </w:r>
      <w:r>
        <w:t>welk tarief ze moeten toepassen. Voor overige situaties geldt dat van geval tot geval beoordeeld moet worden of er restaurantdiensten/catering op locatie plaatsvinden of dat er sprake is van afhaal/bezorging/catering niet ter plaatse.</w:t>
      </w:r>
      <w:r w:rsidR="008843D4">
        <w:t xml:space="preserve"> </w:t>
      </w:r>
    </w:p>
    <w:p w:rsidR="00BF4790" w:rsidP="00BF4790" w:rsidRDefault="00BF4790" w14:paraId="6A0E93F5" w14:textId="77777777">
      <w:pPr>
        <w:pStyle w:val="Kop2"/>
        <w:ind w:left="-1120"/>
      </w:pPr>
      <w:bookmarkStart w:name="_Toc175562646" w:id="21"/>
      <w:bookmarkStart w:name="_Toc181284406" w:id="22"/>
      <w:r>
        <w:t>Ierland</w:t>
      </w:r>
      <w:bookmarkEnd w:id="21"/>
      <w:bookmarkEnd w:id="22"/>
    </w:p>
    <w:p w:rsidR="00BF4790" w:rsidP="00BF4790" w:rsidRDefault="00BF4790" w14:paraId="4C4F1D02" w14:textId="77777777"/>
    <w:p w:rsidRPr="00963F83" w:rsidR="00BF4790" w:rsidP="00BF4790" w:rsidRDefault="00BF4790" w14:paraId="1218C200" w14:textId="77777777">
      <w:r>
        <w:t>Ierland hanteert meerdere tarieven voor leveringen van</w:t>
      </w:r>
      <w:r w:rsidR="00204C3E">
        <w:t xml:space="preserve"> verschillende soorten</w:t>
      </w:r>
      <w:r>
        <w:t xml:space="preserve"> voedingsmiddelen</w:t>
      </w:r>
      <w:r w:rsidR="008069D2">
        <w:t xml:space="preserve"> variërend van 0% tot 13,5% tot 23%</w:t>
      </w:r>
      <w:r>
        <w:t xml:space="preserve">. </w:t>
      </w:r>
      <w:r w:rsidR="008069D2">
        <w:t xml:space="preserve">Voor het merendeel van de voedingsmiddelen geldt het 0%-tarief. </w:t>
      </w:r>
      <w:r w:rsidR="00215118">
        <w:t xml:space="preserve">Voor bijvoorbeeld taartjes is het verlaagde tarief van 13,5% van toepassing, dit geldt ook voor bagels en wafels (tenzij wafels rauw of bevroren worden verkocht, dan geldt het 0%-tarief). </w:t>
      </w:r>
      <w:r w:rsidR="00C50CEC">
        <w:t xml:space="preserve">Snoepjes worden </w:t>
      </w:r>
      <w:r w:rsidR="00C50CEC">
        <w:lastRenderedPageBreak/>
        <w:t xml:space="preserve">belast tegen het algemene tarief van 23%. </w:t>
      </w:r>
      <w:r w:rsidR="00215118">
        <w:t xml:space="preserve">Voor koude afhaalmaaltijden, zoals broodjes, geldt het 0%-tarief. </w:t>
      </w:r>
      <w:r>
        <w:t xml:space="preserve">Voor warme afhaal- en bezorgmaaltijden hanteert Ierland het </w:t>
      </w:r>
      <w:r w:rsidR="004C7445">
        <w:t>verlaagde tarief van 13,5%</w:t>
      </w:r>
      <w:r w:rsidR="00215118">
        <w:t xml:space="preserve"> dit geldt ook voor</w:t>
      </w:r>
      <w:r w:rsidR="00204C3E">
        <w:t xml:space="preserve"> restaurant- en cateringdiensten</w:t>
      </w:r>
      <w:r w:rsidR="00215118">
        <w:t xml:space="preserve">. Wanneer er apart bezorgkosten worden gerekend is hierop het algemene tarief van toepassing. </w:t>
      </w:r>
      <w:r>
        <w:t xml:space="preserve">Ierland gebruikt een uitgebreide </w:t>
      </w:r>
      <w:r w:rsidR="008843D4">
        <w:t>onlinedatabase</w:t>
      </w:r>
      <w:r>
        <w:t xml:space="preserve"> met een tarifering per product. </w:t>
      </w:r>
    </w:p>
    <w:p w:rsidR="00BF4790" w:rsidP="00BF4790" w:rsidRDefault="00BF4790" w14:paraId="5AD73F88" w14:textId="77777777">
      <w:pPr>
        <w:pStyle w:val="Kop2"/>
        <w:ind w:left="-1120"/>
      </w:pPr>
      <w:bookmarkStart w:name="_Toc175562647" w:id="23"/>
      <w:bookmarkStart w:name="_Toc181284407" w:id="24"/>
      <w:r>
        <w:t>Kroatië</w:t>
      </w:r>
      <w:bookmarkEnd w:id="23"/>
      <w:bookmarkEnd w:id="24"/>
    </w:p>
    <w:p w:rsidR="00BF4790" w:rsidP="00BF4790" w:rsidRDefault="00BF4790" w14:paraId="0EAD33D4" w14:textId="77777777"/>
    <w:p w:rsidR="003E21BB" w:rsidP="00BF4790" w:rsidRDefault="00BF4790" w14:paraId="25AA0351" w14:textId="77777777">
      <w:r>
        <w:t xml:space="preserve">Kroatië heeft een verlaagd tarief van 5% voor een specifieke lijst van voedingsmiddelen. Voor restaurantdiensten en bepaalde cateringservices geldt een tarief van 13%. In Kroatië moet </w:t>
      </w:r>
      <w:r w:rsidR="009672B5">
        <w:t xml:space="preserve">voor niet evidente gevallen </w:t>
      </w:r>
      <w:r>
        <w:t>van geval tot geval beoordeeld worden welk tarief van toepassing is.</w:t>
      </w:r>
    </w:p>
    <w:p w:rsidR="003E21BB" w:rsidP="003E21BB" w:rsidRDefault="003E21BB" w14:paraId="064DEFDA" w14:textId="77777777">
      <w:pPr>
        <w:pStyle w:val="Kop2"/>
        <w:ind w:left="-1120"/>
      </w:pPr>
      <w:bookmarkStart w:name="_Toc181284408" w:id="25"/>
      <w:r>
        <w:t>Duitsland</w:t>
      </w:r>
      <w:bookmarkEnd w:id="25"/>
    </w:p>
    <w:p w:rsidR="003E21BB" w:rsidP="003E21BB" w:rsidRDefault="003E21BB" w14:paraId="76F74539" w14:textId="77777777"/>
    <w:p w:rsidRPr="003E21BB" w:rsidR="003E21BB" w:rsidP="003E21BB" w:rsidRDefault="003E21BB" w14:paraId="0727A368" w14:textId="77777777">
      <w:r>
        <w:t>In Duitsland geldt voor restaurant- en cateringdiensten het reguliere tarief van 19%. Voor de levering van voedingsmiddelen is een verlaagd tarief van 7% van toepassing.</w:t>
      </w:r>
      <w:r w:rsidR="00644FB8">
        <w:t xml:space="preserve"> Duitsland werkt met administratieve richtsnoeren die </w:t>
      </w:r>
      <w:r w:rsidR="001A592E">
        <w:t>kunnen helpen bij het maken van het onderscheid tussen een levering van voedsel of een dienst.</w:t>
      </w:r>
      <w:r w:rsidR="001A592E">
        <w:rPr>
          <w:rStyle w:val="Voetnootmarkering"/>
        </w:rPr>
        <w:footnoteReference w:id="23"/>
      </w:r>
    </w:p>
    <w:p w:rsidR="00BF4790" w:rsidP="00BF4790" w:rsidRDefault="00BF4790" w14:paraId="16B47E76" w14:textId="77777777">
      <w:pPr>
        <w:pStyle w:val="Kop2"/>
        <w:ind w:left="-1120"/>
      </w:pPr>
      <w:bookmarkStart w:name="_Toc175562648" w:id="26"/>
      <w:bookmarkStart w:name="_Toc181284409" w:id="27"/>
      <w:r>
        <w:t>Conclusie</w:t>
      </w:r>
      <w:bookmarkEnd w:id="26"/>
      <w:bookmarkEnd w:id="27"/>
    </w:p>
    <w:p w:rsidR="00BF4790" w:rsidP="00BF4790" w:rsidRDefault="00BF4790" w14:paraId="256438C1" w14:textId="77777777"/>
    <w:p w:rsidRPr="00791725" w:rsidR="00BF4790" w:rsidP="00BF4790" w:rsidRDefault="00BF4790" w14:paraId="10E20D52" w14:textId="77777777">
      <w:r>
        <w:t xml:space="preserve">Zoals hierboven staat beschreven zijn er een aantal lidstaten die in verschillende vormen restaurantdiensten en catering anders behandelen dan de levering van voedingsmiddelen. In alle lidstaten geldt dat </w:t>
      </w:r>
      <w:r w:rsidR="009672B5">
        <w:t xml:space="preserve">in niet evidentie gevallen </w:t>
      </w:r>
      <w:r>
        <w:t>van geval tot geval moet worden beoordeeld welk tarief van toepassing is.</w:t>
      </w:r>
      <w:r w:rsidR="00832097">
        <w:t xml:space="preserve"> Wanneer een register wordt bijgehouden met wat wel en niet als restaurant- of cateringdienst kwalificeert</w:t>
      </w:r>
      <w:r w:rsidR="0055224D">
        <w:t>,</w:t>
      </w:r>
      <w:r w:rsidR="00832097">
        <w:t xml:space="preserve"> verkleint dit op termijn de uitvoeringslast.</w:t>
      </w:r>
      <w:r w:rsidR="0033277A">
        <w:t xml:space="preserve"> In een dergelijk register kan de onderneming voorbeelden zien van situaties die als dienst kwalificeren en van situaties die niet als dienst kwalificeren. In de loop van de tijd zal een dergelijk register groeien met nieuwe voorbeelden. De </w:t>
      </w:r>
      <w:r w:rsidR="00B92CC3">
        <w:t>ontwikkeling van een register gaat gepaard met vooroverleg en gerechtelijke procedures en zal nooit sluitend zijn.</w:t>
      </w:r>
      <w:r w:rsidR="0055224D">
        <w:t xml:space="preserve"> De keuzes die lidstaten hebben gemaakt in de verschillende behandelingen tussen specifieke levering</w:t>
      </w:r>
      <w:r w:rsidR="00B31CFD">
        <w:t>en</w:t>
      </w:r>
      <w:r w:rsidR="0055224D">
        <w:t xml:space="preserve"> of dienst</w:t>
      </w:r>
      <w:r w:rsidR="00B31CFD">
        <w:t>en</w:t>
      </w:r>
      <w:r w:rsidR="0055224D">
        <w:t xml:space="preserve"> zijn eigen (juridische) afwegingen geweest van die lidstaat. Mocht in Nederland worden besloten het verlaagde tarief op restaurant- en cateringdiensten af te schaffen, dan betekent dat niet per definitie dat wetgeving van een andere lidstaat min of meer gekopieerd zou kunnen worden.</w:t>
      </w:r>
      <w:r w:rsidR="0069166C">
        <w:t xml:space="preserve"> Wel kan </w:t>
      </w:r>
      <w:r w:rsidR="003D7421">
        <w:t xml:space="preserve">in dat geval </w:t>
      </w:r>
      <w:r w:rsidR="00B31CFD">
        <w:t xml:space="preserve">nader </w:t>
      </w:r>
      <w:r w:rsidR="003D7421">
        <w:t>worden onderzocht wat de ervaringen in andere lidstaten zijn met het hanteren van registers en welke inzichten op basis van die ervaringen kunnen worden opgedaan.</w:t>
      </w:r>
    </w:p>
    <w:p w:rsidRPr="007E6899" w:rsidR="00D42B3A" w:rsidP="007E6899" w:rsidRDefault="00D42B3A" w14:paraId="4B25C806" w14:textId="77777777"/>
    <w:p w:rsidR="00186438" w:rsidP="00B916CC" w:rsidRDefault="00186438" w14:paraId="037761BB" w14:textId="77777777">
      <w:pPr>
        <w:rPr>
          <w:b/>
          <w:bCs/>
        </w:rPr>
      </w:pPr>
    </w:p>
    <w:p w:rsidR="00791725" w:rsidP="00B916CC" w:rsidRDefault="00791725" w14:paraId="15ECE45B" w14:textId="77777777">
      <w:pPr>
        <w:rPr>
          <w:b/>
          <w:bCs/>
        </w:rPr>
      </w:pPr>
    </w:p>
    <w:p w:rsidR="00D65517" w:rsidP="00594DE2" w:rsidRDefault="00D65517" w14:paraId="3C012AFC" w14:textId="77777777">
      <w:pPr>
        <w:spacing w:line="240" w:lineRule="auto"/>
        <w:rPr>
          <w:b/>
          <w:bCs/>
        </w:rPr>
      </w:pPr>
    </w:p>
    <w:p w:rsidR="00B31CFD" w:rsidP="00594DE2" w:rsidRDefault="00B31CFD" w14:paraId="13DADAAB" w14:textId="77777777">
      <w:pPr>
        <w:spacing w:line="240" w:lineRule="auto"/>
        <w:rPr>
          <w:b/>
          <w:bCs/>
        </w:rPr>
      </w:pPr>
    </w:p>
    <w:p w:rsidR="00B31CFD" w:rsidP="00594DE2" w:rsidRDefault="00B31CFD" w14:paraId="4E0392C9" w14:textId="77777777">
      <w:pPr>
        <w:spacing w:line="240" w:lineRule="auto"/>
        <w:rPr>
          <w:b/>
          <w:bCs/>
        </w:rPr>
      </w:pPr>
    </w:p>
    <w:p w:rsidR="002F011C" w:rsidP="00594DE2" w:rsidRDefault="002F011C" w14:paraId="7A22F97D" w14:textId="77777777">
      <w:pPr>
        <w:spacing w:line="240" w:lineRule="auto"/>
        <w:rPr>
          <w:b/>
          <w:bCs/>
        </w:rPr>
      </w:pPr>
    </w:p>
    <w:p w:rsidR="0055224D" w:rsidP="00594DE2" w:rsidRDefault="0055224D" w14:paraId="2ACA33C3" w14:textId="77777777">
      <w:pPr>
        <w:spacing w:line="240" w:lineRule="auto"/>
        <w:rPr>
          <w:b/>
          <w:bCs/>
        </w:rPr>
      </w:pPr>
    </w:p>
    <w:p w:rsidR="00791725" w:rsidP="00791725" w:rsidRDefault="00791725" w14:paraId="2A30835A" w14:textId="77777777">
      <w:pPr>
        <w:pStyle w:val="Kop1"/>
      </w:pPr>
      <w:bookmarkStart w:name="_Toc181284410" w:id="28"/>
      <w:r>
        <w:lastRenderedPageBreak/>
        <w:t>Uitvoering en handhaving</w:t>
      </w:r>
      <w:bookmarkEnd w:id="28"/>
    </w:p>
    <w:p w:rsidR="00B31CFD" w:rsidP="00B31CFD" w:rsidRDefault="00B31CFD" w14:paraId="222BE06D" w14:textId="77777777">
      <w:r>
        <w:t xml:space="preserve">In dit hoofdstuk wordt ingegaan op de </w:t>
      </w:r>
      <w:r w:rsidR="00DE2041">
        <w:t xml:space="preserve">administratieve lasten </w:t>
      </w:r>
      <w:r>
        <w:t>voor ondernemers en</w:t>
      </w:r>
      <w:r w:rsidR="00DE2041">
        <w:t xml:space="preserve"> de</w:t>
      </w:r>
      <w:r>
        <w:t xml:space="preserve"> </w:t>
      </w:r>
      <w:r w:rsidR="00DE2041">
        <w:t xml:space="preserve">gevolgen voor de uitvoering en </w:t>
      </w:r>
      <w:r>
        <w:t>handhaving door de Belastingdienst als zou worden besloten om onderscheid te maken tussen de levering van voedingsmiddelen en restaurant- en cateringdiensten.</w:t>
      </w:r>
    </w:p>
    <w:p w:rsidR="00B31CFD" w:rsidP="002F011C" w:rsidRDefault="00B31CFD" w14:paraId="084D6914" w14:textId="77777777"/>
    <w:p w:rsidR="002F011C" w:rsidP="002F011C" w:rsidRDefault="002F011C" w14:paraId="1CC4CF94" w14:textId="77777777">
      <w:r>
        <w:t xml:space="preserve">In hoofdstuk drie van dit rapport is beschreven hoe bewerkelijk het is om onderscheid te maken tussen de levering van voedingsmiddelen en restaurantdiensten. In veel gevallen zal van geval tot geval – afhankelijk van de feiten en omstandigheden – beoordeeld moeten worden of sprake is van levering van een goed of van een dienst. In datzelfde hoofdstuk is reeds aangegeven dat dit naar verwachting tot discussies en procedures leidt met rechtsonzekerheid voor de ondernemer tot gevolg. </w:t>
      </w:r>
    </w:p>
    <w:p w:rsidR="009E6BF1" w:rsidP="009E6BF1" w:rsidRDefault="009E6BF1" w14:paraId="455C13CB" w14:textId="77777777"/>
    <w:p w:rsidR="009E6BF1" w:rsidP="009E6BF1" w:rsidRDefault="009E6BF1" w14:paraId="787020F8" w14:textId="77777777">
      <w:pPr>
        <w:pStyle w:val="Kop2"/>
      </w:pPr>
      <w:bookmarkStart w:name="_Toc178681883" w:id="29"/>
      <w:bookmarkStart w:name="_Toc181284411" w:id="30"/>
      <w:r>
        <w:t>Uitvoering</w:t>
      </w:r>
      <w:bookmarkEnd w:id="29"/>
      <w:bookmarkEnd w:id="30"/>
    </w:p>
    <w:p w:rsidR="002F011C" w:rsidP="002F011C" w:rsidRDefault="002F011C" w14:paraId="00ADBC37" w14:textId="77777777">
      <w:r>
        <w:rPr>
          <w:b/>
          <w:bCs/>
        </w:rPr>
        <w:br/>
      </w:r>
      <w:r>
        <w:t xml:space="preserve">Horecaondernemingen zullen bij grensgevallen per prestatie of rechtsbetrekking moeten nagaan of sprake is van een levering van voedingsmiddelen of van een restaurantdienst, waarbij het omslagpunt ligt bij (aanvullend) dienstbetoon. Dit brengt een omslag mee van generieke vastleggingen naar complexe individuele vastleggingen van transacties. </w:t>
      </w:r>
    </w:p>
    <w:p w:rsidR="002F011C" w:rsidP="002F011C" w:rsidRDefault="002F011C" w14:paraId="241A2FAC" w14:textId="77777777"/>
    <w:p w:rsidR="002F011C" w:rsidP="002F011C" w:rsidRDefault="002F011C" w14:paraId="1BA39AFA" w14:textId="77777777">
      <w:r>
        <w:t>Het moeten maken van onderscheid tussen leveringen en diensten zal naar verwachting ook tot discussies en procedures over de afbakening leiden</w:t>
      </w:r>
      <w:r w:rsidR="00F355B9">
        <w:t>.</w:t>
      </w:r>
      <w:r>
        <w:t xml:space="preserve"> </w:t>
      </w:r>
      <w:r w:rsidR="00F355B9">
        <w:t>N</w:t>
      </w:r>
      <w:r>
        <w:t xml:space="preserve">u </w:t>
      </w:r>
      <w:r w:rsidR="00BB54FD">
        <w:t xml:space="preserve">bestaan </w:t>
      </w:r>
      <w:r>
        <w:t>geen discussie op dit vlak. Tot op heden is er immers geen fiscaal belang, aangezien zowel de levering van voedingsmiddelen en water als restaurantdiensten onder het verlaagde tarief</w:t>
      </w:r>
      <w:r w:rsidRPr="000D37EC">
        <w:t xml:space="preserve"> </w:t>
      </w:r>
      <w:r>
        <w:t>vallen. De discussies en procedures over dergelijke grensgevallen zullen onvermijdelijk tot rechtsonzekerheid bij ondernemers</w:t>
      </w:r>
      <w:r w:rsidRPr="00674C0B">
        <w:t xml:space="preserve"> </w:t>
      </w:r>
      <w:r>
        <w:t>leiden. Afbakenings- en interpretatieproblematiek was niet voor niets, zoals beschreven in hoofdstuk 2, een van de redenen om in de jaren ‘80 alle voedingsmiddelen naar het verlaagde tarief over te hevelen.</w:t>
      </w:r>
    </w:p>
    <w:p w:rsidR="007C36D6" w:rsidP="002F011C" w:rsidRDefault="007C36D6" w14:paraId="6E7D1E5B" w14:textId="77777777"/>
    <w:p w:rsidR="002F011C" w:rsidP="002F011C" w:rsidRDefault="002F011C" w14:paraId="51026DB9" w14:textId="77777777">
      <w:r>
        <w:t xml:space="preserve">Het ontstaan van – gevoelsmatig onrechtvaardige en potentieel concurrentieverstorende – verschillen in tarieftoepassing tussen dezelfde </w:t>
      </w:r>
      <w:r w:rsidRPr="00FE52C5">
        <w:rPr>
          <w:i/>
          <w:iCs/>
        </w:rPr>
        <w:t>type</w:t>
      </w:r>
      <w:r>
        <w:t xml:space="preserve"> dienstverrichtingen</w:t>
      </w:r>
      <w:r w:rsidR="00BB54FD">
        <w:t xml:space="preserve"> en</w:t>
      </w:r>
      <w:r>
        <w:t xml:space="preserve"> leveringen van soortgelijke horecaondernemingen, zoals snackbars of cateraars, zou voor ondernemers bovendien aanleiding kunnen zijn om de discussie met de Belastingdienst aan te gaan. Het omslagpunt tussen levering en dienst kan per situatie verschillen. Zo kunnen er snackbars bestaan met een dusdanig hoog serviceniveau </w:t>
      </w:r>
      <w:r w:rsidR="00F355B9">
        <w:t xml:space="preserve">dat </w:t>
      </w:r>
      <w:r>
        <w:t>sprake is</w:t>
      </w:r>
      <w:r w:rsidR="00BB54FD">
        <w:t xml:space="preserve"> </w:t>
      </w:r>
      <w:r>
        <w:t>van dienstverlening, terwijl bij andere snackbars leveringen plaatsvinden omdat van</w:t>
      </w:r>
      <w:r w:rsidR="00BB54FD">
        <w:t xml:space="preserve"> een</w:t>
      </w:r>
      <w:r>
        <w:t xml:space="preserve"> beperkt serviceniveau sprake is. Eveneens kunnen er bij cateraars en partyservices verschillen ontstaan naargelang de keuzes van de klant met betrekking tot de </w:t>
      </w:r>
      <w:r w:rsidR="00F355B9">
        <w:t>aangeboden dienst</w:t>
      </w:r>
      <w:r>
        <w:t>. Als de klant ervoor kiest om geen gebruik te maken van materiële en personele middelen die de cateraar/partyservice aanbiedt</w:t>
      </w:r>
      <w:r w:rsidR="00F355B9">
        <w:t>,</w:t>
      </w:r>
      <w:r>
        <w:t xml:space="preserve"> </w:t>
      </w:r>
      <w:r w:rsidR="00BB54FD">
        <w:t>z</w:t>
      </w:r>
      <w:r w:rsidR="00FE4AE5">
        <w:t>a</w:t>
      </w:r>
      <w:r>
        <w:t xml:space="preserve">l </w:t>
      </w:r>
      <w:r w:rsidR="00F355B9">
        <w:t xml:space="preserve">(eerder) </w:t>
      </w:r>
      <w:r>
        <w:t>sprake zijn van leveringen tegen het verlaagde tarief.</w:t>
      </w:r>
    </w:p>
    <w:p w:rsidR="002F011C" w:rsidP="002F011C" w:rsidRDefault="002F011C" w14:paraId="65384093" w14:textId="77777777"/>
    <w:p w:rsidR="002F011C" w:rsidP="002F011C" w:rsidRDefault="002F011C" w14:paraId="3A123699" w14:textId="77777777">
      <w:r>
        <w:t>Daar komt bij dat ondernemers worden geconfronteerd met een extra administratieve last</w:t>
      </w:r>
      <w:r w:rsidR="00FE4AE5">
        <w:t xml:space="preserve">. Zij moeten </w:t>
      </w:r>
      <w:r w:rsidR="00AE0ECF">
        <w:t xml:space="preserve">vanuit de administratieve vastleggingen de toepassing van het </w:t>
      </w:r>
      <w:r w:rsidR="00F355B9">
        <w:t xml:space="preserve">juiste </w:t>
      </w:r>
      <w:r w:rsidR="00AE0ECF">
        <w:t xml:space="preserve">tarief kunnen aantonen. </w:t>
      </w:r>
      <w:r>
        <w:t xml:space="preserve">Ook wordt het voor hen moeilijk </w:t>
      </w:r>
      <w:r>
        <w:lastRenderedPageBreak/>
        <w:t xml:space="preserve">aan de klant uit te leggen dat de prijsverschillen worden veroorzaakt door de </w:t>
      </w:r>
      <w:r w:rsidR="00F355B9">
        <w:t>verschillende btw-tarieven</w:t>
      </w:r>
      <w:r>
        <w:t>.</w:t>
      </w:r>
    </w:p>
    <w:p w:rsidR="002F011C" w:rsidP="002F011C" w:rsidRDefault="002F011C" w14:paraId="67C55456" w14:textId="77777777"/>
    <w:p w:rsidR="002F011C" w:rsidP="002F011C" w:rsidRDefault="002F011C" w14:paraId="18414F65" w14:textId="77777777">
      <w:r>
        <w:t>Het differentiëren in tarieven voor leveringen van voedingsmiddelen en restaurantdiensten leidt derhalve tot een extra administratieve last en rechtsonzekerheid bij ondernemers. In het verlengde daarvan zal het ook een aanvullende uitvoeringslast voor de Belastingdienst opleveren. De onduidelijkheid en rechtsonzekerheid bij de ondernemer zullen namelijk leiden tot een toename aan vragen en verzoeken om vooroverleg en leiden tot meer bezwaar- en beroepsprocedures.</w:t>
      </w:r>
    </w:p>
    <w:p w:rsidR="009E6BF1" w:rsidP="009E6BF1" w:rsidRDefault="009E6BF1" w14:paraId="1C8F9B9A" w14:textId="77777777">
      <w:pPr>
        <w:pStyle w:val="Kop2"/>
      </w:pPr>
      <w:bookmarkStart w:name="_Toc178681884" w:id="31"/>
      <w:bookmarkStart w:name="_Toc181284412" w:id="32"/>
      <w:r>
        <w:t>Handhaving</w:t>
      </w:r>
      <w:bookmarkEnd w:id="31"/>
      <w:bookmarkEnd w:id="32"/>
    </w:p>
    <w:p w:rsidR="002F011C" w:rsidP="002F011C" w:rsidRDefault="002F011C" w14:paraId="4C51287A" w14:textId="77777777">
      <w:r>
        <w:br/>
        <w:t xml:space="preserve">De hiervoor beschreven afbakeningsproblematiek compliceert de handhaving. Het omslagpunt van levering naar dienst is – zoals beschreven – immers diffuus (open norm) en er kunnen zich tal van grensgevallen voordoen. Daardoor is het vrijwel onmogelijk om op voorhand duidelijkheid te verschaffen voor alle situaties, zodat volledig compliant gedrag moeilijk vooraf te bevorderen is. Het onderscheid met betrekking tot het al dan niet </w:t>
      </w:r>
      <w:r>
        <w:rPr>
          <w:i/>
          <w:iCs/>
        </w:rPr>
        <w:t>ter plaatse nuttigen</w:t>
      </w:r>
      <w:r>
        <w:t xml:space="preserve"> blijft diffuus. Een van de doelen van </w:t>
      </w:r>
      <w:r w:rsidR="000D3088">
        <w:t xml:space="preserve">het overbrengen </w:t>
      </w:r>
      <w:r>
        <w:t xml:space="preserve">van alle voedingsmiddelen naar het verlaagde tarief was – naast het wegnemen van de discussies omtrent de afbakening – immers ook om het verschil tussen nuttigen binnen dan wel buiten de horeca- en aanverwante bedrijven weg te nemen. Door het laten vervallen van </w:t>
      </w:r>
      <w:r w:rsidR="00FE4AE5">
        <w:t>het verlaagde tarief voor restaurant- en cateringdiensten</w:t>
      </w:r>
      <w:r>
        <w:t xml:space="preserve"> zou dat verschil herleven. Zo zouden verstrekkingen van voedingsmiddelen zonder aanvullend dienstbetoon vanuit patates-friteskramen, marktkramen, haringstalletjes, cafetaria’s en snackbars aan het verlaagde tarief zijn onderworpen, terwijl het nuttigen ter plaatse van diezelfde voedingsmiddelen met aanvullend dienstbetoon aan het algemene tarief is onderworpen. Ook z</w:t>
      </w:r>
      <w:r w:rsidR="00FE4AE5">
        <w:t>al het voor</w:t>
      </w:r>
      <w:r>
        <w:t xml:space="preserve"> de hiervoor benoemde cateraars/partyservices naar verwachting aan</w:t>
      </w:r>
      <w:r w:rsidR="00FE4AE5">
        <w:t>trekkelijker</w:t>
      </w:r>
      <w:r>
        <w:t xml:space="preserve"> worden om hun activiteiten zo in te richten dat hun handelingen kwalificeren als leveringen van voedingsmiddelen. Het toezicht dat de Belastingdienst hier (achteraf) op kan houden is complex</w:t>
      </w:r>
      <w:r w:rsidR="000D3088">
        <w:t>, dat zou immers vereisen dat een controleur van de Belastingdienst ter plekke en ten tijde van die activiteiten aanwezig is</w:t>
      </w:r>
      <w:r>
        <w:t>.</w:t>
      </w:r>
    </w:p>
    <w:p w:rsidR="002F011C" w:rsidP="002F011C" w:rsidRDefault="002F011C" w14:paraId="608ABFBD" w14:textId="77777777"/>
    <w:p w:rsidR="00FE4AE5" w:rsidP="002F011C" w:rsidRDefault="002F011C" w14:paraId="45EA9352" w14:textId="77777777">
      <w:r>
        <w:t xml:space="preserve">De handhaafbaarheid van het laten vervallen van </w:t>
      </w:r>
      <w:r w:rsidR="00FE4AE5">
        <w:t>het verlaagde tarief voor restaurant- en horecadiensten</w:t>
      </w:r>
      <w:r>
        <w:t xml:space="preserve"> is derhalve complex.</w:t>
      </w:r>
    </w:p>
    <w:p w:rsidR="00FE4AE5" w:rsidP="002F011C" w:rsidRDefault="00FE4AE5" w14:paraId="53228C93" w14:textId="77777777"/>
    <w:p w:rsidR="00FE4AE5" w:rsidP="002F011C" w:rsidRDefault="00FE4AE5" w14:paraId="6F77D0CC" w14:textId="77777777"/>
    <w:p w:rsidR="00FE4AE5" w:rsidP="002F011C" w:rsidRDefault="00FE4AE5" w14:paraId="62920370" w14:textId="77777777"/>
    <w:p w:rsidR="00FE4AE5" w:rsidP="002F011C" w:rsidRDefault="00FE4AE5" w14:paraId="169ADE18" w14:textId="77777777"/>
    <w:p w:rsidR="00FE4AE5" w:rsidP="002F011C" w:rsidRDefault="00FE4AE5" w14:paraId="4E47029A" w14:textId="77777777"/>
    <w:p w:rsidR="00FE4AE5" w:rsidP="002F011C" w:rsidRDefault="00FE4AE5" w14:paraId="153BBD84" w14:textId="77777777"/>
    <w:p w:rsidR="00FE4AE5" w:rsidP="002F011C" w:rsidRDefault="00FE4AE5" w14:paraId="2FE23630" w14:textId="77777777"/>
    <w:p w:rsidR="00FE4AE5" w:rsidP="002F011C" w:rsidRDefault="00FE4AE5" w14:paraId="1445A2FC" w14:textId="77777777"/>
    <w:p w:rsidR="007C36D6" w:rsidP="002F011C" w:rsidRDefault="007C36D6" w14:paraId="4E8A6554" w14:textId="77777777"/>
    <w:p w:rsidR="009823CE" w:rsidRDefault="009823CE" w14:paraId="2E5E21CE" w14:textId="77777777">
      <w:pPr>
        <w:spacing w:line="240" w:lineRule="auto"/>
      </w:pPr>
      <w:r>
        <w:br w:type="page"/>
      </w:r>
    </w:p>
    <w:p w:rsidR="00AF44C2" w:rsidP="00AF44C2" w:rsidRDefault="00AF44C2" w14:paraId="6C43B0F4" w14:textId="77777777">
      <w:pPr>
        <w:pStyle w:val="Kop1"/>
        <w:tabs>
          <w:tab w:val="clear" w:pos="0"/>
        </w:tabs>
        <w:ind w:hanging="1134"/>
      </w:pPr>
      <w:bookmarkStart w:name="_Toc181284413" w:id="33"/>
      <w:r>
        <w:lastRenderedPageBreak/>
        <w:t>Budgettaire en economische gevolgen</w:t>
      </w:r>
      <w:bookmarkEnd w:id="33"/>
    </w:p>
    <w:p w:rsidR="003A08EE" w:rsidP="003A08EE" w:rsidRDefault="003A08EE" w14:paraId="7BE867AA" w14:textId="77777777">
      <w:r>
        <w:t xml:space="preserve">Het afschaffen van het verlaagde btw-tarief </w:t>
      </w:r>
      <w:r w:rsidR="000D3088">
        <w:t>restaurant- en cateringdiensten</w:t>
      </w:r>
      <w:r>
        <w:t xml:space="preserve"> leidt tot een budgettaire opbrengst. Wegens de omvang van een dergelijke maatregel heeft dit impact op de sector. In dit onderzoek is ervoor gekozen om niet naar specifieke prijs- en afzeteffecten te kijken omdat dit een econometrische studie zou vereisen. In dit hoofdstuk wordt aan de hand van descriptieve statistieken een schets gegeven van de impact van het afschaffen van het verlaagde btw-tarief op restaurantdiensten en catering.</w:t>
      </w:r>
    </w:p>
    <w:p w:rsidR="003A08EE" w:rsidP="003A08EE" w:rsidRDefault="003A08EE" w14:paraId="1DDDDBAC" w14:textId="77777777">
      <w:pPr>
        <w:pStyle w:val="Kop2"/>
        <w:ind w:hanging="1134"/>
      </w:pPr>
      <w:bookmarkStart w:name="_Toc178681887" w:id="34"/>
      <w:bookmarkStart w:name="_Toc181284414" w:id="35"/>
      <w:r>
        <w:t>Budgettaire impact</w:t>
      </w:r>
      <w:bookmarkEnd w:id="34"/>
      <w:bookmarkEnd w:id="35"/>
    </w:p>
    <w:p w:rsidR="003A08EE" w:rsidP="003A08EE" w:rsidRDefault="003A08EE" w14:paraId="63411326" w14:textId="77777777"/>
    <w:p w:rsidR="003A08EE" w:rsidP="003A08EE" w:rsidRDefault="003A08EE" w14:paraId="52888573" w14:textId="77777777">
      <w:r>
        <w:t xml:space="preserve">In de tabel hieronder wordt het budgettaire belang weergegeven van het verlaagde btw-tarief op maaltijdverstrekking. Het is niet mogelijk om het budgettaire belang van afhaal en bezorging op detailniveau te bepalen, bijvoorbeeld via aangiftegegevens. Dit komt doordat dat de </w:t>
      </w:r>
      <w:r w:rsidR="008928AA">
        <w:t xml:space="preserve">gegevens uit de </w:t>
      </w:r>
      <w:r>
        <w:t xml:space="preserve">btw-aangifte op bedrijfsniveau </w:t>
      </w:r>
      <w:r w:rsidR="008928AA">
        <w:t>zijn</w:t>
      </w:r>
      <w:r>
        <w:t xml:space="preserve"> en er daardoor geen onderscheid gemaakt kan worden tussen de verschillende activiteiten die een bedrijf verricht. Daarom wordt er op basis van openbare bronnen een inschatting gegeven van de uitsplitsing</w:t>
      </w:r>
      <w:r w:rsidR="00A97245">
        <w:t xml:space="preserve"> (CBS)</w:t>
      </w:r>
      <w:r>
        <w:t>. Het afschaffen van het verlaagde tarief op restaurant</w:t>
      </w:r>
      <w:r w:rsidR="00DB1D6B">
        <w:t>diensten</w:t>
      </w:r>
      <w:r>
        <w:t xml:space="preserve"> zou niet gelden voor bezorging en afhaal van maaltijden. </w:t>
      </w:r>
      <w:r w:rsidR="00DF48A5">
        <w:t>De</w:t>
      </w:r>
      <w:r>
        <w:t xml:space="preserve"> budgettaire opbrengst van het verhogen van het btw-tarief op restaurantdiensten</w:t>
      </w:r>
      <w:r w:rsidR="00DF48A5">
        <w:t xml:space="preserve"> is</w:t>
      </w:r>
      <w:r>
        <w:t xml:space="preserve"> ten hoogste de som van catering en restaurantdiensten.</w:t>
      </w:r>
      <w:r w:rsidR="00A97245">
        <w:rPr>
          <w:rStyle w:val="Voetnootmarkering"/>
        </w:rPr>
        <w:footnoteReference w:id="24"/>
      </w:r>
    </w:p>
    <w:p w:rsidR="003A08EE" w:rsidP="003A08EE" w:rsidRDefault="003A08EE" w14:paraId="5A747527" w14:textId="77777777"/>
    <w:tbl>
      <w:tblPr>
        <w:tblW w:w="7472" w:type="dxa"/>
        <w:tblInd w:w="235" w:type="dxa"/>
        <w:tblCellMar>
          <w:left w:w="0" w:type="dxa"/>
          <w:right w:w="0" w:type="dxa"/>
        </w:tblCellMar>
        <w:tblLook w:val="04A0" w:firstRow="1" w:lastRow="0" w:firstColumn="1" w:lastColumn="0" w:noHBand="0" w:noVBand="1"/>
      </w:tblPr>
      <w:tblGrid>
        <w:gridCol w:w="2332"/>
        <w:gridCol w:w="728"/>
        <w:gridCol w:w="728"/>
        <w:gridCol w:w="728"/>
        <w:gridCol w:w="728"/>
        <w:gridCol w:w="728"/>
        <w:gridCol w:w="750"/>
        <w:gridCol w:w="750"/>
      </w:tblGrid>
      <w:tr w:rsidR="002E6395" w:rsidTr="002E6395" w14:paraId="508EC156" w14:textId="77777777">
        <w:trPr>
          <w:trHeight w:val="233"/>
        </w:trPr>
        <w:tc>
          <w:tcPr>
            <w:tcW w:w="2332" w:type="dxa"/>
            <w:tcBorders>
              <w:top w:val="single" w:color="FFFFFF" w:sz="8" w:space="0"/>
              <w:left w:val="single" w:color="FFFFFF" w:sz="8" w:space="0"/>
              <w:bottom w:val="single" w:color="FFFFFF" w:sz="8" w:space="0"/>
              <w:right w:val="nil"/>
            </w:tcBorders>
            <w:shd w:val="clear" w:color="auto" w:fill="5B9BD5"/>
            <w:tcMar>
              <w:top w:w="0" w:type="dxa"/>
              <w:left w:w="108" w:type="dxa"/>
              <w:bottom w:w="0" w:type="dxa"/>
              <w:right w:w="108" w:type="dxa"/>
            </w:tcMar>
            <w:hideMark/>
          </w:tcPr>
          <w:p w:rsidR="002E6395" w:rsidRDefault="002E6395" w14:paraId="40BF33FB" w14:textId="77777777">
            <w:pPr>
              <w:rPr>
                <w:color w:val="auto"/>
              </w:rPr>
            </w:pPr>
            <w:r>
              <w:t>Jaar</w:t>
            </w:r>
          </w:p>
        </w:tc>
        <w:tc>
          <w:tcPr>
            <w:tcW w:w="728" w:type="dxa"/>
            <w:tcBorders>
              <w:top w:val="single" w:color="FFFFFF" w:sz="8" w:space="0"/>
              <w:left w:val="nil"/>
              <w:bottom w:val="single" w:color="FFFFFF" w:sz="8" w:space="0"/>
              <w:right w:val="nil"/>
            </w:tcBorders>
            <w:shd w:val="clear" w:color="auto" w:fill="5B9BD5"/>
            <w:tcMar>
              <w:top w:w="0" w:type="dxa"/>
              <w:left w:w="108" w:type="dxa"/>
              <w:bottom w:w="0" w:type="dxa"/>
              <w:right w:w="108" w:type="dxa"/>
            </w:tcMar>
            <w:hideMark/>
          </w:tcPr>
          <w:p w:rsidR="002E6395" w:rsidRDefault="002E6395" w14:paraId="023A03B9" w14:textId="77777777">
            <w:pPr>
              <w:rPr>
                <w:rFonts w:ascii="Calibri" w:hAnsi="Calibri"/>
                <w:b/>
                <w:bCs/>
                <w:color w:val="FFFFFF"/>
                <w:sz w:val="22"/>
                <w:szCs w:val="22"/>
                <w:lang w:eastAsia="en-US"/>
                <w14:ligatures w14:val="standardContextual"/>
              </w:rPr>
            </w:pPr>
            <w:r>
              <w:rPr>
                <w:b/>
                <w:bCs/>
                <w:color w:val="FFFFFF"/>
              </w:rPr>
              <w:t>2025</w:t>
            </w:r>
          </w:p>
        </w:tc>
        <w:tc>
          <w:tcPr>
            <w:tcW w:w="728" w:type="dxa"/>
            <w:tcBorders>
              <w:top w:val="single" w:color="FFFFFF" w:sz="8" w:space="0"/>
              <w:left w:val="nil"/>
              <w:bottom w:val="single" w:color="FFFFFF" w:sz="8" w:space="0"/>
              <w:right w:val="nil"/>
            </w:tcBorders>
            <w:shd w:val="clear" w:color="auto" w:fill="5B9BD5"/>
            <w:tcMar>
              <w:top w:w="0" w:type="dxa"/>
              <w:left w:w="108" w:type="dxa"/>
              <w:bottom w:w="0" w:type="dxa"/>
              <w:right w:w="108" w:type="dxa"/>
            </w:tcMar>
            <w:hideMark/>
          </w:tcPr>
          <w:p w:rsidR="002E6395" w:rsidRDefault="002E6395" w14:paraId="06AD7407" w14:textId="77777777">
            <w:pPr>
              <w:rPr>
                <w:b/>
                <w:bCs/>
                <w:color w:val="FFFFFF"/>
              </w:rPr>
            </w:pPr>
            <w:r>
              <w:rPr>
                <w:b/>
                <w:bCs/>
                <w:color w:val="FFFFFF"/>
              </w:rPr>
              <w:t>2026</w:t>
            </w:r>
          </w:p>
        </w:tc>
        <w:tc>
          <w:tcPr>
            <w:tcW w:w="728" w:type="dxa"/>
            <w:tcBorders>
              <w:top w:val="single" w:color="FFFFFF" w:sz="8" w:space="0"/>
              <w:left w:val="nil"/>
              <w:bottom w:val="single" w:color="FFFFFF" w:sz="8" w:space="0"/>
              <w:right w:val="nil"/>
            </w:tcBorders>
            <w:shd w:val="clear" w:color="auto" w:fill="5B9BD5"/>
            <w:tcMar>
              <w:top w:w="0" w:type="dxa"/>
              <w:left w:w="108" w:type="dxa"/>
              <w:bottom w:w="0" w:type="dxa"/>
              <w:right w:w="108" w:type="dxa"/>
            </w:tcMar>
            <w:hideMark/>
          </w:tcPr>
          <w:p w:rsidR="002E6395" w:rsidRDefault="002E6395" w14:paraId="4748DD47" w14:textId="77777777">
            <w:pPr>
              <w:rPr>
                <w:b/>
                <w:bCs/>
                <w:color w:val="FFFFFF"/>
              </w:rPr>
            </w:pPr>
            <w:r>
              <w:rPr>
                <w:b/>
                <w:bCs/>
                <w:color w:val="FFFFFF"/>
              </w:rPr>
              <w:t>2027</w:t>
            </w:r>
          </w:p>
        </w:tc>
        <w:tc>
          <w:tcPr>
            <w:tcW w:w="728" w:type="dxa"/>
            <w:tcBorders>
              <w:top w:val="single" w:color="FFFFFF" w:sz="8" w:space="0"/>
              <w:left w:val="nil"/>
              <w:bottom w:val="single" w:color="FFFFFF" w:sz="8" w:space="0"/>
              <w:right w:val="nil"/>
            </w:tcBorders>
            <w:shd w:val="clear" w:color="auto" w:fill="5B9BD5"/>
            <w:tcMar>
              <w:top w:w="0" w:type="dxa"/>
              <w:left w:w="108" w:type="dxa"/>
              <w:bottom w:w="0" w:type="dxa"/>
              <w:right w:w="108" w:type="dxa"/>
            </w:tcMar>
            <w:hideMark/>
          </w:tcPr>
          <w:p w:rsidR="002E6395" w:rsidRDefault="002E6395" w14:paraId="515DC81F" w14:textId="77777777">
            <w:pPr>
              <w:rPr>
                <w:b/>
                <w:bCs/>
                <w:color w:val="FFFFFF"/>
              </w:rPr>
            </w:pPr>
            <w:r>
              <w:rPr>
                <w:b/>
                <w:bCs/>
                <w:color w:val="FFFFFF"/>
              </w:rPr>
              <w:t>2028</w:t>
            </w:r>
          </w:p>
        </w:tc>
        <w:tc>
          <w:tcPr>
            <w:tcW w:w="728" w:type="dxa"/>
            <w:tcBorders>
              <w:top w:val="single" w:color="FFFFFF" w:sz="8" w:space="0"/>
              <w:left w:val="nil"/>
              <w:bottom w:val="single" w:color="FFFFFF" w:sz="8" w:space="0"/>
              <w:right w:val="nil"/>
            </w:tcBorders>
            <w:shd w:val="clear" w:color="auto" w:fill="5B9BD5"/>
            <w:tcMar>
              <w:top w:w="0" w:type="dxa"/>
              <w:left w:w="108" w:type="dxa"/>
              <w:bottom w:w="0" w:type="dxa"/>
              <w:right w:w="108" w:type="dxa"/>
            </w:tcMar>
            <w:hideMark/>
          </w:tcPr>
          <w:p w:rsidR="002E6395" w:rsidRDefault="002E6395" w14:paraId="15D327EE" w14:textId="77777777">
            <w:pPr>
              <w:rPr>
                <w:b/>
                <w:bCs/>
                <w:color w:val="FFFFFF"/>
              </w:rPr>
            </w:pPr>
            <w:r>
              <w:rPr>
                <w:b/>
                <w:bCs/>
                <w:color w:val="FFFFFF"/>
              </w:rPr>
              <w:t>2029</w:t>
            </w:r>
          </w:p>
        </w:tc>
        <w:tc>
          <w:tcPr>
            <w:tcW w:w="750" w:type="dxa"/>
            <w:tcBorders>
              <w:top w:val="single" w:color="FFFFFF" w:sz="8" w:space="0"/>
              <w:left w:val="nil"/>
              <w:bottom w:val="single" w:color="FFFFFF" w:sz="8" w:space="0"/>
              <w:right w:val="nil"/>
            </w:tcBorders>
            <w:shd w:val="clear" w:color="auto" w:fill="5B9BD5"/>
            <w:tcMar>
              <w:top w:w="0" w:type="dxa"/>
              <w:left w:w="108" w:type="dxa"/>
              <w:bottom w:w="0" w:type="dxa"/>
              <w:right w:w="108" w:type="dxa"/>
            </w:tcMar>
            <w:hideMark/>
          </w:tcPr>
          <w:p w:rsidR="002E6395" w:rsidRDefault="002E6395" w14:paraId="60AF80B1" w14:textId="77777777">
            <w:pPr>
              <w:rPr>
                <w:b/>
                <w:bCs/>
                <w:color w:val="FFFFFF"/>
              </w:rPr>
            </w:pPr>
            <w:r>
              <w:rPr>
                <w:b/>
                <w:bCs/>
                <w:color w:val="FFFFFF"/>
              </w:rPr>
              <w:t>Struc</w:t>
            </w:r>
          </w:p>
        </w:tc>
        <w:tc>
          <w:tcPr>
            <w:tcW w:w="750" w:type="dxa"/>
            <w:tcBorders>
              <w:top w:val="single" w:color="FFFFFF" w:sz="8" w:space="0"/>
              <w:left w:val="nil"/>
              <w:bottom w:val="single" w:color="FFFFFF" w:sz="8" w:space="0"/>
              <w:right w:val="single" w:color="FFFFFF" w:sz="8" w:space="0"/>
            </w:tcBorders>
            <w:shd w:val="clear" w:color="auto" w:fill="5B9BD5"/>
            <w:tcMar>
              <w:top w:w="0" w:type="dxa"/>
              <w:left w:w="108" w:type="dxa"/>
              <w:bottom w:w="0" w:type="dxa"/>
              <w:right w:w="108" w:type="dxa"/>
            </w:tcMar>
            <w:hideMark/>
          </w:tcPr>
          <w:p w:rsidR="002E6395" w:rsidRDefault="002E6395" w14:paraId="47E8FF16" w14:textId="77777777">
            <w:pPr>
              <w:rPr>
                <w:b/>
                <w:bCs/>
                <w:color w:val="FFFFFF"/>
              </w:rPr>
            </w:pPr>
            <w:r>
              <w:rPr>
                <w:b/>
                <w:bCs/>
                <w:color w:val="FFFFFF"/>
              </w:rPr>
              <w:t>Struc in</w:t>
            </w:r>
          </w:p>
        </w:tc>
      </w:tr>
      <w:tr w:rsidR="002E6395" w:rsidTr="00597401" w14:paraId="771FFD23" w14:textId="77777777">
        <w:trPr>
          <w:trHeight w:val="452"/>
        </w:trPr>
        <w:tc>
          <w:tcPr>
            <w:tcW w:w="2332" w:type="dxa"/>
            <w:tcBorders>
              <w:top w:val="nil"/>
              <w:left w:val="single" w:color="FFFFFF" w:sz="8" w:space="0"/>
              <w:bottom w:val="single" w:color="FFFFFF" w:sz="8" w:space="0"/>
              <w:right w:val="single" w:color="FFFFFF" w:sz="8" w:space="0"/>
            </w:tcBorders>
            <w:shd w:val="clear" w:color="auto" w:fill="5B9BD5"/>
            <w:tcMar>
              <w:top w:w="0" w:type="dxa"/>
              <w:left w:w="108" w:type="dxa"/>
              <w:bottom w:w="0" w:type="dxa"/>
              <w:right w:w="108" w:type="dxa"/>
            </w:tcMar>
            <w:hideMark/>
          </w:tcPr>
          <w:p w:rsidR="002E6395" w:rsidRDefault="002E6395" w14:paraId="0F9BF1FD" w14:textId="77777777">
            <w:pPr>
              <w:rPr>
                <w:color w:val="FFFFFF"/>
              </w:rPr>
            </w:pPr>
            <w:r>
              <w:rPr>
                <w:color w:val="FFFFFF"/>
              </w:rPr>
              <w:t>Budgettair belang verlaagd btw-tarief maaltijdverstrekking</w:t>
            </w: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tcPr>
          <w:p w:rsidR="002E6395" w:rsidRDefault="002E6395" w14:paraId="6C9F200B" w14:textId="77777777">
            <w:pPr>
              <w:rPr>
                <w:color w:val="auto"/>
              </w:rPr>
            </w:pP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2F9D3B7C" w14:textId="77777777">
            <w:pPr>
              <w:jc w:val="center"/>
            </w:pPr>
            <w:r>
              <w:t>2187</w:t>
            </w: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3DFFD6B1" w14:textId="77777777">
            <w:pPr>
              <w:jc w:val="center"/>
            </w:pPr>
            <w:r>
              <w:t>2187</w:t>
            </w: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1ADC2B8E" w14:textId="77777777">
            <w:pPr>
              <w:jc w:val="center"/>
            </w:pPr>
            <w:r>
              <w:t>2187</w:t>
            </w: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0B7FA59B" w14:textId="77777777">
            <w:pPr>
              <w:jc w:val="center"/>
            </w:pPr>
            <w:r>
              <w:t>2187</w:t>
            </w:r>
          </w:p>
        </w:tc>
        <w:tc>
          <w:tcPr>
            <w:tcW w:w="750"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3B00D592" w14:textId="77777777">
            <w:pPr>
              <w:jc w:val="center"/>
            </w:pPr>
            <w:r>
              <w:t>2187</w:t>
            </w:r>
          </w:p>
        </w:tc>
        <w:tc>
          <w:tcPr>
            <w:tcW w:w="750"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2A0E069A" w14:textId="77777777">
            <w:pPr>
              <w:jc w:val="center"/>
            </w:pPr>
            <w:r>
              <w:t>2026</w:t>
            </w:r>
          </w:p>
        </w:tc>
      </w:tr>
      <w:tr w:rsidR="002E6395" w:rsidTr="00597401" w14:paraId="21DAA632" w14:textId="77777777">
        <w:trPr>
          <w:trHeight w:val="233"/>
        </w:trPr>
        <w:tc>
          <w:tcPr>
            <w:tcW w:w="2332" w:type="dxa"/>
            <w:tcBorders>
              <w:top w:val="nil"/>
              <w:left w:val="single" w:color="FFFFFF" w:sz="8" w:space="0"/>
              <w:bottom w:val="single" w:color="FFFFFF" w:sz="8" w:space="0"/>
              <w:right w:val="single" w:color="FFFFFF" w:sz="8" w:space="0"/>
            </w:tcBorders>
            <w:shd w:val="clear" w:color="auto" w:fill="5B9BD5"/>
            <w:tcMar>
              <w:top w:w="0" w:type="dxa"/>
              <w:left w:w="108" w:type="dxa"/>
              <w:bottom w:w="0" w:type="dxa"/>
              <w:right w:w="108" w:type="dxa"/>
            </w:tcMar>
            <w:hideMark/>
          </w:tcPr>
          <w:p w:rsidR="002E6395" w:rsidRDefault="002E6395" w14:paraId="213F1496" w14:textId="77777777">
            <w:pPr>
              <w:rPr>
                <w:i/>
                <w:iCs/>
                <w:color w:val="FFFFFF"/>
              </w:rPr>
            </w:pPr>
            <w:r>
              <w:rPr>
                <w:i/>
                <w:iCs/>
                <w:color w:val="FFFFFF"/>
              </w:rPr>
              <w:t>w.v. bezorging</w:t>
            </w:r>
          </w:p>
        </w:tc>
        <w:tc>
          <w:tcPr>
            <w:tcW w:w="728"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tcPr>
          <w:p w:rsidR="002E6395" w:rsidRDefault="002E6395" w14:paraId="0C05957D" w14:textId="77777777">
            <w:pPr>
              <w:rPr>
                <w:color w:val="auto"/>
              </w:rPr>
            </w:pPr>
          </w:p>
        </w:tc>
        <w:tc>
          <w:tcPr>
            <w:tcW w:w="728"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hideMark/>
          </w:tcPr>
          <w:p w:rsidR="002E6395" w:rsidP="00597401" w:rsidRDefault="002E6395" w14:paraId="4D448B77" w14:textId="77777777">
            <w:pPr>
              <w:jc w:val="center"/>
              <w:rPr>
                <w:i/>
                <w:iCs/>
              </w:rPr>
            </w:pPr>
            <w:r>
              <w:t>544</w:t>
            </w:r>
          </w:p>
        </w:tc>
        <w:tc>
          <w:tcPr>
            <w:tcW w:w="728"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hideMark/>
          </w:tcPr>
          <w:p w:rsidR="002E6395" w:rsidP="00597401" w:rsidRDefault="002E6395" w14:paraId="59A730C4" w14:textId="77777777">
            <w:pPr>
              <w:jc w:val="center"/>
            </w:pPr>
            <w:r>
              <w:t>544</w:t>
            </w:r>
          </w:p>
        </w:tc>
        <w:tc>
          <w:tcPr>
            <w:tcW w:w="728"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hideMark/>
          </w:tcPr>
          <w:p w:rsidR="002E6395" w:rsidP="00597401" w:rsidRDefault="002E6395" w14:paraId="7E06B58D" w14:textId="77777777">
            <w:pPr>
              <w:jc w:val="center"/>
            </w:pPr>
            <w:r>
              <w:t>544</w:t>
            </w:r>
          </w:p>
        </w:tc>
        <w:tc>
          <w:tcPr>
            <w:tcW w:w="728"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hideMark/>
          </w:tcPr>
          <w:p w:rsidR="002E6395" w:rsidP="00597401" w:rsidRDefault="002E6395" w14:paraId="626FE712" w14:textId="77777777">
            <w:pPr>
              <w:jc w:val="center"/>
            </w:pPr>
            <w:r>
              <w:t>544</w:t>
            </w:r>
          </w:p>
        </w:tc>
        <w:tc>
          <w:tcPr>
            <w:tcW w:w="750"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hideMark/>
          </w:tcPr>
          <w:p w:rsidR="002E6395" w:rsidP="00597401" w:rsidRDefault="002E6395" w14:paraId="7A007953" w14:textId="77777777">
            <w:pPr>
              <w:jc w:val="center"/>
            </w:pPr>
            <w:r>
              <w:t>544</w:t>
            </w:r>
          </w:p>
        </w:tc>
        <w:tc>
          <w:tcPr>
            <w:tcW w:w="750"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hideMark/>
          </w:tcPr>
          <w:p w:rsidR="002E6395" w:rsidP="00597401" w:rsidRDefault="002E6395" w14:paraId="7F3B528B" w14:textId="77777777">
            <w:pPr>
              <w:jc w:val="center"/>
            </w:pPr>
            <w:r>
              <w:t>2026</w:t>
            </w:r>
          </w:p>
        </w:tc>
      </w:tr>
      <w:tr w:rsidR="002E6395" w:rsidTr="00597401" w14:paraId="5141DF6B" w14:textId="77777777">
        <w:trPr>
          <w:trHeight w:val="233"/>
        </w:trPr>
        <w:tc>
          <w:tcPr>
            <w:tcW w:w="2332" w:type="dxa"/>
            <w:tcBorders>
              <w:top w:val="nil"/>
              <w:left w:val="single" w:color="FFFFFF" w:sz="8" w:space="0"/>
              <w:bottom w:val="single" w:color="FFFFFF" w:sz="8" w:space="0"/>
              <w:right w:val="single" w:color="FFFFFF" w:sz="8" w:space="0"/>
            </w:tcBorders>
            <w:shd w:val="clear" w:color="auto" w:fill="5B9BD5"/>
            <w:tcMar>
              <w:top w:w="0" w:type="dxa"/>
              <w:left w:w="108" w:type="dxa"/>
              <w:bottom w:w="0" w:type="dxa"/>
              <w:right w:w="108" w:type="dxa"/>
            </w:tcMar>
            <w:hideMark/>
          </w:tcPr>
          <w:p w:rsidR="002E6395" w:rsidRDefault="002E6395" w14:paraId="5C267DD7" w14:textId="77777777">
            <w:pPr>
              <w:rPr>
                <w:i/>
                <w:iCs/>
                <w:color w:val="FFFFFF"/>
              </w:rPr>
            </w:pPr>
            <w:r>
              <w:rPr>
                <w:i/>
                <w:iCs/>
                <w:color w:val="FFFFFF"/>
              </w:rPr>
              <w:t>w.v. afhaal</w:t>
            </w: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tcPr>
          <w:p w:rsidR="002E6395" w:rsidRDefault="002E6395" w14:paraId="4BB68B5A" w14:textId="77777777">
            <w:pPr>
              <w:rPr>
                <w:color w:val="auto"/>
              </w:rPr>
            </w:pP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350CEB44" w14:textId="77777777">
            <w:pPr>
              <w:jc w:val="center"/>
              <w:rPr>
                <w:i/>
                <w:iCs/>
              </w:rPr>
            </w:pPr>
            <w:r>
              <w:t>489</w:t>
            </w: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4BAA54F0" w14:textId="77777777">
            <w:pPr>
              <w:jc w:val="center"/>
            </w:pPr>
            <w:r>
              <w:t>489</w:t>
            </w: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60894EBB" w14:textId="77777777">
            <w:pPr>
              <w:jc w:val="center"/>
            </w:pPr>
            <w:r>
              <w:t>489</w:t>
            </w: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0E9E4A15" w14:textId="77777777">
            <w:pPr>
              <w:jc w:val="center"/>
            </w:pPr>
            <w:r>
              <w:t>489</w:t>
            </w:r>
          </w:p>
        </w:tc>
        <w:tc>
          <w:tcPr>
            <w:tcW w:w="750"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698CBB8D" w14:textId="77777777">
            <w:pPr>
              <w:jc w:val="center"/>
            </w:pPr>
            <w:r>
              <w:t>489</w:t>
            </w:r>
          </w:p>
        </w:tc>
        <w:tc>
          <w:tcPr>
            <w:tcW w:w="750"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57040BB4" w14:textId="77777777">
            <w:pPr>
              <w:jc w:val="center"/>
            </w:pPr>
            <w:r>
              <w:t>2026</w:t>
            </w:r>
          </w:p>
        </w:tc>
      </w:tr>
      <w:tr w:rsidR="002E6395" w:rsidTr="00597401" w14:paraId="7598F760" w14:textId="77777777">
        <w:trPr>
          <w:trHeight w:val="218"/>
        </w:trPr>
        <w:tc>
          <w:tcPr>
            <w:tcW w:w="2332" w:type="dxa"/>
            <w:tcBorders>
              <w:top w:val="nil"/>
              <w:left w:val="single" w:color="FFFFFF" w:sz="8" w:space="0"/>
              <w:bottom w:val="single" w:color="FFFFFF" w:sz="8" w:space="0"/>
              <w:right w:val="single" w:color="FFFFFF" w:sz="8" w:space="0"/>
            </w:tcBorders>
            <w:shd w:val="clear" w:color="auto" w:fill="5B9BD5"/>
            <w:tcMar>
              <w:top w:w="0" w:type="dxa"/>
              <w:left w:w="108" w:type="dxa"/>
              <w:bottom w:w="0" w:type="dxa"/>
              <w:right w:w="108" w:type="dxa"/>
            </w:tcMar>
            <w:hideMark/>
          </w:tcPr>
          <w:p w:rsidR="002E6395" w:rsidRDefault="002E6395" w14:paraId="6724DC58" w14:textId="77777777">
            <w:pPr>
              <w:rPr>
                <w:i/>
                <w:iCs/>
                <w:color w:val="FFFFFF"/>
              </w:rPr>
            </w:pPr>
            <w:r>
              <w:rPr>
                <w:i/>
                <w:iCs/>
                <w:color w:val="FFFFFF"/>
              </w:rPr>
              <w:t>w.v. cateringbedrijven</w:t>
            </w:r>
          </w:p>
        </w:tc>
        <w:tc>
          <w:tcPr>
            <w:tcW w:w="728"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tcPr>
          <w:p w:rsidR="002E6395" w:rsidRDefault="002E6395" w14:paraId="0C25F8F5" w14:textId="77777777">
            <w:pPr>
              <w:rPr>
                <w:color w:val="auto"/>
              </w:rPr>
            </w:pPr>
          </w:p>
        </w:tc>
        <w:tc>
          <w:tcPr>
            <w:tcW w:w="728"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hideMark/>
          </w:tcPr>
          <w:p w:rsidR="002E6395" w:rsidP="00597401" w:rsidRDefault="002E6395" w14:paraId="27CC9271" w14:textId="77777777">
            <w:pPr>
              <w:jc w:val="center"/>
              <w:rPr>
                <w:i/>
                <w:iCs/>
              </w:rPr>
            </w:pPr>
            <w:r>
              <w:t>188</w:t>
            </w:r>
          </w:p>
        </w:tc>
        <w:tc>
          <w:tcPr>
            <w:tcW w:w="728"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hideMark/>
          </w:tcPr>
          <w:p w:rsidR="002E6395" w:rsidP="00597401" w:rsidRDefault="002E6395" w14:paraId="6E1ABECE" w14:textId="77777777">
            <w:pPr>
              <w:jc w:val="center"/>
              <w:rPr>
                <w:i/>
                <w:iCs/>
              </w:rPr>
            </w:pPr>
            <w:r>
              <w:t>188</w:t>
            </w:r>
          </w:p>
        </w:tc>
        <w:tc>
          <w:tcPr>
            <w:tcW w:w="728"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hideMark/>
          </w:tcPr>
          <w:p w:rsidR="002E6395" w:rsidP="00597401" w:rsidRDefault="002E6395" w14:paraId="1316E92A" w14:textId="77777777">
            <w:pPr>
              <w:jc w:val="center"/>
              <w:rPr>
                <w:i/>
                <w:iCs/>
              </w:rPr>
            </w:pPr>
            <w:r>
              <w:t>188</w:t>
            </w:r>
          </w:p>
        </w:tc>
        <w:tc>
          <w:tcPr>
            <w:tcW w:w="728"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hideMark/>
          </w:tcPr>
          <w:p w:rsidR="002E6395" w:rsidP="00597401" w:rsidRDefault="002E6395" w14:paraId="70FB9B57" w14:textId="77777777">
            <w:pPr>
              <w:jc w:val="center"/>
              <w:rPr>
                <w:i/>
                <w:iCs/>
              </w:rPr>
            </w:pPr>
            <w:r>
              <w:t>188</w:t>
            </w:r>
          </w:p>
        </w:tc>
        <w:tc>
          <w:tcPr>
            <w:tcW w:w="750"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hideMark/>
          </w:tcPr>
          <w:p w:rsidR="002E6395" w:rsidP="00597401" w:rsidRDefault="002E6395" w14:paraId="7F834373" w14:textId="77777777">
            <w:pPr>
              <w:jc w:val="center"/>
              <w:rPr>
                <w:i/>
                <w:iCs/>
              </w:rPr>
            </w:pPr>
            <w:r>
              <w:t>188</w:t>
            </w:r>
          </w:p>
        </w:tc>
        <w:tc>
          <w:tcPr>
            <w:tcW w:w="750"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hideMark/>
          </w:tcPr>
          <w:p w:rsidR="002E6395" w:rsidP="00597401" w:rsidRDefault="002E6395" w14:paraId="69BF93E0" w14:textId="77777777">
            <w:pPr>
              <w:jc w:val="center"/>
            </w:pPr>
            <w:r>
              <w:t>2026</w:t>
            </w:r>
          </w:p>
        </w:tc>
      </w:tr>
      <w:tr w:rsidR="002E6395" w:rsidTr="00597401" w14:paraId="5726272E" w14:textId="77777777">
        <w:trPr>
          <w:trHeight w:val="233"/>
        </w:trPr>
        <w:tc>
          <w:tcPr>
            <w:tcW w:w="2332" w:type="dxa"/>
            <w:tcBorders>
              <w:top w:val="nil"/>
              <w:left w:val="single" w:color="FFFFFF" w:sz="8" w:space="0"/>
              <w:bottom w:val="single" w:color="FFFFFF" w:sz="8" w:space="0"/>
              <w:right w:val="single" w:color="FFFFFF" w:sz="8" w:space="0"/>
            </w:tcBorders>
            <w:shd w:val="clear" w:color="auto" w:fill="5B9BD5"/>
            <w:tcMar>
              <w:top w:w="0" w:type="dxa"/>
              <w:left w:w="108" w:type="dxa"/>
              <w:bottom w:w="0" w:type="dxa"/>
              <w:right w:w="108" w:type="dxa"/>
            </w:tcMar>
            <w:hideMark/>
          </w:tcPr>
          <w:p w:rsidR="002E6395" w:rsidRDefault="002E6395" w14:paraId="08571983" w14:textId="77777777">
            <w:pPr>
              <w:rPr>
                <w:i/>
                <w:iCs/>
                <w:color w:val="FFFFFF"/>
              </w:rPr>
            </w:pPr>
            <w:r>
              <w:rPr>
                <w:i/>
                <w:iCs/>
                <w:color w:val="FFFFFF"/>
              </w:rPr>
              <w:t>w.v. restaurantdiensten</w:t>
            </w: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tcPr>
          <w:p w:rsidR="002E6395" w:rsidRDefault="002E6395" w14:paraId="107A5EFB" w14:textId="77777777">
            <w:pPr>
              <w:rPr>
                <w:color w:val="auto"/>
              </w:rPr>
            </w:pP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419A72FD" w14:textId="77777777">
            <w:pPr>
              <w:jc w:val="center"/>
              <w:rPr>
                <w:i/>
                <w:iCs/>
              </w:rPr>
            </w:pPr>
            <w:r>
              <w:t>966</w:t>
            </w: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5D3A2967" w14:textId="77777777">
            <w:pPr>
              <w:jc w:val="center"/>
            </w:pPr>
            <w:r>
              <w:t>966</w:t>
            </w: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1B5337ED" w14:textId="77777777">
            <w:pPr>
              <w:jc w:val="center"/>
            </w:pPr>
            <w:r>
              <w:t>966</w:t>
            </w: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62953AF7" w14:textId="77777777">
            <w:pPr>
              <w:jc w:val="center"/>
            </w:pPr>
            <w:r>
              <w:t>966</w:t>
            </w:r>
          </w:p>
        </w:tc>
        <w:tc>
          <w:tcPr>
            <w:tcW w:w="750"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1203F498" w14:textId="77777777">
            <w:pPr>
              <w:jc w:val="center"/>
            </w:pPr>
            <w:r>
              <w:t>966</w:t>
            </w:r>
          </w:p>
        </w:tc>
        <w:tc>
          <w:tcPr>
            <w:tcW w:w="750"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3CCB1D0C" w14:textId="77777777">
            <w:pPr>
              <w:jc w:val="center"/>
            </w:pPr>
            <w:r>
              <w:t>2026</w:t>
            </w:r>
          </w:p>
        </w:tc>
      </w:tr>
      <w:tr w:rsidR="002E6395" w:rsidTr="00597401" w14:paraId="298891E4" w14:textId="77777777">
        <w:trPr>
          <w:trHeight w:val="233"/>
        </w:trPr>
        <w:tc>
          <w:tcPr>
            <w:tcW w:w="2332" w:type="dxa"/>
            <w:tcBorders>
              <w:top w:val="nil"/>
              <w:left w:val="single" w:color="FFFFFF" w:sz="8" w:space="0"/>
              <w:bottom w:val="single" w:color="FFFFFF" w:sz="8" w:space="0"/>
              <w:right w:val="single" w:color="FFFFFF" w:sz="8" w:space="0"/>
            </w:tcBorders>
            <w:shd w:val="clear" w:color="auto" w:fill="5B9BD5"/>
            <w:tcMar>
              <w:top w:w="0" w:type="dxa"/>
              <w:left w:w="108" w:type="dxa"/>
              <w:bottom w:w="0" w:type="dxa"/>
              <w:right w:w="108" w:type="dxa"/>
            </w:tcMar>
          </w:tcPr>
          <w:p w:rsidR="002E6395" w:rsidRDefault="002E6395" w14:paraId="6DB9F709" w14:textId="77777777">
            <w:pPr>
              <w:rPr>
                <w:b/>
                <w:bCs/>
                <w:color w:val="FFFFFF"/>
              </w:rPr>
            </w:pPr>
          </w:p>
        </w:tc>
        <w:tc>
          <w:tcPr>
            <w:tcW w:w="728"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tcPr>
          <w:p w:rsidR="002E6395" w:rsidRDefault="002E6395" w14:paraId="1247009E" w14:textId="77777777">
            <w:pPr>
              <w:rPr>
                <w:color w:val="auto"/>
              </w:rPr>
            </w:pPr>
          </w:p>
        </w:tc>
        <w:tc>
          <w:tcPr>
            <w:tcW w:w="728"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tcPr>
          <w:p w:rsidR="002E6395" w:rsidP="00597401" w:rsidRDefault="002E6395" w14:paraId="48EF7A0D" w14:textId="77777777">
            <w:pPr>
              <w:jc w:val="center"/>
              <w:rPr>
                <w:i/>
                <w:iCs/>
              </w:rPr>
            </w:pPr>
          </w:p>
        </w:tc>
        <w:tc>
          <w:tcPr>
            <w:tcW w:w="728"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tcPr>
          <w:p w:rsidR="002E6395" w:rsidP="00597401" w:rsidRDefault="002E6395" w14:paraId="262A1798" w14:textId="77777777">
            <w:pPr>
              <w:jc w:val="center"/>
              <w:rPr>
                <w:i/>
                <w:iCs/>
              </w:rPr>
            </w:pPr>
          </w:p>
        </w:tc>
        <w:tc>
          <w:tcPr>
            <w:tcW w:w="728"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tcPr>
          <w:p w:rsidR="002E6395" w:rsidP="00597401" w:rsidRDefault="002E6395" w14:paraId="37D7F803" w14:textId="77777777">
            <w:pPr>
              <w:jc w:val="center"/>
              <w:rPr>
                <w:i/>
                <w:iCs/>
              </w:rPr>
            </w:pPr>
          </w:p>
        </w:tc>
        <w:tc>
          <w:tcPr>
            <w:tcW w:w="728"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tcPr>
          <w:p w:rsidR="002E6395" w:rsidP="00597401" w:rsidRDefault="002E6395" w14:paraId="7352641A" w14:textId="77777777">
            <w:pPr>
              <w:jc w:val="center"/>
              <w:rPr>
                <w:i/>
                <w:iCs/>
              </w:rPr>
            </w:pPr>
          </w:p>
        </w:tc>
        <w:tc>
          <w:tcPr>
            <w:tcW w:w="750"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tcPr>
          <w:p w:rsidR="002E6395" w:rsidP="00597401" w:rsidRDefault="002E6395" w14:paraId="3AD7318E" w14:textId="77777777">
            <w:pPr>
              <w:jc w:val="center"/>
              <w:rPr>
                <w:i/>
                <w:iCs/>
              </w:rPr>
            </w:pPr>
          </w:p>
        </w:tc>
        <w:tc>
          <w:tcPr>
            <w:tcW w:w="750" w:type="dxa"/>
            <w:tcBorders>
              <w:top w:val="nil"/>
              <w:left w:val="nil"/>
              <w:bottom w:val="single" w:color="FFFFFF" w:sz="8" w:space="0"/>
              <w:right w:val="single" w:color="FFFFFF" w:sz="8" w:space="0"/>
            </w:tcBorders>
            <w:shd w:val="clear" w:color="auto" w:fill="DEEAF6"/>
            <w:tcMar>
              <w:top w:w="0" w:type="dxa"/>
              <w:left w:w="108" w:type="dxa"/>
              <w:bottom w:w="0" w:type="dxa"/>
              <w:right w:w="108" w:type="dxa"/>
            </w:tcMar>
            <w:vAlign w:val="center"/>
          </w:tcPr>
          <w:p w:rsidR="002E6395" w:rsidP="00597401" w:rsidRDefault="002E6395" w14:paraId="6C94F504" w14:textId="77777777">
            <w:pPr>
              <w:jc w:val="center"/>
            </w:pPr>
          </w:p>
        </w:tc>
      </w:tr>
      <w:tr w:rsidR="002E6395" w:rsidTr="00597401" w14:paraId="604C70FD" w14:textId="77777777">
        <w:trPr>
          <w:trHeight w:val="685"/>
        </w:trPr>
        <w:tc>
          <w:tcPr>
            <w:tcW w:w="2332" w:type="dxa"/>
            <w:tcBorders>
              <w:top w:val="nil"/>
              <w:left w:val="single" w:color="FFFFFF" w:sz="8" w:space="0"/>
              <w:bottom w:val="single" w:color="FFFFFF" w:sz="8" w:space="0"/>
              <w:right w:val="single" w:color="FFFFFF" w:sz="8" w:space="0"/>
            </w:tcBorders>
            <w:shd w:val="clear" w:color="auto" w:fill="5B9BD5"/>
            <w:tcMar>
              <w:top w:w="0" w:type="dxa"/>
              <w:left w:w="108" w:type="dxa"/>
              <w:bottom w:w="0" w:type="dxa"/>
              <w:right w:w="108" w:type="dxa"/>
            </w:tcMar>
            <w:hideMark/>
          </w:tcPr>
          <w:p w:rsidR="002E6395" w:rsidRDefault="002E6395" w14:paraId="77519FFB" w14:textId="77777777">
            <w:pPr>
              <w:rPr>
                <w:b/>
                <w:bCs/>
                <w:color w:val="FFFFFF"/>
              </w:rPr>
            </w:pPr>
            <w:r>
              <w:rPr>
                <w:b/>
                <w:bCs/>
                <w:color w:val="FFFFFF"/>
              </w:rPr>
              <w:t>Afschaffen verlaagd btw-tarief op maaltijdverstrekking (catering en restaurantdiensten)</w:t>
            </w: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tcPr>
          <w:p w:rsidR="002E6395" w:rsidRDefault="002E6395" w14:paraId="11735D51" w14:textId="77777777">
            <w:pPr>
              <w:rPr>
                <w:color w:val="auto"/>
              </w:rPr>
            </w:pP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11CFAD18" w14:textId="77777777">
            <w:pPr>
              <w:jc w:val="center"/>
              <w:rPr>
                <w:i/>
                <w:iCs/>
              </w:rPr>
            </w:pPr>
            <w:r>
              <w:t>1154</w:t>
            </w: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67301BD4" w14:textId="77777777">
            <w:pPr>
              <w:jc w:val="center"/>
              <w:rPr>
                <w:i/>
                <w:iCs/>
              </w:rPr>
            </w:pPr>
            <w:r>
              <w:t>1154</w:t>
            </w: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3BA87101" w14:textId="77777777">
            <w:pPr>
              <w:jc w:val="center"/>
              <w:rPr>
                <w:i/>
                <w:iCs/>
              </w:rPr>
            </w:pPr>
            <w:r>
              <w:t>1154</w:t>
            </w:r>
          </w:p>
        </w:tc>
        <w:tc>
          <w:tcPr>
            <w:tcW w:w="728"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4803F6CC" w14:textId="77777777">
            <w:pPr>
              <w:jc w:val="center"/>
              <w:rPr>
                <w:i/>
                <w:iCs/>
              </w:rPr>
            </w:pPr>
            <w:r>
              <w:t>1154</w:t>
            </w:r>
          </w:p>
        </w:tc>
        <w:tc>
          <w:tcPr>
            <w:tcW w:w="750"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5B1FDC3B" w14:textId="77777777">
            <w:pPr>
              <w:jc w:val="center"/>
              <w:rPr>
                <w:i/>
                <w:iCs/>
              </w:rPr>
            </w:pPr>
            <w:r>
              <w:t>1154</w:t>
            </w:r>
          </w:p>
        </w:tc>
        <w:tc>
          <w:tcPr>
            <w:tcW w:w="750" w:type="dxa"/>
            <w:tcBorders>
              <w:top w:val="nil"/>
              <w:left w:val="nil"/>
              <w:bottom w:val="single" w:color="FFFFFF" w:sz="8" w:space="0"/>
              <w:right w:val="single" w:color="FFFFFF" w:sz="8" w:space="0"/>
            </w:tcBorders>
            <w:shd w:val="clear" w:color="auto" w:fill="BDD6EE"/>
            <w:tcMar>
              <w:top w:w="0" w:type="dxa"/>
              <w:left w:w="108" w:type="dxa"/>
              <w:bottom w:w="0" w:type="dxa"/>
              <w:right w:w="108" w:type="dxa"/>
            </w:tcMar>
            <w:vAlign w:val="center"/>
            <w:hideMark/>
          </w:tcPr>
          <w:p w:rsidR="002E6395" w:rsidP="00597401" w:rsidRDefault="002E6395" w14:paraId="7050A164" w14:textId="77777777">
            <w:pPr>
              <w:jc w:val="center"/>
            </w:pPr>
            <w:r>
              <w:t>2026</w:t>
            </w:r>
          </w:p>
        </w:tc>
      </w:tr>
    </w:tbl>
    <w:p w:rsidR="003A08EE" w:rsidP="003A08EE" w:rsidRDefault="003A08EE" w14:paraId="6F9776E5" w14:textId="77777777"/>
    <w:p w:rsidR="003A08EE" w:rsidP="003A08EE" w:rsidRDefault="003A08EE" w14:paraId="20B918FE" w14:textId="77777777">
      <w:r>
        <w:t>Op basis van de uitgevoerde analyse leidt het afschaffen van het verlaagde tarief op restaurantdiensten en catering tot een budgettaire opbrengst van € 1</w:t>
      </w:r>
      <w:r w:rsidR="002E6395">
        <w:t>154</w:t>
      </w:r>
      <w:r>
        <w:t xml:space="preserve"> mln. per jaar. Hierbij wordt aangenomen dat alle cateringdiensten en alle restaurantdiensten onder het algemene tarief zouden gaan vallen. Hiervoor is aangegeven dat het voor </w:t>
      </w:r>
      <w:r w:rsidR="00A97245">
        <w:t xml:space="preserve">onder andere </w:t>
      </w:r>
      <w:r>
        <w:t xml:space="preserve">snackbars en cateringdiensten onzeker is of deze wel of niet onder het verlaagde tarief blijven. Daarnaast wordt er geen rekening mee gehouden dat door een tariefsverhoging er eventueel een schuif plaatsvindt van consumptie bij </w:t>
      </w:r>
      <w:r>
        <w:lastRenderedPageBreak/>
        <w:t>restaurants naar afhaal/bezorging. Tot slot wordt bij deze raming geen rekening gehouden met eventuele grenseffecten. Het is niet ondenkbaar dat deze op zullen treden, hieronder wordt hier nader op ingegaan.</w:t>
      </w:r>
      <w:r w:rsidR="00A97245">
        <w:t xml:space="preserve"> Andere effecten zoals een eventuele al dan niet automatische compensatie binnen de publieke sector hebben geen impact op de omvang van de budgettair opbrengst.</w:t>
      </w:r>
    </w:p>
    <w:p w:rsidR="003A08EE" w:rsidP="003A08EE" w:rsidRDefault="003A08EE" w14:paraId="78008E07" w14:textId="77777777">
      <w:pPr>
        <w:pStyle w:val="Kop2"/>
        <w:ind w:hanging="1134"/>
      </w:pPr>
      <w:bookmarkStart w:name="_Toc178681888" w:id="36"/>
      <w:bookmarkStart w:name="_Toc181284415" w:id="37"/>
      <w:r>
        <w:t>Economische gevolgen</w:t>
      </w:r>
      <w:bookmarkEnd w:id="36"/>
      <w:bookmarkEnd w:id="37"/>
    </w:p>
    <w:p w:rsidR="003A08EE" w:rsidP="003A08EE" w:rsidRDefault="003A08EE" w14:paraId="4855A6DE" w14:textId="77777777"/>
    <w:p w:rsidR="003A08EE" w:rsidP="003A08EE" w:rsidRDefault="003A08EE" w14:paraId="18EF6419" w14:textId="77777777">
      <w:r>
        <w:t xml:space="preserve">Er is voor gekozen om niet op basis van econometrie een uitspraak te doen over de economische gevolgen van bovengenoemde aanpassing. </w:t>
      </w:r>
      <w:r w:rsidR="00D23CA0">
        <w:t xml:space="preserve">Een econometrische analyse vereist een exogene verandering in, bijvoorbeeld, de prijzen van restaurants die niet ook van toepassing is op de prijzen van afhaal/bezorging. De analyse kan wegens een gebrek aan deze exogene verandering niet econometrisch uitgevoerd worden. </w:t>
      </w:r>
      <w:r>
        <w:t xml:space="preserve">Wel wordt gekeken naar welke inkomensgroepen mogelijk een groter effect ondervinden van een dergelijke tariefswijziging en welke branches gemiddeld genomen meer van hun omzet generen uit maaltijdverstrekkingen in het </w:t>
      </w:r>
      <w:r w:rsidR="00025209">
        <w:t>verlaagde</w:t>
      </w:r>
      <w:r>
        <w:t xml:space="preserve"> tarief. Tot slot wordt er kort ingegaan op mogelijke gezondheidseffecten die optreden.</w:t>
      </w:r>
    </w:p>
    <w:p w:rsidR="003A08EE" w:rsidP="003A08EE" w:rsidRDefault="003A08EE" w14:paraId="32DFD791" w14:textId="77777777"/>
    <w:p w:rsidR="00E7786E" w:rsidP="003A08EE" w:rsidRDefault="00E7786E" w14:paraId="505DB043" w14:textId="77777777">
      <w:pPr>
        <w:rPr>
          <w:i/>
          <w:iCs/>
        </w:rPr>
      </w:pPr>
    </w:p>
    <w:p w:rsidRPr="00C60FAD" w:rsidR="003A08EE" w:rsidP="003A08EE" w:rsidRDefault="003A08EE" w14:paraId="353FEB55" w14:textId="77777777">
      <w:pPr>
        <w:rPr>
          <w:i/>
          <w:iCs/>
        </w:rPr>
      </w:pPr>
      <w:r>
        <w:rPr>
          <w:i/>
          <w:iCs/>
        </w:rPr>
        <w:t>Bedrijfseconomische effecten</w:t>
      </w:r>
    </w:p>
    <w:p w:rsidR="003A08EE" w:rsidP="003A08EE" w:rsidRDefault="00025209" w14:paraId="7033F26B" w14:textId="77777777">
      <w:r>
        <w:t xml:space="preserve">Bedrijven die </w:t>
      </w:r>
      <w:r w:rsidR="003A08EE">
        <w:t>actief</w:t>
      </w:r>
      <w:r>
        <w:t xml:space="preserve"> zijn</w:t>
      </w:r>
      <w:r w:rsidR="003A08EE">
        <w:t xml:space="preserve"> op de markt voor maaltijdverstrekking </w:t>
      </w:r>
      <w:r w:rsidR="00D23CA0">
        <w:t>kunnen</w:t>
      </w:r>
      <w:r w:rsidR="003A08EE">
        <w:t xml:space="preserve"> geconfronteerd worden met een lagere omzet doordat de hogere btw </w:t>
      </w:r>
      <w:r w:rsidR="00D23CA0">
        <w:t>kan leiden</w:t>
      </w:r>
      <w:r w:rsidR="003A08EE">
        <w:t xml:space="preserve"> tot minder afzet </w:t>
      </w:r>
      <w:r w:rsidR="00D23CA0">
        <w:t>door</w:t>
      </w:r>
      <w:r w:rsidR="003A08EE">
        <w:t xml:space="preserve"> een lagere prijs (na belastingen) voor de verkopende partij. Voor een gedeelte zal de btw-verhoging doorberekend worden, maar de mate waarin is onzeker. Zo concludeert het rapport van Dialogic waarin de verlaagde btw-tarieven worden geëvalueerd, dat een btw-verhoging voor restaurants en hoteldiensten voor ruim 100% </w:t>
      </w:r>
      <w:r w:rsidR="00D23CA0">
        <w:t>doorberekend kan worden</w:t>
      </w:r>
      <w:r w:rsidR="003A08EE">
        <w:t xml:space="preserve"> in de prijs.</w:t>
      </w:r>
      <w:r w:rsidR="003A08EE">
        <w:rPr>
          <w:rStyle w:val="Voetnootmarkering"/>
        </w:rPr>
        <w:footnoteReference w:id="25"/>
      </w:r>
      <w:r w:rsidR="003A08EE">
        <w:t xml:space="preserve"> Dit staat in contrast tot btw-verlagingen, die doorgaans slechts voor een klein gedeelte worden doorberekend aan consumenten. Onderzoek in Finland en Zweden (Harju &amp; Kosonen, 2014) toont aan dat een btw-verlaging op maaltijdverstrekking daar voor 25% tot 50%</w:t>
      </w:r>
      <w:r w:rsidR="003A08EE">
        <w:rPr>
          <w:rStyle w:val="Voetnootmarkering"/>
        </w:rPr>
        <w:footnoteReference w:id="26"/>
      </w:r>
      <w:r w:rsidR="003A08EE">
        <w:t xml:space="preserve"> is doorberekend aan consumenten. Daarnaast is er vastgesteld dat een btw-verlaging voor restaurants in Frankrijk</w:t>
      </w:r>
      <w:r w:rsidR="003A08EE">
        <w:rPr>
          <w:rStyle w:val="Voetnootmarkering"/>
        </w:rPr>
        <w:footnoteReference w:id="27"/>
      </w:r>
      <w:r w:rsidR="003A08EE">
        <w:t xml:space="preserve"> in 2009 voor slechts 9,7% werd doorberekend aan consumenten. Deze asymmetrie in de doorberekening van de btw wordt ook breder geobserveerd.</w:t>
      </w:r>
      <w:r w:rsidR="003A08EE">
        <w:rPr>
          <w:rStyle w:val="Voetnootmarkering"/>
        </w:rPr>
        <w:footnoteReference w:id="28"/>
      </w:r>
      <w:r w:rsidR="003A08EE">
        <w:t xml:space="preserve"> </w:t>
      </w:r>
    </w:p>
    <w:p w:rsidR="003A08EE" w:rsidP="003A08EE" w:rsidRDefault="003A08EE" w14:paraId="13E7EB35" w14:textId="77777777"/>
    <w:p w:rsidR="003A08EE" w:rsidP="003A08EE" w:rsidRDefault="003A08EE" w14:paraId="43371F4E" w14:textId="77777777">
      <w:r>
        <w:t>Als de prijs voor restaurantdiensten hoger is, neemt de vraag ook af, wat gevolgen heeft voor de omzet van bedrijven. De prijselasticiteit voor voedingsmiddelen, waaronder restaurants, wordt door Femenia (2019)</w:t>
      </w:r>
      <w:r>
        <w:rPr>
          <w:rStyle w:val="Voetnootmarkering"/>
        </w:rPr>
        <w:footnoteReference w:id="29"/>
      </w:r>
      <w:r>
        <w:t xml:space="preserve"> op basis van een meta-analyse van bestaande literatuur geschat op -0,43 voor de Europese Unie. Dit </w:t>
      </w:r>
      <w:r>
        <w:lastRenderedPageBreak/>
        <w:t>betekent dat een 1%</w:t>
      </w:r>
      <w:r w:rsidR="00025209">
        <w:t>-</w:t>
      </w:r>
      <w:r>
        <w:t xml:space="preserve">toename in de prijs leidt tot een afname van de vraag van 0,43%. Het ligt in de rede dat de prijsgevoeligheid groter is voor restaurantdiensten. Zo vinden Richards &amp; Mancino </w:t>
      </w:r>
      <w:r w:rsidR="00025209">
        <w:t>(</w:t>
      </w:r>
      <w:r>
        <w:t>2013) een prijselasticiteit van -0,9 voor de VS en Law et al. (2015) vinden een elasticiteit van -1,383 voor het Verenigd Koninkrijk</w:t>
      </w:r>
      <w:r>
        <w:rPr>
          <w:rStyle w:val="Voetnootmarkering"/>
        </w:rPr>
        <w:footnoteReference w:id="30"/>
      </w:r>
      <w:r>
        <w:t xml:space="preserve">. </w:t>
      </w:r>
    </w:p>
    <w:p w:rsidR="003A08EE" w:rsidP="003A08EE" w:rsidRDefault="003A08EE" w14:paraId="34B8BF04" w14:textId="77777777"/>
    <w:p w:rsidR="003A08EE" w:rsidP="003A08EE" w:rsidRDefault="003A08EE" w14:paraId="2E84C177" w14:textId="77777777">
      <w:r>
        <w:t xml:space="preserve">Om de impact op de sector weer te geven maken we gebruik van 2 scenario’s: laag en hoog. In het lage scenario is de doorberekeningsfactor 75% en de prijselasticiteit -0,9 en in het hoge scenario is dit </w:t>
      </w:r>
      <w:r w:rsidR="00DB1D6B">
        <w:t xml:space="preserve">respectievelijk </w:t>
      </w:r>
      <w:r>
        <w:t xml:space="preserve">100% en -1,4. Hierbij wordt rekening gehouden met het feit dat niet de volledige omzet van restaurants op dit moment in het verlaagde tarief valt. Op basis van aangiftegegevens nemen wij aan dat 77% van de omzet van restaurants onder het verlaagde tarief valt. Hierdoor komen wij tot onderstaande effecten bij een aanpassing van het btw-tarief op restaurantdiensten op restaurants. </w:t>
      </w:r>
    </w:p>
    <w:p w:rsidR="003A08EE" w:rsidP="003A08EE" w:rsidRDefault="003A08EE" w14:paraId="35FEB0DF" w14:textId="77777777"/>
    <w:tbl>
      <w:tblPr>
        <w:tblStyle w:val="Tabelraster"/>
        <w:tblW w:w="0" w:type="auto"/>
        <w:tblInd w:w="0" w:type="dxa"/>
        <w:tblLook w:val="04A0" w:firstRow="1" w:lastRow="0" w:firstColumn="1" w:lastColumn="0" w:noHBand="0" w:noVBand="1"/>
      </w:tblPr>
      <w:tblGrid>
        <w:gridCol w:w="1186"/>
        <w:gridCol w:w="1030"/>
        <w:gridCol w:w="1635"/>
        <w:gridCol w:w="1290"/>
        <w:gridCol w:w="1450"/>
        <w:gridCol w:w="1110"/>
      </w:tblGrid>
      <w:tr w:rsidR="00E7786E" w:rsidTr="00E7786E" w14:paraId="74007321" w14:textId="77777777">
        <w:tc>
          <w:tcPr>
            <w:tcW w:w="1186" w:type="dxa"/>
          </w:tcPr>
          <w:p w:rsidRPr="00180480" w:rsidR="00E7786E" w:rsidP="00565093" w:rsidRDefault="00E7786E" w14:paraId="06D42F29" w14:textId="77777777">
            <w:pPr>
              <w:rPr>
                <w:b/>
                <w:bCs/>
              </w:rPr>
            </w:pPr>
            <w:r w:rsidRPr="00180480">
              <w:rPr>
                <w:b/>
                <w:bCs/>
              </w:rPr>
              <w:t>Scenario</w:t>
            </w:r>
          </w:p>
        </w:tc>
        <w:tc>
          <w:tcPr>
            <w:tcW w:w="1030" w:type="dxa"/>
          </w:tcPr>
          <w:p w:rsidRPr="00180480" w:rsidR="00E7786E" w:rsidP="00565093" w:rsidRDefault="00E7786E" w14:paraId="1521EAB3" w14:textId="77777777">
            <w:pPr>
              <w:rPr>
                <w:b/>
                <w:bCs/>
              </w:rPr>
            </w:pPr>
            <w:r>
              <w:rPr>
                <w:b/>
                <w:bCs/>
              </w:rPr>
              <w:t>Verschil in prijs door btw-verhoging</w:t>
            </w:r>
          </w:p>
        </w:tc>
        <w:tc>
          <w:tcPr>
            <w:tcW w:w="1635" w:type="dxa"/>
          </w:tcPr>
          <w:p w:rsidRPr="00180480" w:rsidR="00E7786E" w:rsidP="00565093" w:rsidRDefault="00E7786E" w14:paraId="51358E59" w14:textId="77777777">
            <w:pPr>
              <w:rPr>
                <w:b/>
                <w:bCs/>
              </w:rPr>
            </w:pPr>
            <w:r w:rsidRPr="00180480">
              <w:rPr>
                <w:b/>
                <w:bCs/>
              </w:rPr>
              <w:t>Doorberekening</w:t>
            </w:r>
          </w:p>
        </w:tc>
        <w:tc>
          <w:tcPr>
            <w:tcW w:w="1290" w:type="dxa"/>
          </w:tcPr>
          <w:p w:rsidRPr="00180480" w:rsidR="00E7786E" w:rsidP="00565093" w:rsidRDefault="00E7786E" w14:paraId="0EA2C473" w14:textId="77777777">
            <w:pPr>
              <w:rPr>
                <w:b/>
                <w:bCs/>
              </w:rPr>
            </w:pPr>
            <w:r w:rsidRPr="00180480">
              <w:rPr>
                <w:b/>
                <w:bCs/>
              </w:rPr>
              <w:t>Elasticiteit</w:t>
            </w:r>
          </w:p>
        </w:tc>
        <w:tc>
          <w:tcPr>
            <w:tcW w:w="1450" w:type="dxa"/>
          </w:tcPr>
          <w:p w:rsidRPr="00180480" w:rsidR="00E7786E" w:rsidP="00565093" w:rsidRDefault="00E7786E" w14:paraId="15573AA2" w14:textId="77777777">
            <w:pPr>
              <w:rPr>
                <w:b/>
                <w:bCs/>
              </w:rPr>
            </w:pPr>
            <w:r>
              <w:rPr>
                <w:b/>
                <w:bCs/>
              </w:rPr>
              <w:t>Vraag-afname</w:t>
            </w:r>
            <w:r w:rsidRPr="00180480">
              <w:rPr>
                <w:b/>
                <w:bCs/>
              </w:rPr>
              <w:t xml:space="preserve"> </w:t>
            </w:r>
          </w:p>
        </w:tc>
        <w:tc>
          <w:tcPr>
            <w:tcW w:w="1110" w:type="dxa"/>
          </w:tcPr>
          <w:p w:rsidR="00E7786E" w:rsidP="00565093" w:rsidRDefault="00E7786E" w14:paraId="4E711DEF" w14:textId="77777777">
            <w:pPr>
              <w:rPr>
                <w:b/>
                <w:bCs/>
              </w:rPr>
            </w:pPr>
            <w:r>
              <w:rPr>
                <w:b/>
                <w:bCs/>
              </w:rPr>
              <w:t>Omzet-</w:t>
            </w:r>
          </w:p>
          <w:p w:rsidRPr="00180480" w:rsidR="00E7786E" w:rsidP="00565093" w:rsidRDefault="00E7786E" w14:paraId="649645CB" w14:textId="77777777">
            <w:pPr>
              <w:rPr>
                <w:b/>
                <w:bCs/>
              </w:rPr>
            </w:pPr>
            <w:r>
              <w:rPr>
                <w:b/>
                <w:bCs/>
              </w:rPr>
              <w:t>afname</w:t>
            </w:r>
          </w:p>
        </w:tc>
      </w:tr>
      <w:tr w:rsidR="00E7786E" w:rsidTr="00E7786E" w14:paraId="486A3052" w14:textId="77777777">
        <w:tc>
          <w:tcPr>
            <w:tcW w:w="1186" w:type="dxa"/>
          </w:tcPr>
          <w:p w:rsidR="00E7786E" w:rsidP="00565093" w:rsidRDefault="00E7786E" w14:paraId="504DB8E4" w14:textId="77777777">
            <w:r>
              <w:t>Laag</w:t>
            </w:r>
          </w:p>
        </w:tc>
        <w:tc>
          <w:tcPr>
            <w:tcW w:w="1030" w:type="dxa"/>
          </w:tcPr>
          <w:p w:rsidR="00E7786E" w:rsidP="00565093" w:rsidRDefault="00E7786E" w14:paraId="50BADF10" w14:textId="77777777">
            <w:pPr>
              <w:jc w:val="center"/>
            </w:pPr>
            <w:r>
              <w:t>11%</w:t>
            </w:r>
          </w:p>
        </w:tc>
        <w:tc>
          <w:tcPr>
            <w:tcW w:w="1635" w:type="dxa"/>
          </w:tcPr>
          <w:p w:rsidR="00E7786E" w:rsidP="00565093" w:rsidRDefault="00E7786E" w14:paraId="2C0C59A8" w14:textId="77777777">
            <w:pPr>
              <w:jc w:val="center"/>
            </w:pPr>
            <w:r>
              <w:t>75%</w:t>
            </w:r>
          </w:p>
        </w:tc>
        <w:tc>
          <w:tcPr>
            <w:tcW w:w="1290" w:type="dxa"/>
          </w:tcPr>
          <w:p w:rsidR="00E7786E" w:rsidP="00565093" w:rsidRDefault="00E7786E" w14:paraId="70D84AA2" w14:textId="77777777">
            <w:pPr>
              <w:jc w:val="center"/>
            </w:pPr>
            <w:r>
              <w:t>-0,9</w:t>
            </w:r>
          </w:p>
        </w:tc>
        <w:tc>
          <w:tcPr>
            <w:tcW w:w="1450" w:type="dxa"/>
          </w:tcPr>
          <w:p w:rsidR="00E7786E" w:rsidP="00565093" w:rsidRDefault="00E7786E" w14:paraId="34B4296E" w14:textId="77777777">
            <w:pPr>
              <w:jc w:val="center"/>
            </w:pPr>
            <w:r>
              <w:t>5,7%</w:t>
            </w:r>
          </w:p>
        </w:tc>
        <w:tc>
          <w:tcPr>
            <w:tcW w:w="1110" w:type="dxa"/>
          </w:tcPr>
          <w:p w:rsidR="00E7786E" w:rsidP="00565093" w:rsidRDefault="00E7786E" w14:paraId="7EA62F1C" w14:textId="77777777">
            <w:pPr>
              <w:jc w:val="center"/>
            </w:pPr>
            <w:r>
              <w:t>8,6%</w:t>
            </w:r>
          </w:p>
        </w:tc>
      </w:tr>
      <w:tr w:rsidR="00E7786E" w:rsidTr="00E7786E" w14:paraId="38052F33" w14:textId="77777777">
        <w:tc>
          <w:tcPr>
            <w:tcW w:w="1186" w:type="dxa"/>
          </w:tcPr>
          <w:p w:rsidR="00E7786E" w:rsidP="00565093" w:rsidRDefault="00E7786E" w14:paraId="2CCC8A0A" w14:textId="77777777">
            <w:r>
              <w:t>Hoog</w:t>
            </w:r>
          </w:p>
        </w:tc>
        <w:tc>
          <w:tcPr>
            <w:tcW w:w="1030" w:type="dxa"/>
          </w:tcPr>
          <w:p w:rsidR="00E7786E" w:rsidP="00565093" w:rsidRDefault="00E7786E" w14:paraId="3DD869B7" w14:textId="77777777">
            <w:pPr>
              <w:jc w:val="center"/>
            </w:pPr>
            <w:r>
              <w:t>11%</w:t>
            </w:r>
          </w:p>
        </w:tc>
        <w:tc>
          <w:tcPr>
            <w:tcW w:w="1635" w:type="dxa"/>
          </w:tcPr>
          <w:p w:rsidR="00E7786E" w:rsidP="00565093" w:rsidRDefault="00E7786E" w14:paraId="325C6148" w14:textId="77777777">
            <w:pPr>
              <w:jc w:val="center"/>
            </w:pPr>
            <w:r>
              <w:t>100%</w:t>
            </w:r>
          </w:p>
        </w:tc>
        <w:tc>
          <w:tcPr>
            <w:tcW w:w="1290" w:type="dxa"/>
          </w:tcPr>
          <w:p w:rsidR="00E7786E" w:rsidP="00565093" w:rsidRDefault="00E7786E" w14:paraId="1D0CCBCB" w14:textId="77777777">
            <w:pPr>
              <w:jc w:val="center"/>
            </w:pPr>
            <w:r>
              <w:t>-1,4</w:t>
            </w:r>
          </w:p>
        </w:tc>
        <w:tc>
          <w:tcPr>
            <w:tcW w:w="1450" w:type="dxa"/>
          </w:tcPr>
          <w:p w:rsidR="00E7786E" w:rsidP="00565093" w:rsidRDefault="00E7786E" w14:paraId="0EF2ECE9" w14:textId="77777777">
            <w:pPr>
              <w:jc w:val="center"/>
            </w:pPr>
            <w:r>
              <w:t>11,9%</w:t>
            </w:r>
          </w:p>
        </w:tc>
        <w:tc>
          <w:tcPr>
            <w:tcW w:w="1110" w:type="dxa"/>
          </w:tcPr>
          <w:p w:rsidR="00E7786E" w:rsidP="00565093" w:rsidRDefault="00E7786E" w14:paraId="18776909" w14:textId="77777777">
            <w:pPr>
              <w:jc w:val="center"/>
            </w:pPr>
            <w:r>
              <w:t>11,9%</w:t>
            </w:r>
          </w:p>
        </w:tc>
      </w:tr>
    </w:tbl>
    <w:p w:rsidR="003A08EE" w:rsidP="003A08EE" w:rsidRDefault="003A08EE" w14:paraId="39F08275" w14:textId="77777777"/>
    <w:p w:rsidR="003A08EE" w:rsidP="003A08EE" w:rsidRDefault="003A08EE" w14:paraId="5AC98E8E" w14:textId="77777777">
      <w:r>
        <w:t xml:space="preserve">Hierbij is nog geen rekening gehouden met afhaal. Er zijn restaurants die ook afhaal en/of bezorging aanbieden. Omdat een eventuele tariefsverhoging niet voor afhaal/bezorging geldt, is het omzetverlies voor deze restaurants lager. Indien de opbrengsten van een btw-verhoging worden teruggesluisd via de inkomstenbelasting of het algemene btw-tarief, ontstaat er een klein positief koopkrachteffect. Dit kan een dempende werking hebben op de omzetafname. </w:t>
      </w:r>
    </w:p>
    <w:p w:rsidR="00513BFF" w:rsidP="003A08EE" w:rsidRDefault="00513BFF" w14:paraId="016EC571" w14:textId="77777777"/>
    <w:p w:rsidRPr="00C60FAD" w:rsidR="00513BFF" w:rsidP="00513BFF" w:rsidRDefault="00513BFF" w14:paraId="11992A17" w14:textId="77777777">
      <w:pPr>
        <w:rPr>
          <w:i/>
          <w:iCs/>
        </w:rPr>
      </w:pPr>
      <w:r>
        <w:rPr>
          <w:i/>
          <w:iCs/>
        </w:rPr>
        <w:t>Inkomenseffecten</w:t>
      </w:r>
    </w:p>
    <w:p w:rsidR="00513BFF" w:rsidP="00513BFF" w:rsidRDefault="00513BFF" w14:paraId="3BF06403" w14:textId="39130BE8">
      <w:pPr>
        <w:rPr>
          <w:i/>
          <w:iCs/>
        </w:rPr>
      </w:pPr>
      <w:r>
        <w:t>Een verhoging van het btw-tarief voor restaurantdiensten leidt waarschijnlijk tot duurdere maaltijden. De grafiek hieronder geeft aan welk deel van het inkomen bepaalde inkomensgroepen uitgeven aan restaurants,</w:t>
      </w:r>
      <w:r w:rsidR="00091F44">
        <w:t xml:space="preserve"> waaronder ook </w:t>
      </w:r>
      <w:r>
        <w:t xml:space="preserve">afhaalrestaurants. Deze bestedingsaandelen zijn op basis van gegevens uit 2015 omdat de meest recente cijfers in een coronajaar vallen (2020). Hier is geen onderscheid gemaakt tussen uitgaven aan voedingsmiddelen en uitgaven aan alcoholische dranken. In het eerste inkomensdeciel zitten veel studenten waardoor het bestedingsaandeel hier naar verwachting hoger is dan bij de daaropvolgende decielen. Over het algemeen geven mensen in de hogere inkomensgroepen meer uit aan restaurants dan mensen in de lagere inkomensgroepen. Hierdoor slaat een tariefsverhoging sterker neer bij de hogere inkomensdecielen. Als de opbrengsten worden teruggesluisd via een lagere inkomstenbelasting, dan kan dit nivellerend werken. </w:t>
      </w:r>
      <w:r w:rsidR="00A97245">
        <w:t>Hierbij moet wel genoemd worden dat het mogelijk wenselijk is om een deel van de opbrengst te reserveren voor een directe compensatie binnen de publieke sector.</w:t>
      </w:r>
    </w:p>
    <w:p w:rsidR="00513BFF" w:rsidP="00513BFF" w:rsidRDefault="00513BFF" w14:paraId="10399A27" w14:textId="77777777">
      <w:pPr>
        <w:rPr>
          <w:i/>
          <w:iCs/>
        </w:rPr>
      </w:pPr>
    </w:p>
    <w:p w:rsidR="00BC2433" w:rsidP="00BC2433" w:rsidRDefault="00BC2433" w14:paraId="5BC93B04" w14:textId="77777777">
      <w:pPr>
        <w:rPr>
          <w:b/>
          <w:bCs/>
        </w:rPr>
      </w:pPr>
    </w:p>
    <w:p w:rsidR="00BC2433" w:rsidP="00BC2433" w:rsidRDefault="00BC2433" w14:paraId="17C5C473" w14:textId="77777777">
      <w:pPr>
        <w:rPr>
          <w:b/>
          <w:bCs/>
        </w:rPr>
      </w:pPr>
    </w:p>
    <w:p w:rsidR="00BC2433" w:rsidP="00BC2433" w:rsidRDefault="00BC2433" w14:paraId="526A983F" w14:textId="77777777">
      <w:pPr>
        <w:rPr>
          <w:b/>
          <w:bCs/>
        </w:rPr>
      </w:pPr>
    </w:p>
    <w:p w:rsidR="00BC2433" w:rsidP="00BC2433" w:rsidRDefault="00BC2433" w14:paraId="0FB13C0F" w14:textId="77777777">
      <w:pPr>
        <w:rPr>
          <w:b/>
          <w:bCs/>
        </w:rPr>
      </w:pPr>
    </w:p>
    <w:p w:rsidR="00BC2433" w:rsidP="00BC2433" w:rsidRDefault="00BC2433" w14:paraId="16B95EE0" w14:textId="77777777">
      <w:pPr>
        <w:rPr>
          <w:b/>
          <w:bCs/>
        </w:rPr>
      </w:pPr>
    </w:p>
    <w:p w:rsidR="00367B0A" w:rsidP="00513BFF" w:rsidRDefault="00BC2433" w14:paraId="45DA2AD8" w14:textId="3F0E4772">
      <w:pPr>
        <w:rPr>
          <w:b/>
          <w:bCs/>
        </w:rPr>
      </w:pPr>
      <w:r>
        <w:rPr>
          <w:noProof/>
        </w:rPr>
        <w:lastRenderedPageBreak/>
        <w:drawing>
          <wp:anchor distT="0" distB="0" distL="114300" distR="114300" simplePos="0" relativeHeight="251658240" behindDoc="0" locked="0" layoutInCell="1" allowOverlap="1" wp14:editId="2AA9BFE3" wp14:anchorId="3C9E8BFF">
            <wp:simplePos x="0" y="0"/>
            <wp:positionH relativeFrom="column">
              <wp:posOffset>15240</wp:posOffset>
            </wp:positionH>
            <wp:positionV relativeFrom="paragraph">
              <wp:posOffset>219075</wp:posOffset>
            </wp:positionV>
            <wp:extent cx="4572000" cy="2743200"/>
            <wp:effectExtent l="0" t="0" r="0" b="0"/>
            <wp:wrapSquare wrapText="bothSides"/>
            <wp:docPr id="664228615" name="Grafiek 1">
              <a:extLst xmlns:a="http://schemas.openxmlformats.org/drawingml/2006/main">
                <a:ext uri="{FF2B5EF4-FFF2-40B4-BE49-F238E27FC236}">
                  <a16:creationId xmlns:a16="http://schemas.microsoft.com/office/drawing/2014/main" id="{28E2A5DE-7827-1806-46D1-0817AEE4DB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Pr>
          <w:b/>
          <w:bCs/>
        </w:rPr>
        <w:t>Grafiek 1: Bestedingsaandeel naar inkomenspercentiel</w:t>
      </w:r>
    </w:p>
    <w:p w:rsidRPr="0050297F" w:rsidR="00513BFF" w:rsidP="00513BFF" w:rsidRDefault="00513BFF" w14:paraId="00D3918B" w14:textId="34F53C12">
      <w:pPr>
        <w:rPr>
          <w:i/>
          <w:iCs/>
          <w:sz w:val="16"/>
          <w:szCs w:val="16"/>
        </w:rPr>
      </w:pPr>
      <w:r w:rsidRPr="0050297F">
        <w:rPr>
          <w:i/>
          <w:iCs/>
          <w:sz w:val="16"/>
          <w:szCs w:val="16"/>
        </w:rPr>
        <w:t>Bron: CBS</w:t>
      </w:r>
    </w:p>
    <w:p w:rsidR="00513BFF" w:rsidP="003A08EE" w:rsidRDefault="00513BFF" w14:paraId="4F8343CF" w14:textId="77777777"/>
    <w:p w:rsidR="003A08EE" w:rsidP="003A08EE" w:rsidRDefault="003A08EE" w14:paraId="79CD2C85" w14:textId="77777777"/>
    <w:p w:rsidRPr="00367B0A" w:rsidR="00367B0A" w:rsidP="00367B0A" w:rsidRDefault="00367B0A" w14:paraId="4F31EB31" w14:textId="77777777">
      <w:r w:rsidRPr="00367B0A">
        <w:t>Welk effect minder consumptie bij restaurants heeft op de gezondheid van consumenten is onzeker. Dit effect kan negatief zijn wanneer consumenten uitwijken naar afhaal/bezorging of snackbars. Het ligt in de rede dat wanneer maaltijden genuttigd in restaurants duurder worden, er meer gebruik gemaakt zal worden van afhaal en/of bezorging. Afhaalrestaurants hebben doorgaans geen gezond aanbod. Mensen worden door de voedselomgeving in de verleiding gebracht om ongezond en te veel te eten.</w:t>
      </w:r>
      <w:r w:rsidRPr="00367B0A">
        <w:rPr>
          <w:vertAlign w:val="superscript"/>
          <w:lang w:val="en-US"/>
        </w:rPr>
        <w:footnoteReference w:id="31"/>
      </w:r>
      <w:r w:rsidRPr="00367B0A">
        <w:t xml:space="preserve"> Het effect van een btw-verhoging op de gezondheid is daarom zeer onzeker. Er bestaat een mogelijkheid dat het negatief uitpakt, maar dit is op voorhand niet vast te stellen. </w:t>
      </w:r>
    </w:p>
    <w:p w:rsidR="00367B0A" w:rsidRDefault="00367B0A" w14:paraId="4918A0D3" w14:textId="77777777">
      <w:pPr>
        <w:rPr>
          <w:i/>
          <w:iCs/>
        </w:rPr>
      </w:pPr>
    </w:p>
    <w:p w:rsidR="00367B0A" w:rsidRDefault="00367B0A" w14:paraId="50DE9951" w14:textId="77777777">
      <w:pPr>
        <w:rPr>
          <w:i/>
          <w:iCs/>
        </w:rPr>
      </w:pPr>
    </w:p>
    <w:p w:rsidR="003A08EE" w:rsidP="003A08EE" w:rsidRDefault="003A08EE" w14:paraId="06AC8A07" w14:textId="77777777">
      <w:pPr>
        <w:rPr>
          <w:i/>
          <w:iCs/>
        </w:rPr>
      </w:pPr>
      <w:r>
        <w:rPr>
          <w:i/>
          <w:iCs/>
        </w:rPr>
        <w:t>Grenseffecten</w:t>
      </w:r>
    </w:p>
    <w:p w:rsidR="003A08EE" w:rsidP="003A08EE" w:rsidRDefault="003A08EE" w14:paraId="2437DA9A" w14:textId="77777777">
      <w:r>
        <w:t xml:space="preserve">Er zijn geen specifieke studies verricht naar wat een btw-verhoging voor uitsluitend restaurants </w:t>
      </w:r>
      <w:r w:rsidR="00D171A2">
        <w:t xml:space="preserve">zou </w:t>
      </w:r>
      <w:r>
        <w:t xml:space="preserve">betekenen voor grensoverschrijdende consumptie van restaurantdiensten of wat het </w:t>
      </w:r>
      <w:r w:rsidR="00D171A2">
        <w:t xml:space="preserve">zou </w:t>
      </w:r>
      <w:r>
        <w:t>betekenen voor grensregio’s. In 2018 heeft Maastricht University een verkenning uitgevoerd naar de grenseffecten van de btw-verhoging van het verlaagde tarief van 6 naar 9%.</w:t>
      </w:r>
      <w:r>
        <w:rPr>
          <w:rStyle w:val="Voetnootmarkering"/>
        </w:rPr>
        <w:footnoteReference w:id="32"/>
      </w:r>
      <w:r>
        <w:t xml:space="preserve"> Hierin is op basis van gegevens over boodschappen geconcludeerd dat het grenseffect van de verhoging van het verlaagde tarief naar verwachting beperkt zal zijn. Dit was mede ingegeven door de verwachte </w:t>
      </w:r>
      <w:r w:rsidR="00025209">
        <w:t xml:space="preserve">beperkte </w:t>
      </w:r>
      <w:r>
        <w:t>prijsverhoging. In het geval van het afschaffen van het verlaagde tarief</w:t>
      </w:r>
      <w:r w:rsidR="00D171A2">
        <w:t xml:space="preserve"> voor restaurantdienste</w:t>
      </w:r>
      <w:r w:rsidR="000D3088">
        <w:t>n</w:t>
      </w:r>
      <w:r>
        <w:t xml:space="preserve"> zal de prijsverhoging groter zijn dan in dit onderzoek omdat het btw-tarief </w:t>
      </w:r>
      <w:r w:rsidR="00D171A2">
        <w:t xml:space="preserve">in dat scenario </w:t>
      </w:r>
      <w:r>
        <w:t>stijgt met 12%-punt in plaats van de 3%-punt in het eerdere onderzoek.</w:t>
      </w:r>
      <w:r w:rsidDel="00331E79">
        <w:t xml:space="preserve"> </w:t>
      </w:r>
      <w:r>
        <w:t>Hierdoor kan niet met zekerheid worden gesteld dat dezelfde conclusie van toepassing zal zijn op een eventuele btw-verhoging op restaurantdiensten.</w:t>
      </w:r>
      <w:r w:rsidR="00E7786E">
        <w:t xml:space="preserve"> Daar komt tevens bij dat boodschappen in grote hoeveelheden gekocht kunnen worden, waar dit voor restaurantdiensten niet het geval is. Dit betekent dat het minder snel aantrekkelijk zal zijn om over de grens te consumeren.</w:t>
      </w:r>
    </w:p>
    <w:p w:rsidR="003A08EE" w:rsidP="003A08EE" w:rsidRDefault="003A08EE" w14:paraId="0DCA184B" w14:textId="77777777"/>
    <w:p w:rsidR="003A08EE" w:rsidP="003A08EE" w:rsidRDefault="003A08EE" w14:paraId="1D12C0A0" w14:textId="77777777">
      <w:r>
        <w:t>Daarnaast zijn er een aantal factoren die de grenseffecten kunnen beperken. Zo blijkt uit het koopstromenonderzoek dat er in Oost-Nederland een hoge mate van binding is bij horecabestedingen. Dit houdt in dat inwoners van een gemeente gemiddeld 72% van hun bestedingen aan horeca uitgeven in de eigen gemeente. Dit is hoger voor stedelijke gebieden zoals Zwolle (86%) en Deventer (85%), maar ook in gemeenten zoals Emmen (87%), Enschede (84%) en Winterswijk (84%).</w:t>
      </w:r>
      <w:r>
        <w:rPr>
          <w:rStyle w:val="Voetnootmarkering"/>
        </w:rPr>
        <w:footnoteReference w:id="33"/>
      </w:r>
      <w:r>
        <w:t xml:space="preserve"> </w:t>
      </w:r>
      <w:r w:rsidR="00A97245">
        <w:t>Over het algemeen laten andere gebieden in Nederland soortgelijke effecten zien.</w:t>
      </w:r>
    </w:p>
    <w:p w:rsidR="003A08EE" w:rsidP="003A08EE" w:rsidRDefault="003A08EE" w14:paraId="7374899F" w14:textId="77777777"/>
    <w:p w:rsidR="003A08EE" w:rsidP="003A08EE" w:rsidRDefault="003A08EE" w14:paraId="58D08E40" w14:textId="77777777">
      <w:r>
        <w:t xml:space="preserve">Verder hangt de keuze voor horecabestedingen niet alleen af van de prijs, maar ook van andere factoren, zoals de aanwezigheid van natuurgebieden of winkelgebieden. Uit hetzelfde koopstromenonderzoek komt naar voren dat horecabestedingen zich vooral concentreren rond toeristisch-recreatieve hotspots. Deze hotspots zullen mogelijk minder aantrekkelijk worden door hogere prijzen in de horecasector, maar mensen zullen minder snel naar het buitenland gaan voor horecagelegenheden indien daar niet van deze hotspots zijn. </w:t>
      </w:r>
    </w:p>
    <w:p w:rsidR="00367B0A" w:rsidP="003A08EE" w:rsidRDefault="003A08EE" w14:paraId="53EDFFE5" w14:textId="77777777">
      <w:r>
        <w:t>Het is niet mogelijk om ex-ante de exacte grenseffecten te bepalen. Op basis van bovenstaande kan alleen geconcludeerd worden dat de grenseffecten naar verwachting beperkt zullen zijn. Indien er wordt besloten om deze maatregel daadwerkelijk te nemen</w:t>
      </w:r>
      <w:r w:rsidR="00D171A2">
        <w:t>,</w:t>
      </w:r>
      <w:r>
        <w:t xml:space="preserve"> verdient het aanbeveling om kort na invoering een nader onderzoek uit te voeren naar de opgetreden grenseffecten.</w:t>
      </w:r>
    </w:p>
    <w:p w:rsidR="00367B0A" w:rsidRDefault="00367B0A" w14:paraId="6C7EDB71" w14:textId="77777777">
      <w:pPr>
        <w:spacing w:line="240" w:lineRule="auto"/>
      </w:pPr>
      <w:r>
        <w:br w:type="page"/>
      </w:r>
    </w:p>
    <w:p w:rsidR="003A08EE" w:rsidP="003A08EE" w:rsidRDefault="003A08EE" w14:paraId="59B5636D" w14:textId="77777777"/>
    <w:p w:rsidR="003A08EE" w:rsidP="003A08EE" w:rsidRDefault="003A08EE" w14:paraId="1EB443A9" w14:textId="77777777"/>
    <w:p w:rsidR="00D47743" w:rsidP="00D47743" w:rsidRDefault="00D47743" w14:paraId="049475ED" w14:textId="77777777">
      <w:pPr>
        <w:pStyle w:val="Kop1"/>
        <w:tabs>
          <w:tab w:val="clear" w:pos="0"/>
        </w:tabs>
        <w:ind w:hanging="1134"/>
      </w:pPr>
      <w:bookmarkStart w:name="_Toc181284416" w:id="38"/>
      <w:r>
        <w:t>Conclusie</w:t>
      </w:r>
      <w:bookmarkEnd w:id="38"/>
    </w:p>
    <w:p w:rsidR="00A87BC4" w:rsidP="00A87BC4" w:rsidRDefault="00A87BC4" w14:paraId="4E7CBC2B" w14:textId="77777777">
      <w:r>
        <w:t xml:space="preserve">In dit onderzoek zijn de volgende vragen onderzocht: </w:t>
      </w:r>
    </w:p>
    <w:p w:rsidR="00FF0AA6" w:rsidP="00A87BC4" w:rsidRDefault="00FF0AA6" w14:paraId="224BAADE" w14:textId="77777777">
      <w:pPr>
        <w:pStyle w:val="Lijstalinea"/>
        <w:numPr>
          <w:ilvl w:val="0"/>
          <w:numId w:val="7"/>
        </w:numPr>
      </w:pPr>
      <w:r>
        <w:t>Wat is de historie van het verlaagde tarief voor restaurant- en cateringdiensten?</w:t>
      </w:r>
    </w:p>
    <w:p w:rsidR="00A87BC4" w:rsidP="00A87BC4" w:rsidRDefault="00A87BC4" w14:paraId="4BE6DA0B" w14:textId="77777777">
      <w:pPr>
        <w:pStyle w:val="Lijstalinea"/>
        <w:numPr>
          <w:ilvl w:val="0"/>
          <w:numId w:val="7"/>
        </w:numPr>
      </w:pPr>
      <w:r w:rsidRPr="001D652C">
        <w:t>Hoe kunnen restaurant</w:t>
      </w:r>
      <w:r w:rsidR="00FF0AA6">
        <w:t>- en cateringdiensten worden onderscheiden van leveringen van voedingsmiddelen</w:t>
      </w:r>
      <w:r w:rsidRPr="001D652C">
        <w:t>?</w:t>
      </w:r>
    </w:p>
    <w:p w:rsidR="00FF0AA6" w:rsidP="00FF0AA6" w:rsidRDefault="00FF0AA6" w14:paraId="7247B834" w14:textId="77777777">
      <w:pPr>
        <w:numPr>
          <w:ilvl w:val="0"/>
          <w:numId w:val="7"/>
        </w:numPr>
      </w:pPr>
      <w:r w:rsidRPr="001D652C">
        <w:t>Welke doelgroepen worden geraakt door een afschaffing van het verlaagde btw-tarief op restaurantdiensten?</w:t>
      </w:r>
    </w:p>
    <w:p w:rsidR="00FF0AA6" w:rsidP="00A87BC4" w:rsidRDefault="00FF0AA6" w14:paraId="4472856C" w14:textId="77777777">
      <w:pPr>
        <w:pStyle w:val="Lijstalinea"/>
        <w:numPr>
          <w:ilvl w:val="0"/>
          <w:numId w:val="7"/>
        </w:numPr>
      </w:pPr>
      <w:r>
        <w:t>Wat doen andere lidstaten?</w:t>
      </w:r>
    </w:p>
    <w:p w:rsidRPr="001D652C" w:rsidR="00FF0AA6" w:rsidP="00A87BC4" w:rsidRDefault="00FF0AA6" w14:paraId="787554AD" w14:textId="77777777">
      <w:pPr>
        <w:pStyle w:val="Lijstalinea"/>
        <w:numPr>
          <w:ilvl w:val="0"/>
          <w:numId w:val="7"/>
        </w:numPr>
      </w:pPr>
      <w:r w:rsidRPr="001D652C">
        <w:t>Wat zijn de gevolgen voor de uitvoering</w:t>
      </w:r>
      <w:r>
        <w:t xml:space="preserve"> en de handhaving</w:t>
      </w:r>
      <w:r w:rsidRPr="001D652C">
        <w:t xml:space="preserve"> van het afschaffen van het verlaagde btw-tarief op restaurantdiensten</w:t>
      </w:r>
    </w:p>
    <w:p w:rsidRPr="001D652C" w:rsidR="00A87BC4" w:rsidP="00A87BC4" w:rsidRDefault="00A87BC4" w14:paraId="483E65E3" w14:textId="77777777">
      <w:pPr>
        <w:numPr>
          <w:ilvl w:val="0"/>
          <w:numId w:val="7"/>
        </w:numPr>
      </w:pPr>
      <w:r w:rsidRPr="001D652C">
        <w:t>Wat zijn de economische/budgettaire effecten van het afschaffen van het verlaagde btw-tarief op restaurantdiensten?</w:t>
      </w:r>
    </w:p>
    <w:p w:rsidR="00A87BC4" w:rsidP="00B5230C" w:rsidRDefault="00A87BC4" w14:paraId="1CD784D1" w14:textId="77777777">
      <w:pPr>
        <w:spacing w:line="240" w:lineRule="auto"/>
      </w:pPr>
    </w:p>
    <w:p w:rsidR="00A87BC4" w:rsidP="00B5230C" w:rsidRDefault="00675FA1" w14:paraId="130F071E" w14:textId="77777777">
      <w:pPr>
        <w:spacing w:line="240" w:lineRule="auto"/>
      </w:pPr>
      <w:r>
        <w:t>Voor de r</w:t>
      </w:r>
      <w:r w:rsidR="00A87BC4">
        <w:t>estaurant</w:t>
      </w:r>
      <w:r w:rsidR="00755C84">
        <w:t>- en catering</w:t>
      </w:r>
      <w:r w:rsidR="00A87BC4">
        <w:t xml:space="preserve">diensten </w:t>
      </w:r>
      <w:r w:rsidR="00755C84">
        <w:t xml:space="preserve">uit </w:t>
      </w:r>
      <w:r w:rsidR="004F2CA4">
        <w:t xml:space="preserve">tabel I, </w:t>
      </w:r>
      <w:r w:rsidR="00A87BC4">
        <w:t>post b 12</w:t>
      </w:r>
      <w:r w:rsidR="004F2CA4">
        <w:t xml:space="preserve"> van de Wet OB 1968 1968</w:t>
      </w:r>
      <w:r w:rsidR="00755C84">
        <w:t xml:space="preserve"> </w:t>
      </w:r>
      <w:r>
        <w:t xml:space="preserve">bestaat </w:t>
      </w:r>
      <w:r w:rsidR="00782FDB">
        <w:t>een juridisch houdbare definitie. Wanneer deze post vervalt</w:t>
      </w:r>
      <w:r w:rsidR="008401F9">
        <w:t>, gaat</w:t>
      </w:r>
      <w:r w:rsidR="00782FDB">
        <w:t xml:space="preserve"> het algemene </w:t>
      </w:r>
      <w:r w:rsidR="00D171A2">
        <w:t>btw-</w:t>
      </w:r>
      <w:r w:rsidR="00782FDB">
        <w:t xml:space="preserve">tarief </w:t>
      </w:r>
      <w:r w:rsidR="008401F9">
        <w:t xml:space="preserve">gelden </w:t>
      </w:r>
      <w:r w:rsidR="00782FDB">
        <w:t>voor restaurant</w:t>
      </w:r>
      <w:r>
        <w:t>- en catering</w:t>
      </w:r>
      <w:r w:rsidR="00782FDB">
        <w:t>diensten</w:t>
      </w:r>
      <w:r>
        <w:t xml:space="preserve"> en ontstaat een onderscheid dat er in de praktijk nu niet is</w:t>
      </w:r>
      <w:r w:rsidR="00782FDB">
        <w:t xml:space="preserve">. </w:t>
      </w:r>
      <w:r w:rsidR="000951A7">
        <w:t xml:space="preserve">In de meeste gevallen zal duidelijk zijn of de </w:t>
      </w:r>
      <w:r w:rsidR="00782FDB">
        <w:t xml:space="preserve">prestatie een levering of een dienst betreft. Voor </w:t>
      </w:r>
      <w:r w:rsidR="000951A7">
        <w:t xml:space="preserve">de overige gevallen zal </w:t>
      </w:r>
      <w:r w:rsidR="00782FDB">
        <w:t xml:space="preserve">van geval tot geval beoordeeld </w:t>
      </w:r>
      <w:r w:rsidR="000951A7">
        <w:t xml:space="preserve">moeten </w:t>
      </w:r>
      <w:r w:rsidR="00782FDB">
        <w:t>worden of sprake is van een restaurant- of cateringdienst of van een levering van voedingsmiddelen.</w:t>
      </w:r>
      <w:r w:rsidR="00F40EB7">
        <w:t xml:space="preserve"> </w:t>
      </w:r>
      <w:r w:rsidR="008401F9">
        <w:t>Zoals toegelicht in hoofdstuk 5 maken m</w:t>
      </w:r>
      <w:r w:rsidR="00755C84">
        <w:t xml:space="preserve">eerdere lidstaten dit onderscheid. </w:t>
      </w:r>
    </w:p>
    <w:p w:rsidR="00782FDB" w:rsidP="00B5230C" w:rsidRDefault="00782FDB" w14:paraId="4290BE6C" w14:textId="77777777">
      <w:pPr>
        <w:spacing w:line="240" w:lineRule="auto"/>
      </w:pPr>
    </w:p>
    <w:p w:rsidR="00902311" w:rsidP="00B5230C" w:rsidRDefault="00902311" w14:paraId="45E61BBC" w14:textId="77777777">
      <w:pPr>
        <w:spacing w:line="240" w:lineRule="auto"/>
      </w:pPr>
      <w:r>
        <w:t>Voor ondernemers is de beoordeling van geval tot geval of sprake is van een levering of een dienst (zeer) bewerkelijk en complex. Niet in alle gevallen is direct evident welk tarief toegepast moet worden, zodat het differentiëren tussen leveringen van voedingsmiddelen en restaurantdiensten voor hen een aanvullende administratieve last oplevert. Dit leidt naar alle waarschijnlijkheid ook tot discussies en (gerechtelijke) procedures met rechtsonzekerheid voor de ondernemers tot gevolg.</w:t>
      </w:r>
      <w:r w:rsidRPr="00A62FD9">
        <w:t xml:space="preserve"> </w:t>
      </w:r>
      <w:r>
        <w:t>In het verlengde daarvan zal dit leiden tot een hogere uitvoeringslast voor de Belastingdienst. De (her)introductie van een onderscheid tussen leveringen van voedingsmiddelen en restaurantdiensten zal namelijk (opnieuw) leiden tot discussies over de afbakening en (daarmee) tot handhavingsproblematiek.</w:t>
      </w:r>
    </w:p>
    <w:p w:rsidR="00902311" w:rsidP="00B5230C" w:rsidRDefault="00902311" w14:paraId="27C2E7B8" w14:textId="77777777">
      <w:pPr>
        <w:spacing w:line="240" w:lineRule="auto"/>
      </w:pPr>
    </w:p>
    <w:p w:rsidR="00CF2352" w:rsidP="00B5230C" w:rsidRDefault="00782FDB" w14:paraId="7B405150" w14:textId="77777777">
      <w:pPr>
        <w:spacing w:line="240" w:lineRule="auto"/>
      </w:pPr>
      <w:r>
        <w:t>Wanneer het verlaagde tarief voor restaurant- en cateringdiensten wordt afgeschaft leidt dat naar verwachting tot een budgettaire opbrengst van €</w:t>
      </w:r>
      <w:r w:rsidR="004F2CA4">
        <w:t xml:space="preserve"> </w:t>
      </w:r>
      <w:r>
        <w:t>1</w:t>
      </w:r>
      <w:r w:rsidR="002E6395">
        <w:t>154</w:t>
      </w:r>
      <w:r>
        <w:t xml:space="preserve"> mln</w:t>
      </w:r>
      <w:r w:rsidR="00CF2352">
        <w:t xml:space="preserve">. </w:t>
      </w:r>
      <w:r w:rsidR="00141334">
        <w:t xml:space="preserve">Hierbij is geen rekening gehouden met eventuele grenseffecten. </w:t>
      </w:r>
      <w:r w:rsidR="00E650DF">
        <w:t>Daarnaast</w:t>
      </w:r>
      <w:r w:rsidR="00CF2352">
        <w:t xml:space="preserve"> besteden hogere inkomens</w:t>
      </w:r>
      <w:r w:rsidR="00832097">
        <w:t>groepen</w:t>
      </w:r>
      <w:r w:rsidR="00CF2352">
        <w:t xml:space="preserve"> een groter aandeel van hun inkomen aan restaurantdiensten waardoor een btw-verhoging </w:t>
      </w:r>
      <w:r w:rsidR="00062E2C">
        <w:t xml:space="preserve">waarschijnlijk </w:t>
      </w:r>
      <w:r w:rsidR="00CF2352">
        <w:t>nivellerend uit pak</w:t>
      </w:r>
      <w:r w:rsidR="00062E2C">
        <w:t>t</w:t>
      </w:r>
      <w:r w:rsidR="00CF2352">
        <w:t xml:space="preserve">. </w:t>
      </w:r>
      <w:r w:rsidR="00E650DF">
        <w:t>Tot slot gaat een eventuele verhoging</w:t>
      </w:r>
      <w:r w:rsidR="00CF2352">
        <w:t xml:space="preserve"> mogelijk gepaard met </w:t>
      </w:r>
      <w:r w:rsidR="00367B0A">
        <w:t xml:space="preserve">negatieve </w:t>
      </w:r>
      <w:r w:rsidR="00CF2352">
        <w:t>gezondheidseffecten.</w:t>
      </w:r>
      <w:r w:rsidR="00902311">
        <w:t xml:space="preserve"> Dit is echter </w:t>
      </w:r>
      <w:r w:rsidR="00141334">
        <w:t xml:space="preserve">onzeker en hangt af van het uiteindelijke eetgedrag van consumenten. </w:t>
      </w:r>
      <w:r w:rsidR="00CF2F5D">
        <w:t xml:space="preserve"> </w:t>
      </w:r>
    </w:p>
    <w:p w:rsidR="00782FDB" w:rsidP="00B5230C" w:rsidRDefault="00782FDB" w14:paraId="6D7C513C" w14:textId="77777777">
      <w:pPr>
        <w:spacing w:line="240" w:lineRule="auto"/>
      </w:pPr>
    </w:p>
    <w:p w:rsidR="00F40EB7" w:rsidP="00B5230C" w:rsidRDefault="00782FDB" w14:paraId="55456FA5" w14:textId="77777777">
      <w:pPr>
        <w:spacing w:line="240" w:lineRule="auto"/>
      </w:pPr>
      <w:r>
        <w:t xml:space="preserve">Indien </w:t>
      </w:r>
      <w:r w:rsidR="00902311">
        <w:t>het verlaagde tarief voor restaurant- en cateringdiensten</w:t>
      </w:r>
      <w:r>
        <w:t xml:space="preserve"> komt te vervallen </w:t>
      </w:r>
      <w:r w:rsidR="007A7F10">
        <w:t xml:space="preserve">worden restaurant- en cateringdiensten duurder voor consumenten omdat de verwachting is dat ondernemers een btw-verhoging doorberekenen in hun prijs. </w:t>
      </w:r>
      <w:r w:rsidR="005E5F1D">
        <w:t xml:space="preserve">Afhankelijk van factoren zoals de prijselasticiteit kunnen ondernemers dit geheel of gedeeltelijk doorberekenen. </w:t>
      </w:r>
      <w:r>
        <w:t xml:space="preserve">Dit raakt horecaondernemers </w:t>
      </w:r>
      <w:r w:rsidR="007A7F10">
        <w:t xml:space="preserve">(minder </w:t>
      </w:r>
      <w:r w:rsidR="008401F9">
        <w:t>omzet</w:t>
      </w:r>
      <w:r w:rsidR="007A7F10">
        <w:t xml:space="preserve">) </w:t>
      </w:r>
      <w:r>
        <w:t>en consumenten die van deze diensten gebruik maken</w:t>
      </w:r>
      <w:r w:rsidR="005E5F1D">
        <w:t xml:space="preserve"> (minder vraag of hogere prijs)</w:t>
      </w:r>
      <w:r>
        <w:t xml:space="preserve">. Daarnaast </w:t>
      </w:r>
      <w:r w:rsidR="004F2CA4">
        <w:t xml:space="preserve">kunnen </w:t>
      </w:r>
      <w:r>
        <w:t xml:space="preserve">ook andere </w:t>
      </w:r>
      <w:r w:rsidR="004F2CA4">
        <w:t>sectoren, bijvoorbeeld zorg</w:t>
      </w:r>
      <w:r>
        <w:t>instellingen die gebruik maken van catering</w:t>
      </w:r>
      <w:r w:rsidR="00C6099E">
        <w:t>,</w:t>
      </w:r>
      <w:r>
        <w:t xml:space="preserve"> hogere kosten</w:t>
      </w:r>
      <w:r w:rsidR="005E5F1D">
        <w:t xml:space="preserve"> maken</w:t>
      </w:r>
      <w:r>
        <w:t xml:space="preserve">. </w:t>
      </w:r>
      <w:r w:rsidR="00E7786E">
        <w:t xml:space="preserve">In dit onderzoek is met behulp van een rekenexercitie en literatuur een inschatting gemaakt van de mogelijke impact op de </w:t>
      </w:r>
      <w:r w:rsidR="00E7786E">
        <w:lastRenderedPageBreak/>
        <w:t>omzet in deze sectoren. Een preciezere inschatting vergt een econometrische analyse.</w:t>
      </w:r>
    </w:p>
    <w:p w:rsidR="007A7F10" w:rsidP="00B5230C" w:rsidRDefault="007A7F10" w14:paraId="63D8E8BA" w14:textId="77777777">
      <w:pPr>
        <w:spacing w:line="240" w:lineRule="auto"/>
      </w:pPr>
    </w:p>
    <w:p w:rsidR="006E48EB" w:rsidP="00B5230C" w:rsidRDefault="006E48EB" w14:paraId="136514F8" w14:textId="77777777">
      <w:pPr>
        <w:spacing w:line="240" w:lineRule="auto"/>
      </w:pPr>
    </w:p>
    <w:p w:rsidR="006E48EB" w:rsidP="00B5230C" w:rsidRDefault="006E48EB" w14:paraId="27E22910" w14:textId="77777777">
      <w:pPr>
        <w:spacing w:line="240" w:lineRule="auto"/>
      </w:pPr>
      <w:r>
        <w:t>Het kabinet heeft aangegeven te willen bijdragen aan een eenvoudiger en doelmatiger belastingstelsel.</w:t>
      </w:r>
      <w:r w:rsidR="00CF0F3B">
        <w:rPr>
          <w:rStyle w:val="Voetnootmarkering"/>
        </w:rPr>
        <w:footnoteReference w:id="34"/>
      </w:r>
      <w:r>
        <w:t xml:space="preserve"> Fiscale regelingen moeten op een efficiënte wijze doen wat ze beogen. Indien dat niet het geval is, is het kabinet van mening dat het uitgangspunt is om deze regelingen af te schaffen.</w:t>
      </w:r>
      <w:r w:rsidR="005E5F1D">
        <w:t xml:space="preserve"> Daar</w:t>
      </w:r>
      <w:r w:rsidR="00E7786E">
        <w:t>bij</w:t>
      </w:r>
      <w:r w:rsidR="005E5F1D">
        <w:t xml:space="preserve"> speelt de complexiteit van het stelsel en de uitvoerbaarheid voor de Belastingdienst uiteraard een belangrijke rol. </w:t>
      </w:r>
      <w:r w:rsidR="00CF0F3B">
        <w:t>Het verlaagde tarief</w:t>
      </w:r>
      <w:r w:rsidR="00E7786E">
        <w:t xml:space="preserve"> voor restaurantdiensten</w:t>
      </w:r>
      <w:r w:rsidR="00CF0F3B">
        <w:t xml:space="preserve"> </w:t>
      </w:r>
      <w:r w:rsidR="000D3088">
        <w:t>is geen</w:t>
      </w:r>
      <w:r w:rsidR="00CF0F3B">
        <w:t xml:space="preserve"> doelmatig instrument</w:t>
      </w:r>
      <w:r w:rsidR="00E7786E">
        <w:t>. Het afschaffen hiervan leidt tot een doelmatiger belastingstelsel. Daar staat tegenover dat dit</w:t>
      </w:r>
      <w:r w:rsidR="000D3088">
        <w:t xml:space="preserve"> het belastingstelsel voor zowel ondernemers als Belastingdienst </w:t>
      </w:r>
      <w:r w:rsidR="00272057">
        <w:t>minder eenvoudig maakt</w:t>
      </w:r>
      <w:r w:rsidR="000D3088">
        <w:t>.</w:t>
      </w:r>
      <w:r w:rsidR="00CF0F3B">
        <w:t xml:space="preserve"> </w:t>
      </w:r>
      <w:r w:rsidR="006309E2">
        <w:t xml:space="preserve">Een verschillend tarief voor leveringen van voedingsmiddelen en restaurantdiensten </w:t>
      </w:r>
      <w:r w:rsidR="00902311">
        <w:t>zou tot meer complexiteit leiden.</w:t>
      </w:r>
    </w:p>
    <w:p w:rsidR="00F40EB7" w:rsidP="00B5230C" w:rsidRDefault="00F40EB7" w14:paraId="2A4E22C8" w14:textId="77777777">
      <w:pPr>
        <w:spacing w:line="240" w:lineRule="auto"/>
      </w:pPr>
    </w:p>
    <w:p w:rsidR="00B5230C" w:rsidP="00B5230C" w:rsidRDefault="00C4298F" w14:paraId="12990F93" w14:textId="77777777">
      <w:pPr>
        <w:spacing w:line="240" w:lineRule="auto"/>
        <w:rPr>
          <w:b/>
          <w:bCs/>
        </w:rPr>
      </w:pPr>
      <w:r>
        <w:t xml:space="preserve">Gelet op het voorgaande is er geen eenduidige </w:t>
      </w:r>
      <w:r w:rsidR="00C421E2">
        <w:t xml:space="preserve">conclusie </w:t>
      </w:r>
      <w:r>
        <w:t>te trekken</w:t>
      </w:r>
      <w:r w:rsidR="00272057">
        <w:t xml:space="preserve"> over de wenselijkheid van het afschaffen van het verlaagde tarief voor restaurantdiensten</w:t>
      </w:r>
      <w:r w:rsidR="00C421E2">
        <w:t xml:space="preserve">. </w:t>
      </w:r>
      <w:r w:rsidR="006D053E">
        <w:t xml:space="preserve">Het wegen </w:t>
      </w:r>
      <w:r w:rsidR="00D171A2">
        <w:t>van de voor- en nadelen</w:t>
      </w:r>
      <w:r w:rsidR="006D053E">
        <w:t xml:space="preserve"> van het afschaffen van het verlaagde btw-tarief voor restaurantdiensten verdient een politiek oordeel</w:t>
      </w:r>
      <w:r w:rsidR="00B1462E">
        <w:t>.</w:t>
      </w:r>
      <w:r w:rsidRPr="00C4298F">
        <w:t xml:space="preserve"> </w:t>
      </w:r>
    </w:p>
    <w:p w:rsidRPr="00896F3C" w:rsidR="00B5230C" w:rsidP="00B5230C" w:rsidRDefault="00B5230C" w14:paraId="14F747BB" w14:textId="77777777">
      <w:pPr>
        <w:rPr>
          <w:b/>
          <w:bCs/>
        </w:rPr>
      </w:pPr>
    </w:p>
    <w:p w:rsidRPr="00896F3C" w:rsidR="00B5230C" w:rsidP="00B5230C" w:rsidRDefault="00B5230C" w14:paraId="6D8795CA" w14:textId="77777777">
      <w:pPr>
        <w:rPr>
          <w:b/>
          <w:bCs/>
        </w:rPr>
      </w:pPr>
    </w:p>
    <w:p w:rsidR="00791725" w:rsidP="00B916CC" w:rsidRDefault="00791725" w14:paraId="058A63D1" w14:textId="77777777">
      <w:pPr>
        <w:rPr>
          <w:b/>
          <w:bCs/>
        </w:rPr>
      </w:pPr>
    </w:p>
    <w:p w:rsidRPr="001F300B" w:rsidR="001F300B" w:rsidP="001F300B" w:rsidRDefault="001F300B" w14:paraId="2923FF1A" w14:textId="77777777"/>
    <w:p w:rsidRPr="001F300B" w:rsidR="001F300B" w:rsidP="001F300B" w:rsidRDefault="001F300B" w14:paraId="64FE486F" w14:textId="77777777"/>
    <w:p w:rsidRPr="001F300B" w:rsidR="001F300B" w:rsidP="001F300B" w:rsidRDefault="001F300B" w14:paraId="0A2DA8D0" w14:textId="77777777"/>
    <w:p w:rsidRPr="001F300B" w:rsidR="001F300B" w:rsidP="001F300B" w:rsidRDefault="001F300B" w14:paraId="14B1E8EA" w14:textId="77777777"/>
    <w:p w:rsidRPr="001F300B" w:rsidR="001F300B" w:rsidP="001F300B" w:rsidRDefault="001F300B" w14:paraId="08411913" w14:textId="77777777"/>
    <w:p w:rsidRPr="001F300B" w:rsidR="001F300B" w:rsidP="001F300B" w:rsidRDefault="001F300B" w14:paraId="446BACFE" w14:textId="77777777"/>
    <w:p w:rsidRPr="001F300B" w:rsidR="001F300B" w:rsidP="001F300B" w:rsidRDefault="001F300B" w14:paraId="71D863DD" w14:textId="77777777"/>
    <w:p w:rsidRPr="001F300B" w:rsidR="001F300B" w:rsidP="001F300B" w:rsidRDefault="001F300B" w14:paraId="157BFC17" w14:textId="77777777"/>
    <w:p w:rsidRPr="001F300B" w:rsidR="001F300B" w:rsidP="001F300B" w:rsidRDefault="001F300B" w14:paraId="5082B9EC" w14:textId="77777777"/>
    <w:p w:rsidRPr="001F300B" w:rsidR="001F300B" w:rsidP="001F300B" w:rsidRDefault="001F300B" w14:paraId="42237C15" w14:textId="77777777"/>
    <w:p w:rsidRPr="001F300B" w:rsidR="001F300B" w:rsidP="001F300B" w:rsidRDefault="001F300B" w14:paraId="665C1A4D" w14:textId="77777777"/>
    <w:p w:rsidRPr="001F300B" w:rsidR="001F300B" w:rsidP="001F300B" w:rsidRDefault="001F300B" w14:paraId="7669F2A8" w14:textId="77777777"/>
    <w:p w:rsidRPr="001F300B" w:rsidR="001F300B" w:rsidP="001F300B" w:rsidRDefault="001F300B" w14:paraId="598F0C71" w14:textId="77777777"/>
    <w:p w:rsidRPr="001F300B" w:rsidR="001F300B" w:rsidP="001F300B" w:rsidRDefault="001F300B" w14:paraId="5FDD3D2A" w14:textId="77777777"/>
    <w:p w:rsidRPr="001F300B" w:rsidR="001F300B" w:rsidP="001F300B" w:rsidRDefault="001F300B" w14:paraId="45806699" w14:textId="77777777"/>
    <w:p w:rsidRPr="001F300B" w:rsidR="001F300B" w:rsidP="001F300B" w:rsidRDefault="001F300B" w14:paraId="69ECDC76" w14:textId="77777777"/>
    <w:p w:rsidRPr="001F300B" w:rsidR="001F300B" w:rsidP="001F300B" w:rsidRDefault="001F300B" w14:paraId="3ED295C0" w14:textId="77777777"/>
    <w:p w:rsidRPr="001F300B" w:rsidR="001F300B" w:rsidP="001F300B" w:rsidRDefault="001F300B" w14:paraId="2FC7BC65" w14:textId="77777777"/>
    <w:p w:rsidR="001F300B" w:rsidP="001F300B" w:rsidRDefault="001F300B" w14:paraId="1C9339C6" w14:textId="77777777">
      <w:pPr>
        <w:rPr>
          <w:b/>
          <w:bCs/>
        </w:rPr>
      </w:pPr>
    </w:p>
    <w:p w:rsidRPr="001F300B" w:rsidR="001F300B" w:rsidP="001F300B" w:rsidRDefault="001F300B" w14:paraId="571C148E" w14:textId="77777777"/>
    <w:sectPr w:rsidRPr="001F300B" w:rsidR="001F300B">
      <w:headerReference w:type="even" r:id="rId10"/>
      <w:headerReference w:type="default" r:id="rId11"/>
      <w:footerReference w:type="even" r:id="rId12"/>
      <w:footerReference w:type="default" r:id="rId13"/>
      <w:headerReference w:type="first" r:id="rId14"/>
      <w:footerReference w:type="first" r:id="rId15"/>
      <w:pgSz w:w="11905" w:h="16837"/>
      <w:pgMar w:top="2641" w:right="963" w:bottom="1077" w:left="323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2A52" w14:textId="77777777" w:rsidR="00BA52B8" w:rsidRDefault="00BA52B8">
      <w:pPr>
        <w:spacing w:line="240" w:lineRule="auto"/>
      </w:pPr>
      <w:r>
        <w:separator/>
      </w:r>
    </w:p>
  </w:endnote>
  <w:endnote w:type="continuationSeparator" w:id="0">
    <w:p w14:paraId="76C8FC3F" w14:textId="77777777" w:rsidR="00BA52B8" w:rsidRDefault="00BA52B8">
      <w:pPr>
        <w:spacing w:line="240" w:lineRule="auto"/>
      </w:pPr>
      <w:r>
        <w:continuationSeparator/>
      </w:r>
    </w:p>
  </w:endnote>
  <w:endnote w:type="continuationNotice" w:id="1">
    <w:p w14:paraId="6FDA387B" w14:textId="77777777" w:rsidR="000822E8" w:rsidRDefault="000822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6A5B" w14:textId="77777777" w:rsidR="004562AD" w:rsidRDefault="004562AD"/>
  <w:p w14:paraId="336C0B43" w14:textId="77777777" w:rsidR="001F300B" w:rsidRDefault="001F30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BD6C" w14:textId="77777777" w:rsidR="004562AD" w:rsidRDefault="004562A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A630" w14:textId="77777777" w:rsidR="004562AD" w:rsidRDefault="004562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B5E37" w14:textId="77777777" w:rsidR="00BA52B8" w:rsidRDefault="00BA52B8">
      <w:pPr>
        <w:spacing w:line="240" w:lineRule="auto"/>
      </w:pPr>
      <w:r>
        <w:separator/>
      </w:r>
    </w:p>
  </w:footnote>
  <w:footnote w:type="continuationSeparator" w:id="0">
    <w:p w14:paraId="71A356E9" w14:textId="77777777" w:rsidR="00BA52B8" w:rsidRDefault="00BA52B8">
      <w:pPr>
        <w:spacing w:line="240" w:lineRule="auto"/>
      </w:pPr>
      <w:r>
        <w:continuationSeparator/>
      </w:r>
    </w:p>
  </w:footnote>
  <w:footnote w:type="continuationNotice" w:id="1">
    <w:p w14:paraId="11336869" w14:textId="77777777" w:rsidR="000822E8" w:rsidRDefault="000822E8">
      <w:pPr>
        <w:spacing w:line="240" w:lineRule="auto"/>
      </w:pPr>
    </w:p>
  </w:footnote>
  <w:footnote w:id="2">
    <w:p w14:paraId="56DC9A9A" w14:textId="77777777" w:rsidR="00C63B40" w:rsidRDefault="00C63B40">
      <w:pPr>
        <w:pStyle w:val="Voetnoottekst"/>
      </w:pPr>
      <w:r>
        <w:rPr>
          <w:rStyle w:val="Voetnootmarkering"/>
        </w:rPr>
        <w:footnoteRef/>
      </w:r>
      <w:r>
        <w:t xml:space="preserve"> </w:t>
      </w:r>
      <w:r w:rsidRPr="00C63B40">
        <w:rPr>
          <w:sz w:val="16"/>
          <w:szCs w:val="16"/>
        </w:rPr>
        <w:t>Dialogic (2023) Evaluatie van het verlaagde btw-tarief</w:t>
      </w:r>
      <w:r>
        <w:rPr>
          <w:sz w:val="16"/>
          <w:szCs w:val="16"/>
        </w:rPr>
        <w:t>, p. 203 e.v.</w:t>
      </w:r>
      <w:r w:rsidRPr="00C63B40">
        <w:rPr>
          <w:sz w:val="16"/>
          <w:szCs w:val="16"/>
        </w:rPr>
        <w:t xml:space="preserve"> https://dialogic.nl/projecten/evaluatie-van-het-verlaagde-btw-tarief/</w:t>
      </w:r>
    </w:p>
  </w:footnote>
  <w:footnote w:id="3">
    <w:p w14:paraId="6823EED8" w14:textId="77777777" w:rsidR="00B91F2D" w:rsidRPr="00B91F2D" w:rsidRDefault="00B91F2D">
      <w:pPr>
        <w:pStyle w:val="Voetnoottekst"/>
      </w:pPr>
      <w:r>
        <w:rPr>
          <w:rStyle w:val="Voetnootmarkering"/>
        </w:rPr>
        <w:footnoteRef/>
      </w:r>
      <w:r>
        <w:t xml:space="preserve"> </w:t>
      </w:r>
      <w:r w:rsidRPr="00C63B40">
        <w:rPr>
          <w:sz w:val="16"/>
          <w:szCs w:val="16"/>
        </w:rPr>
        <w:t>Dialogic (2023) Evaluatie van het verlaagde btw-tarief</w:t>
      </w:r>
      <w:r>
        <w:rPr>
          <w:sz w:val="16"/>
          <w:szCs w:val="16"/>
        </w:rPr>
        <w:t>, p. 81.</w:t>
      </w:r>
      <w:r w:rsidRPr="00C63B40">
        <w:rPr>
          <w:sz w:val="16"/>
          <w:szCs w:val="16"/>
        </w:rPr>
        <w:t xml:space="preserve"> https://dialogic.nl/projecten/evaluatie-van-het-verlaagde-btw-tarief/</w:t>
      </w:r>
    </w:p>
  </w:footnote>
  <w:footnote w:id="4">
    <w:p w14:paraId="458EB9B2" w14:textId="77777777" w:rsidR="00821CA6" w:rsidRPr="00821CA6" w:rsidRDefault="00821CA6">
      <w:pPr>
        <w:pStyle w:val="Voetnoottekst"/>
      </w:pPr>
      <w:r>
        <w:rPr>
          <w:rStyle w:val="Voetnootmarkering"/>
        </w:rPr>
        <w:footnoteRef/>
      </w:r>
      <w:r w:rsidRPr="00821CA6">
        <w:t xml:space="preserve"> </w:t>
      </w:r>
      <w:r w:rsidRPr="00C63B40">
        <w:rPr>
          <w:sz w:val="16"/>
          <w:szCs w:val="16"/>
        </w:rPr>
        <w:t xml:space="preserve">Dialogic </w:t>
      </w:r>
      <w:r w:rsidR="00755C84" w:rsidRPr="00C63B40">
        <w:rPr>
          <w:sz w:val="16"/>
          <w:szCs w:val="16"/>
        </w:rPr>
        <w:t>(</w:t>
      </w:r>
      <w:r w:rsidRPr="00C63B40">
        <w:rPr>
          <w:sz w:val="16"/>
          <w:szCs w:val="16"/>
        </w:rPr>
        <w:t>2023</w:t>
      </w:r>
      <w:r w:rsidR="00755C84" w:rsidRPr="00C63B40">
        <w:rPr>
          <w:sz w:val="16"/>
          <w:szCs w:val="16"/>
        </w:rPr>
        <w:t>)</w:t>
      </w:r>
      <w:r w:rsidRPr="00C63B40">
        <w:rPr>
          <w:sz w:val="16"/>
          <w:szCs w:val="16"/>
        </w:rPr>
        <w:t xml:space="preserve"> Evaluatie van het verlaagde btw-tarief, https://dialogic.nl/projecten/evaluatie-van-het-verlaagde-btw-tarief/</w:t>
      </w:r>
    </w:p>
  </w:footnote>
  <w:footnote w:id="5">
    <w:p w14:paraId="0F76CAB8" w14:textId="77777777" w:rsidR="00B91F2D" w:rsidRPr="00B91F2D" w:rsidRDefault="00B91F2D">
      <w:pPr>
        <w:pStyle w:val="Voetnoottekst"/>
      </w:pPr>
      <w:r>
        <w:rPr>
          <w:rStyle w:val="Voetnootmarkering"/>
        </w:rPr>
        <w:footnoteRef/>
      </w:r>
      <w:r>
        <w:t xml:space="preserve"> </w:t>
      </w:r>
      <w:r w:rsidRPr="00C63B40">
        <w:rPr>
          <w:sz w:val="16"/>
          <w:szCs w:val="16"/>
        </w:rPr>
        <w:t>Dialogic (2023) Evaluatie van het verlaagde btw-tarief</w:t>
      </w:r>
      <w:r>
        <w:rPr>
          <w:sz w:val="16"/>
          <w:szCs w:val="16"/>
        </w:rPr>
        <w:t>, p. 82.</w:t>
      </w:r>
      <w:r w:rsidRPr="00C63B40">
        <w:rPr>
          <w:sz w:val="16"/>
          <w:szCs w:val="16"/>
        </w:rPr>
        <w:t xml:space="preserve"> https://dialogic.nl/projecten/evaluatie-van-het-verlaagde-btw-tarief/</w:t>
      </w:r>
    </w:p>
  </w:footnote>
  <w:footnote w:id="6">
    <w:p w14:paraId="5B4B9B48" w14:textId="77777777" w:rsidR="00F63E96" w:rsidRPr="00F63E96" w:rsidRDefault="00F63E96">
      <w:pPr>
        <w:pStyle w:val="Voetnoottekst"/>
      </w:pPr>
      <w:r>
        <w:rPr>
          <w:rStyle w:val="Voetnootmarkering"/>
        </w:rPr>
        <w:footnoteRef/>
      </w:r>
      <w:r>
        <w:t xml:space="preserve"> </w:t>
      </w:r>
      <w:r w:rsidRPr="00F63E96">
        <w:rPr>
          <w:sz w:val="16"/>
          <w:szCs w:val="16"/>
        </w:rPr>
        <w:t>Ambtelijk fichebundel naar aanleiding van de evaluatie van het verlaagde btw-tarief. Fiche 2, p. 18.</w:t>
      </w:r>
    </w:p>
  </w:footnote>
  <w:footnote w:id="7">
    <w:p w14:paraId="7E90F9F6" w14:textId="77777777" w:rsidR="00DC1725" w:rsidRDefault="00DC1725" w:rsidP="00DC1725">
      <w:pPr>
        <w:pStyle w:val="Voetnoottekst"/>
      </w:pPr>
      <w:r>
        <w:rPr>
          <w:rStyle w:val="Voetnootmarkering"/>
        </w:rPr>
        <w:footnoteRef/>
      </w:r>
      <w:r>
        <w:t xml:space="preserve"> </w:t>
      </w:r>
      <w:r w:rsidRPr="00057157">
        <w:rPr>
          <w:sz w:val="16"/>
          <w:szCs w:val="16"/>
        </w:rPr>
        <w:t>Kamerstukken II, 1970/71, 10901 nr.14</w:t>
      </w:r>
      <w:r w:rsidR="00E64C75">
        <w:rPr>
          <w:sz w:val="16"/>
          <w:szCs w:val="16"/>
        </w:rPr>
        <w:t>.</w:t>
      </w:r>
      <w:r>
        <w:t xml:space="preserve"> </w:t>
      </w:r>
    </w:p>
  </w:footnote>
  <w:footnote w:id="8">
    <w:p w14:paraId="1AD24649" w14:textId="77777777" w:rsidR="00DC1725" w:rsidRDefault="00DC1725">
      <w:pPr>
        <w:pStyle w:val="Voetnoottekst"/>
      </w:pPr>
      <w:r>
        <w:rPr>
          <w:rStyle w:val="Voetnootmarkering"/>
        </w:rPr>
        <w:footnoteRef/>
      </w:r>
      <w:r>
        <w:t xml:space="preserve"> </w:t>
      </w:r>
      <w:r w:rsidRPr="00057157">
        <w:rPr>
          <w:sz w:val="16"/>
          <w:szCs w:val="16"/>
        </w:rPr>
        <w:t>Kamerstukken II, 1975/76, 13634, nr. 15</w:t>
      </w:r>
      <w:r w:rsidR="00E64C75">
        <w:rPr>
          <w:sz w:val="16"/>
          <w:szCs w:val="16"/>
        </w:rPr>
        <w:t>.</w:t>
      </w:r>
    </w:p>
  </w:footnote>
  <w:footnote w:id="9">
    <w:p w14:paraId="0FDF1200" w14:textId="77777777" w:rsidR="000F4793" w:rsidRDefault="000F4793">
      <w:pPr>
        <w:pStyle w:val="Voetnoottekst"/>
      </w:pPr>
      <w:r>
        <w:rPr>
          <w:rStyle w:val="Voetnootmarkering"/>
        </w:rPr>
        <w:footnoteRef/>
      </w:r>
      <w:r>
        <w:t xml:space="preserve"> </w:t>
      </w:r>
      <w:r w:rsidRPr="00057157">
        <w:rPr>
          <w:sz w:val="16"/>
          <w:szCs w:val="16"/>
        </w:rPr>
        <w:t>Kamerstukken II, 1986/87, 19812, nr. 2</w:t>
      </w:r>
      <w:r w:rsidR="00E64C75">
        <w:rPr>
          <w:sz w:val="16"/>
          <w:szCs w:val="16"/>
        </w:rPr>
        <w:t>.</w:t>
      </w:r>
    </w:p>
  </w:footnote>
  <w:footnote w:id="10">
    <w:p w14:paraId="7BC2354E" w14:textId="77777777" w:rsidR="00C721DA" w:rsidRDefault="00C721DA">
      <w:pPr>
        <w:pStyle w:val="Voetnoottekst"/>
      </w:pPr>
      <w:r>
        <w:rPr>
          <w:rStyle w:val="Voetnootmarkering"/>
        </w:rPr>
        <w:footnoteRef/>
      </w:r>
      <w:r>
        <w:t xml:space="preserve"> </w:t>
      </w:r>
      <w:r w:rsidRPr="009A5AF8">
        <w:rPr>
          <w:sz w:val="16"/>
          <w:szCs w:val="16"/>
        </w:rPr>
        <w:t>Kamerstukken II, 19</w:t>
      </w:r>
      <w:r w:rsidR="002D0E3C" w:rsidRPr="009A5AF8">
        <w:rPr>
          <w:sz w:val="16"/>
          <w:szCs w:val="16"/>
        </w:rPr>
        <w:t>97/98, 25692, nr. 3</w:t>
      </w:r>
      <w:r w:rsidR="00E64C75">
        <w:rPr>
          <w:sz w:val="16"/>
          <w:szCs w:val="16"/>
        </w:rPr>
        <w:t>.</w:t>
      </w:r>
    </w:p>
  </w:footnote>
  <w:footnote w:id="11">
    <w:p w14:paraId="6483F116" w14:textId="77777777" w:rsidR="00C83EAB" w:rsidRPr="00C83EAB" w:rsidRDefault="00C83EAB" w:rsidP="00C83EAB">
      <w:pPr>
        <w:pStyle w:val="Voetnoottekst"/>
        <w:rPr>
          <w:sz w:val="16"/>
          <w:szCs w:val="16"/>
        </w:rPr>
      </w:pPr>
      <w:r>
        <w:rPr>
          <w:rStyle w:val="Voetnootmarkering"/>
        </w:rPr>
        <w:footnoteRef/>
      </w:r>
      <w:r>
        <w:t xml:space="preserve"> </w:t>
      </w:r>
      <w:r w:rsidRPr="00C83EAB">
        <w:rPr>
          <w:sz w:val="16"/>
          <w:szCs w:val="16"/>
        </w:rPr>
        <w:t xml:space="preserve">De voedingsmiddelen als bedoeld in post a 1 zijn de volgende: </w:t>
      </w:r>
    </w:p>
    <w:p w14:paraId="34C4CDA8" w14:textId="77777777" w:rsidR="00C83EAB" w:rsidRPr="00C83EAB" w:rsidRDefault="00C83EAB" w:rsidP="00C83EAB">
      <w:pPr>
        <w:pStyle w:val="Voetnoottekst"/>
        <w:rPr>
          <w:i/>
          <w:iCs/>
          <w:sz w:val="16"/>
          <w:szCs w:val="16"/>
        </w:rPr>
      </w:pPr>
      <w:r>
        <w:rPr>
          <w:b/>
          <w:bCs/>
          <w:i/>
          <w:iCs/>
          <w:sz w:val="16"/>
          <w:szCs w:val="16"/>
        </w:rPr>
        <w:t xml:space="preserve">   </w:t>
      </w:r>
      <w:r w:rsidRPr="00C83EAB">
        <w:rPr>
          <w:i/>
          <w:iCs/>
          <w:sz w:val="16"/>
          <w:szCs w:val="16"/>
        </w:rPr>
        <w:t>voedingsmiddelen, te weten:</w:t>
      </w:r>
    </w:p>
    <w:p w14:paraId="7D1278C0" w14:textId="77777777" w:rsidR="00C83EAB" w:rsidRPr="00C83EAB" w:rsidRDefault="00C83EAB" w:rsidP="00C83EAB">
      <w:pPr>
        <w:pStyle w:val="Voetnoottekst"/>
        <w:ind w:left="360"/>
        <w:rPr>
          <w:i/>
          <w:iCs/>
          <w:sz w:val="16"/>
          <w:szCs w:val="16"/>
        </w:rPr>
      </w:pPr>
      <w:r w:rsidRPr="00C83EAB">
        <w:rPr>
          <w:b/>
          <w:bCs/>
          <w:i/>
          <w:iCs/>
          <w:sz w:val="16"/>
          <w:szCs w:val="16"/>
        </w:rPr>
        <w:t xml:space="preserve">a. </w:t>
      </w:r>
      <w:r w:rsidRPr="00C83EAB">
        <w:rPr>
          <w:i/>
          <w:iCs/>
          <w:sz w:val="16"/>
          <w:szCs w:val="16"/>
        </w:rPr>
        <w:t>eet- en drinkwaren die plegen te worden aangewend voor menselijke consumptie;</w:t>
      </w:r>
    </w:p>
    <w:p w14:paraId="48AF4BF8" w14:textId="77777777" w:rsidR="00C83EAB" w:rsidRPr="00C83EAB" w:rsidRDefault="00C83EAB" w:rsidP="00C83EAB">
      <w:pPr>
        <w:pStyle w:val="Voetnoottekst"/>
        <w:ind w:left="360"/>
        <w:rPr>
          <w:i/>
          <w:iCs/>
          <w:sz w:val="16"/>
          <w:szCs w:val="16"/>
        </w:rPr>
      </w:pPr>
      <w:r w:rsidRPr="00C83EAB">
        <w:rPr>
          <w:b/>
          <w:bCs/>
          <w:i/>
          <w:iCs/>
          <w:sz w:val="16"/>
          <w:szCs w:val="16"/>
        </w:rPr>
        <w:t xml:space="preserve">b. </w:t>
      </w:r>
      <w:r w:rsidRPr="00C83EAB">
        <w:rPr>
          <w:i/>
          <w:iCs/>
          <w:sz w:val="16"/>
          <w:szCs w:val="16"/>
        </w:rPr>
        <w:t>produkten die kennelijk zijn bestemd om te worden aangewend voor de bereiding van de onder a bedoelde eet- en drinkwaren en daarin geheel of ten dele opgaan;</w:t>
      </w:r>
    </w:p>
    <w:p w14:paraId="08024A6E" w14:textId="77777777" w:rsidR="00C83EAB" w:rsidRPr="00C83EAB" w:rsidRDefault="00C83EAB" w:rsidP="00C83EAB">
      <w:pPr>
        <w:pStyle w:val="Voetnoottekst"/>
        <w:ind w:left="360"/>
      </w:pPr>
      <w:r w:rsidRPr="00C83EAB">
        <w:rPr>
          <w:b/>
          <w:bCs/>
          <w:i/>
          <w:iCs/>
          <w:sz w:val="16"/>
          <w:szCs w:val="16"/>
        </w:rPr>
        <w:t xml:space="preserve">c. </w:t>
      </w:r>
      <w:r w:rsidRPr="00C83EAB">
        <w:rPr>
          <w:i/>
          <w:iCs/>
          <w:sz w:val="16"/>
          <w:szCs w:val="16"/>
        </w:rPr>
        <w:t>produkten die zijn bestemd om te worden aangewend als aanvulling op dan wel ter vervanging van de onder a bedoelde eet- en drinkwaren; met dien verstande dat tot de voedingsmiddelen niet worden gerekend alcoholhoudende dranken.</w:t>
      </w:r>
    </w:p>
    <w:p w14:paraId="5AEE0F90" w14:textId="77777777" w:rsidR="00C83EAB" w:rsidRDefault="00C83EAB">
      <w:pPr>
        <w:pStyle w:val="Voetnoottekst"/>
      </w:pPr>
    </w:p>
  </w:footnote>
  <w:footnote w:id="12">
    <w:p w14:paraId="79D7EA97" w14:textId="77777777" w:rsidR="000411D8" w:rsidRPr="002762F2" w:rsidRDefault="000411D8">
      <w:pPr>
        <w:pStyle w:val="Voetnoottekst"/>
        <w:rPr>
          <w:sz w:val="16"/>
          <w:szCs w:val="16"/>
          <w:lang w:val="de-DE"/>
        </w:rPr>
      </w:pPr>
      <w:r w:rsidRPr="002762F2">
        <w:rPr>
          <w:rStyle w:val="Voetnootmarkering"/>
          <w:sz w:val="16"/>
          <w:szCs w:val="16"/>
        </w:rPr>
        <w:footnoteRef/>
      </w:r>
      <w:r w:rsidRPr="002762F2">
        <w:rPr>
          <w:sz w:val="16"/>
          <w:szCs w:val="16"/>
          <w:lang w:val="de-DE"/>
        </w:rPr>
        <w:t xml:space="preserve"> HR 18 april 1990, ECLI:NL:HR:1990:ZC4265.</w:t>
      </w:r>
    </w:p>
  </w:footnote>
  <w:footnote w:id="13">
    <w:p w14:paraId="6B4F968B" w14:textId="77777777" w:rsidR="000411D8" w:rsidRPr="002762F2" w:rsidRDefault="000411D8">
      <w:pPr>
        <w:pStyle w:val="Voetnoottekst"/>
        <w:rPr>
          <w:sz w:val="16"/>
          <w:szCs w:val="16"/>
        </w:rPr>
      </w:pPr>
      <w:r w:rsidRPr="002762F2">
        <w:rPr>
          <w:rStyle w:val="Voetnootmarkering"/>
          <w:sz w:val="16"/>
          <w:szCs w:val="16"/>
        </w:rPr>
        <w:footnoteRef/>
      </w:r>
      <w:r w:rsidRPr="002762F2">
        <w:rPr>
          <w:sz w:val="16"/>
          <w:szCs w:val="16"/>
        </w:rPr>
        <w:t xml:space="preserve"> Zie ook artikel 6 van Uitvoeringsverordening (EU) Nr. 282/2011 van de Raad van 15 maart 2011 houdende vaststelling van maatregelen ter uitvoering van Richtlijn 2006/112/EG betreffende het gemeenschappelijke stelsel van belasting over de toegevoegde waarde.</w:t>
      </w:r>
    </w:p>
  </w:footnote>
  <w:footnote w:id="14">
    <w:p w14:paraId="674F3DB7" w14:textId="77777777" w:rsidR="00F376A0" w:rsidRPr="002762F2" w:rsidRDefault="00F376A0">
      <w:pPr>
        <w:pStyle w:val="Voetnoottekst"/>
        <w:rPr>
          <w:sz w:val="16"/>
          <w:szCs w:val="16"/>
        </w:rPr>
      </w:pPr>
      <w:r w:rsidRPr="002762F2">
        <w:rPr>
          <w:rStyle w:val="Voetnootmarkering"/>
          <w:sz w:val="16"/>
          <w:szCs w:val="16"/>
        </w:rPr>
        <w:footnoteRef/>
      </w:r>
      <w:r w:rsidRPr="002762F2">
        <w:rPr>
          <w:sz w:val="16"/>
          <w:szCs w:val="16"/>
        </w:rPr>
        <w:t xml:space="preserve"> Zie overweging 62 HvJ gevoegde zaken C</w:t>
      </w:r>
      <w:r w:rsidR="00E751CB" w:rsidRPr="002762F2">
        <w:rPr>
          <w:sz w:val="16"/>
          <w:szCs w:val="16"/>
        </w:rPr>
        <w:t>-</w:t>
      </w:r>
      <w:r w:rsidRPr="002762F2">
        <w:rPr>
          <w:sz w:val="16"/>
          <w:szCs w:val="16"/>
        </w:rPr>
        <w:t>497/09, C</w:t>
      </w:r>
      <w:r w:rsidR="00E751CB" w:rsidRPr="002762F2">
        <w:rPr>
          <w:sz w:val="16"/>
          <w:szCs w:val="16"/>
        </w:rPr>
        <w:t>-</w:t>
      </w:r>
      <w:r w:rsidRPr="002762F2">
        <w:rPr>
          <w:sz w:val="16"/>
          <w:szCs w:val="16"/>
        </w:rPr>
        <w:t>499/09, C</w:t>
      </w:r>
      <w:r w:rsidR="00E751CB" w:rsidRPr="002762F2">
        <w:rPr>
          <w:sz w:val="16"/>
          <w:szCs w:val="16"/>
        </w:rPr>
        <w:t>-</w:t>
      </w:r>
      <w:r w:rsidRPr="002762F2">
        <w:rPr>
          <w:sz w:val="16"/>
          <w:szCs w:val="16"/>
        </w:rPr>
        <w:t>501/09 en C</w:t>
      </w:r>
      <w:r w:rsidR="00E751CB" w:rsidRPr="002762F2">
        <w:rPr>
          <w:sz w:val="16"/>
          <w:szCs w:val="16"/>
        </w:rPr>
        <w:t>-</w:t>
      </w:r>
      <w:r w:rsidRPr="002762F2">
        <w:rPr>
          <w:sz w:val="16"/>
          <w:szCs w:val="16"/>
        </w:rPr>
        <w:t>502/09</w:t>
      </w:r>
      <w:r w:rsidR="000C7C57" w:rsidRPr="002762F2">
        <w:rPr>
          <w:sz w:val="16"/>
          <w:szCs w:val="16"/>
        </w:rPr>
        <w:t>, ECLI:EU:C:2011:135,</w:t>
      </w:r>
      <w:r w:rsidRPr="002762F2">
        <w:rPr>
          <w:sz w:val="16"/>
          <w:szCs w:val="16"/>
        </w:rPr>
        <w:t xml:space="preserve"> (hierna: HvJ gevoegde zaken).</w:t>
      </w:r>
    </w:p>
  </w:footnote>
  <w:footnote w:id="15">
    <w:p w14:paraId="65FF92FC" w14:textId="77777777" w:rsidR="00001A09" w:rsidRPr="00774146" w:rsidRDefault="00001A09" w:rsidP="00001A09">
      <w:pPr>
        <w:pStyle w:val="Voetnoottekst"/>
        <w:rPr>
          <w:sz w:val="16"/>
          <w:szCs w:val="16"/>
          <w:lang w:val="de-DE"/>
        </w:rPr>
      </w:pPr>
      <w:r w:rsidRPr="002762F2">
        <w:rPr>
          <w:rStyle w:val="Voetnootmarkering"/>
          <w:sz w:val="16"/>
          <w:szCs w:val="16"/>
        </w:rPr>
        <w:footnoteRef/>
      </w:r>
      <w:r w:rsidRPr="002762F2">
        <w:rPr>
          <w:sz w:val="16"/>
          <w:szCs w:val="16"/>
          <w:lang w:val="de-DE"/>
        </w:rPr>
        <w:t xml:space="preserve"> HvJ</w:t>
      </w:r>
      <w:r w:rsidR="00774146" w:rsidRPr="002762F2">
        <w:rPr>
          <w:sz w:val="16"/>
          <w:szCs w:val="16"/>
          <w:lang w:val="de-DE"/>
        </w:rPr>
        <w:t xml:space="preserve"> 22 april 2022</w:t>
      </w:r>
      <w:r w:rsidR="009823CE" w:rsidRPr="002762F2">
        <w:rPr>
          <w:color w:val="auto"/>
          <w:sz w:val="16"/>
          <w:szCs w:val="16"/>
          <w:lang w:val="de-DE"/>
        </w:rPr>
        <w:t xml:space="preserve"> </w:t>
      </w:r>
      <w:r w:rsidRPr="002762F2">
        <w:rPr>
          <w:sz w:val="16"/>
          <w:szCs w:val="16"/>
          <w:lang w:val="de-DE"/>
        </w:rPr>
        <w:t>C</w:t>
      </w:r>
      <w:r w:rsidR="00E751CB" w:rsidRPr="002762F2">
        <w:rPr>
          <w:sz w:val="16"/>
          <w:szCs w:val="16"/>
          <w:lang w:val="de-DE"/>
        </w:rPr>
        <w:t>-</w:t>
      </w:r>
      <w:r w:rsidRPr="002762F2">
        <w:rPr>
          <w:sz w:val="16"/>
          <w:szCs w:val="16"/>
          <w:lang w:val="de-DE"/>
        </w:rPr>
        <w:t>703/19</w:t>
      </w:r>
      <w:r w:rsidR="009823CE" w:rsidRPr="002762F2">
        <w:rPr>
          <w:sz w:val="16"/>
          <w:szCs w:val="16"/>
          <w:lang w:val="de-DE"/>
        </w:rPr>
        <w:t>, ECLI:EU:C:2021:314</w:t>
      </w:r>
      <w:r w:rsidR="002762F2">
        <w:rPr>
          <w:sz w:val="16"/>
          <w:szCs w:val="16"/>
          <w:lang w:val="de-DE"/>
        </w:rPr>
        <w:t>.</w:t>
      </w:r>
      <w:r w:rsidRPr="00774146">
        <w:rPr>
          <w:sz w:val="16"/>
          <w:szCs w:val="16"/>
          <w:lang w:val="de-DE"/>
        </w:rPr>
        <w:t xml:space="preserve"> </w:t>
      </w:r>
    </w:p>
  </w:footnote>
  <w:footnote w:id="16">
    <w:p w14:paraId="18B6B0E8" w14:textId="77777777" w:rsidR="00864C11" w:rsidRPr="00AF44C2" w:rsidRDefault="00864C11">
      <w:pPr>
        <w:pStyle w:val="Voetnoottekst"/>
        <w:rPr>
          <w:sz w:val="16"/>
          <w:szCs w:val="16"/>
        </w:rPr>
      </w:pPr>
      <w:r w:rsidRPr="00AF44C2">
        <w:rPr>
          <w:rStyle w:val="Voetnootmarkering"/>
          <w:sz w:val="16"/>
          <w:szCs w:val="16"/>
        </w:rPr>
        <w:footnoteRef/>
      </w:r>
      <w:r w:rsidRPr="00AF44C2">
        <w:rPr>
          <w:sz w:val="16"/>
          <w:szCs w:val="16"/>
        </w:rPr>
        <w:t xml:space="preserve"> Zie overweging 73, HvJ gevoegde zaken</w:t>
      </w:r>
      <w:r w:rsidR="008C2CB2" w:rsidRPr="00AF44C2">
        <w:rPr>
          <w:sz w:val="16"/>
          <w:szCs w:val="16"/>
        </w:rPr>
        <w:t>.</w:t>
      </w:r>
    </w:p>
  </w:footnote>
  <w:footnote w:id="17">
    <w:p w14:paraId="33AD6237" w14:textId="77777777" w:rsidR="00617022" w:rsidRPr="00617022" w:rsidRDefault="00617022">
      <w:pPr>
        <w:pStyle w:val="Voetnoottekst"/>
        <w:rPr>
          <w:sz w:val="16"/>
          <w:szCs w:val="16"/>
        </w:rPr>
      </w:pPr>
      <w:r w:rsidRPr="00AF44C2">
        <w:rPr>
          <w:rStyle w:val="Voetnootmarkering"/>
          <w:sz w:val="16"/>
          <w:szCs w:val="16"/>
        </w:rPr>
        <w:footnoteRef/>
      </w:r>
      <w:r w:rsidRPr="00AF44C2">
        <w:rPr>
          <w:sz w:val="16"/>
          <w:szCs w:val="16"/>
        </w:rPr>
        <w:t xml:space="preserve"> Zie overweging 68, HvJ gevoegde zaken</w:t>
      </w:r>
      <w:r w:rsidR="00001A09" w:rsidRPr="00AF44C2">
        <w:rPr>
          <w:sz w:val="16"/>
          <w:szCs w:val="16"/>
        </w:rPr>
        <w:t>.</w:t>
      </w:r>
      <w:r w:rsidRPr="00617022">
        <w:rPr>
          <w:sz w:val="16"/>
          <w:szCs w:val="16"/>
        </w:rPr>
        <w:t xml:space="preserve"> </w:t>
      </w:r>
    </w:p>
  </w:footnote>
  <w:footnote w:id="18">
    <w:p w14:paraId="1D9D98B9" w14:textId="77777777" w:rsidR="005F1F39" w:rsidRPr="00AF44C2" w:rsidRDefault="005F1F39" w:rsidP="005F1F39">
      <w:pPr>
        <w:pStyle w:val="Voetnoottekst"/>
        <w:rPr>
          <w:sz w:val="16"/>
          <w:szCs w:val="16"/>
        </w:rPr>
      </w:pPr>
      <w:r w:rsidRPr="00AF44C2">
        <w:rPr>
          <w:rStyle w:val="Voetnootmarkering"/>
          <w:sz w:val="16"/>
          <w:szCs w:val="16"/>
        </w:rPr>
        <w:footnoteRef/>
      </w:r>
      <w:r w:rsidRPr="00AF44C2">
        <w:rPr>
          <w:sz w:val="16"/>
          <w:szCs w:val="16"/>
        </w:rPr>
        <w:t xml:space="preserve"> HvJ </w:t>
      </w:r>
      <w:bookmarkStart w:id="8" w:name="_Hlk170467505"/>
      <w:r w:rsidRPr="00AF44C2">
        <w:rPr>
          <w:sz w:val="16"/>
          <w:szCs w:val="16"/>
        </w:rPr>
        <w:t>gevoegde zaken</w:t>
      </w:r>
      <w:r w:rsidR="00001A09" w:rsidRPr="00AF44C2">
        <w:rPr>
          <w:sz w:val="16"/>
          <w:szCs w:val="16"/>
        </w:rPr>
        <w:t>.</w:t>
      </w:r>
      <w:bookmarkEnd w:id="8"/>
    </w:p>
  </w:footnote>
  <w:footnote w:id="19">
    <w:p w14:paraId="41F8A249" w14:textId="77777777" w:rsidR="004D5156" w:rsidRDefault="009A2FB2">
      <w:r w:rsidRPr="00AF44C2">
        <w:rPr>
          <w:rStyle w:val="Voetnootmarkering"/>
          <w:sz w:val="16"/>
          <w:szCs w:val="16"/>
        </w:rPr>
        <w:footnoteRef/>
      </w:r>
      <w:r w:rsidRPr="00AF44C2">
        <w:rPr>
          <w:sz w:val="16"/>
          <w:szCs w:val="16"/>
        </w:rPr>
        <w:t xml:space="preserve"> Zie overwegingen, 77-79, HvJ gevoegde zaken</w:t>
      </w:r>
      <w:r w:rsidR="00001A09">
        <w:rPr>
          <w:sz w:val="16"/>
          <w:szCs w:val="16"/>
        </w:rPr>
        <w:t>.</w:t>
      </w:r>
    </w:p>
  </w:footnote>
  <w:footnote w:id="20">
    <w:p w14:paraId="7A76A362" w14:textId="77777777" w:rsidR="00F15D13" w:rsidRDefault="00F15D13" w:rsidP="00F15D13">
      <w:pPr>
        <w:pStyle w:val="Voetnoottekst"/>
      </w:pPr>
      <w:r>
        <w:rPr>
          <w:rStyle w:val="Voetnootmarkering"/>
        </w:rPr>
        <w:footnoteRef/>
      </w:r>
      <w:r>
        <w:t xml:space="preserve"> </w:t>
      </w:r>
      <w:r w:rsidRPr="001728CA">
        <w:rPr>
          <w:sz w:val="16"/>
          <w:szCs w:val="16"/>
        </w:rPr>
        <w:t>Op grond van artikel 15, lid 5 Wet OB 1968</w:t>
      </w:r>
      <w:r>
        <w:rPr>
          <w:sz w:val="16"/>
          <w:szCs w:val="16"/>
        </w:rPr>
        <w:t xml:space="preserve"> komt de btw die in rekening is gebracht voor de verstrekking van eten en drinken in de horeca of een aanverwantbedrijf niet in aanmerking voor aftrek tenzij de belasting in rekening is gebracht aan een ondernemer die deze dienst tegen betaling vervolgens verricht aan een ander. </w:t>
      </w:r>
    </w:p>
  </w:footnote>
  <w:footnote w:id="21">
    <w:p w14:paraId="3466D0C7" w14:textId="77777777" w:rsidR="00B14A60" w:rsidRPr="006E48EB" w:rsidRDefault="00B14A60">
      <w:pPr>
        <w:pStyle w:val="Voetnoottekst"/>
        <w:rPr>
          <w:lang w:val="fr-FR"/>
        </w:rPr>
      </w:pPr>
      <w:r>
        <w:rPr>
          <w:rStyle w:val="Voetnootmarkering"/>
        </w:rPr>
        <w:footnoteRef/>
      </w:r>
      <w:r w:rsidRPr="00B14A60">
        <w:t xml:space="preserve"> </w:t>
      </w:r>
      <w:r w:rsidRPr="00204C3E">
        <w:rPr>
          <w:sz w:val="16"/>
          <w:szCs w:val="16"/>
        </w:rPr>
        <w:t>Deze informatie is afkomstig uit onderlinge informatie-uitwisseling tussen lidstaten en geverifieerd in database T</w:t>
      </w:r>
      <w:r w:rsidR="0038793F">
        <w:rPr>
          <w:sz w:val="16"/>
          <w:szCs w:val="16"/>
        </w:rPr>
        <w:t>ED</w:t>
      </w:r>
      <w:r w:rsidRPr="00204C3E">
        <w:rPr>
          <w:sz w:val="16"/>
          <w:szCs w:val="16"/>
        </w:rPr>
        <w:t>B.</w:t>
      </w:r>
      <w:r>
        <w:rPr>
          <w:sz w:val="16"/>
          <w:szCs w:val="16"/>
        </w:rPr>
        <w:t xml:space="preserve"> </w:t>
      </w:r>
      <w:r w:rsidRPr="006E48EB">
        <w:rPr>
          <w:sz w:val="16"/>
          <w:szCs w:val="16"/>
          <w:lang w:val="fr-FR"/>
        </w:rPr>
        <w:t xml:space="preserve">De informatie is </w:t>
      </w:r>
      <w:r w:rsidR="00621A91" w:rsidRPr="006E48EB">
        <w:rPr>
          <w:sz w:val="16"/>
          <w:szCs w:val="16"/>
          <w:lang w:val="fr-FR"/>
        </w:rPr>
        <w:t>in ieder geval actueel tot april 2024.</w:t>
      </w:r>
    </w:p>
  </w:footnote>
  <w:footnote w:id="22">
    <w:p w14:paraId="6764249A" w14:textId="77777777" w:rsidR="009F319D" w:rsidRPr="009F319D" w:rsidRDefault="009F319D" w:rsidP="009F319D">
      <w:pPr>
        <w:pStyle w:val="Voetnoottekst"/>
        <w:rPr>
          <w:lang w:val="fr-FR"/>
        </w:rPr>
      </w:pPr>
      <w:r>
        <w:rPr>
          <w:rStyle w:val="Voetnootmarkering"/>
        </w:rPr>
        <w:footnoteRef/>
      </w:r>
      <w:r w:rsidRPr="009F319D">
        <w:rPr>
          <w:lang w:val="fr-FR"/>
        </w:rPr>
        <w:t xml:space="preserve"> </w:t>
      </w:r>
      <w:r w:rsidRPr="00204C3E">
        <w:rPr>
          <w:sz w:val="16"/>
          <w:szCs w:val="16"/>
          <w:lang w:val="fr-FR"/>
        </w:rPr>
        <w:t>ANNEXE - TVA - Tableau récapitulatif des taux applicables pour les ventes à emporter ou à livrer de produits alimentaires préparés en vue d’une consommation immédiate, en fonction des produits et des situations, https://bofip.impots.gouv.fr/bofip/7204-PGP.html/identifiant=BOI-ANNX-000495-20140919</w:t>
      </w:r>
    </w:p>
  </w:footnote>
  <w:footnote w:id="23">
    <w:p w14:paraId="07DD1EA3" w14:textId="77777777" w:rsidR="001A592E" w:rsidRPr="00B92CC3" w:rsidRDefault="001A592E">
      <w:pPr>
        <w:pStyle w:val="Voetnoottekst"/>
        <w:rPr>
          <w:lang w:val="fr-FR"/>
        </w:rPr>
      </w:pPr>
      <w:r>
        <w:rPr>
          <w:rStyle w:val="Voetnootmarkering"/>
        </w:rPr>
        <w:footnoteRef/>
      </w:r>
      <w:r w:rsidRPr="00B92CC3">
        <w:rPr>
          <w:lang w:val="fr-FR"/>
        </w:rPr>
        <w:t xml:space="preserve"> </w:t>
      </w:r>
      <w:r w:rsidR="00316D45" w:rsidRPr="00316D45">
        <w:rPr>
          <w:color w:val="auto"/>
          <w:sz w:val="16"/>
          <w:szCs w:val="16"/>
          <w:lang w:val="fr-FR"/>
        </w:rPr>
        <w:t>https://usth.bundesfinanzministerium.de/usth/2019-2020/A-Umsatzsteuergesetz/I-Steuergegenstand-und-Geltungsbereich/Paragraf-3/ae-3-6.html</w:t>
      </w:r>
    </w:p>
  </w:footnote>
  <w:footnote w:id="24">
    <w:p w14:paraId="48ECFBE7" w14:textId="77777777" w:rsidR="00A97245" w:rsidRDefault="00A97245">
      <w:pPr>
        <w:pStyle w:val="Voetnoottekst"/>
      </w:pPr>
      <w:r>
        <w:rPr>
          <w:rStyle w:val="Voetnootmarkering"/>
        </w:rPr>
        <w:footnoteRef/>
      </w:r>
      <w:r>
        <w:t xml:space="preserve"> </w:t>
      </w:r>
      <w:r w:rsidRPr="00FC2FE1">
        <w:rPr>
          <w:sz w:val="16"/>
          <w:szCs w:val="16"/>
        </w:rPr>
        <w:t>Dit is niet gelijk aan de totale omzet omdat de omzet ook voort kan komen uit goederen en diensten die tegen het algemene tarief worden belast.</w:t>
      </w:r>
    </w:p>
  </w:footnote>
  <w:footnote w:id="25">
    <w:p w14:paraId="46889898" w14:textId="77777777" w:rsidR="003A08EE" w:rsidRPr="00D17CBD" w:rsidRDefault="003A08EE" w:rsidP="003A08EE">
      <w:pPr>
        <w:pStyle w:val="Voetnoottekst"/>
        <w:rPr>
          <w:color w:val="auto"/>
          <w:sz w:val="16"/>
          <w:szCs w:val="16"/>
        </w:rPr>
      </w:pPr>
      <w:r w:rsidRPr="00AF44C2">
        <w:rPr>
          <w:rStyle w:val="Voetnootmarkering"/>
          <w:sz w:val="16"/>
          <w:szCs w:val="16"/>
        </w:rPr>
        <w:footnoteRef/>
      </w:r>
      <w:r w:rsidRPr="00AF44C2">
        <w:rPr>
          <w:sz w:val="16"/>
          <w:szCs w:val="16"/>
        </w:rPr>
        <w:t xml:space="preserve"> </w:t>
      </w:r>
      <w:r w:rsidRPr="00D17CBD">
        <w:rPr>
          <w:color w:val="auto"/>
          <w:sz w:val="16"/>
          <w:szCs w:val="16"/>
        </w:rPr>
        <w:t xml:space="preserve">Kamerstukken II 2022/2023, 32 140 nr.151. </w:t>
      </w:r>
    </w:p>
  </w:footnote>
  <w:footnote w:id="26">
    <w:p w14:paraId="0152EA98" w14:textId="77777777" w:rsidR="003A08EE" w:rsidRPr="00D17CBD" w:rsidRDefault="003A08EE" w:rsidP="003A08EE">
      <w:pPr>
        <w:pStyle w:val="Voetnoottekst"/>
        <w:rPr>
          <w:color w:val="auto"/>
          <w:sz w:val="16"/>
          <w:szCs w:val="16"/>
          <w:lang w:val="en-GB"/>
        </w:rPr>
      </w:pPr>
      <w:r w:rsidRPr="00D17CBD">
        <w:rPr>
          <w:rStyle w:val="Voetnootmarkering"/>
          <w:color w:val="auto"/>
          <w:sz w:val="16"/>
          <w:szCs w:val="16"/>
        </w:rPr>
        <w:footnoteRef/>
      </w:r>
      <w:r w:rsidRPr="00FC2FE1">
        <w:rPr>
          <w:color w:val="auto"/>
          <w:sz w:val="16"/>
          <w:szCs w:val="16"/>
        </w:rPr>
        <w:t xml:space="preserve"> </w:t>
      </w:r>
      <w:r w:rsidRPr="00FC2FE1">
        <w:rPr>
          <w:rFonts w:cs="Arial"/>
          <w:color w:val="auto"/>
          <w:sz w:val="16"/>
          <w:szCs w:val="16"/>
          <w:shd w:val="clear" w:color="auto" w:fill="FFFFFF"/>
        </w:rPr>
        <w:t xml:space="preserve">Harju, J., &amp; Kosonen, T. (2014). </w:t>
      </w:r>
      <w:r w:rsidRPr="00D17CBD">
        <w:rPr>
          <w:rFonts w:cs="Arial"/>
          <w:color w:val="auto"/>
          <w:sz w:val="16"/>
          <w:szCs w:val="16"/>
          <w:shd w:val="clear" w:color="auto" w:fill="FFFFFF"/>
          <w:lang w:val="en-US"/>
        </w:rPr>
        <w:t>The inefficiency of reduced VAT rates: Evidence from restaurant industry. </w:t>
      </w:r>
      <w:r w:rsidRPr="00D17CBD">
        <w:rPr>
          <w:rFonts w:cs="Arial"/>
          <w:i/>
          <w:iCs/>
          <w:color w:val="auto"/>
          <w:sz w:val="16"/>
          <w:szCs w:val="16"/>
          <w:shd w:val="clear" w:color="auto" w:fill="FFFFFF"/>
          <w:lang w:val="en-US"/>
        </w:rPr>
        <w:t>Government Institute for Economic Research</w:t>
      </w:r>
      <w:r w:rsidRPr="00D17CBD">
        <w:rPr>
          <w:rFonts w:cs="Arial"/>
          <w:color w:val="auto"/>
          <w:sz w:val="16"/>
          <w:szCs w:val="16"/>
          <w:shd w:val="clear" w:color="auto" w:fill="FFFFFF"/>
          <w:lang w:val="en-US"/>
        </w:rPr>
        <w:t>.</w:t>
      </w:r>
      <w:r w:rsidRPr="00D17CBD">
        <w:rPr>
          <w:color w:val="auto"/>
          <w:sz w:val="16"/>
          <w:szCs w:val="16"/>
          <w:lang w:val="en-US"/>
        </w:rPr>
        <w:t xml:space="preserve"> </w:t>
      </w:r>
      <w:r w:rsidR="00D17CBD" w:rsidRPr="00D17CBD">
        <w:rPr>
          <w:rStyle w:val="Hyperlink"/>
          <w:color w:val="auto"/>
          <w:sz w:val="16"/>
          <w:szCs w:val="16"/>
          <w:u w:val="none"/>
          <w:lang w:val="en-GB"/>
        </w:rPr>
        <w:t>https://citeseerx.ist.psu.edu/document?repid=rep1&amp;type=pdf&amp;doi=a5031974f6676e348009dff5aaa71c55a73dde9d</w:t>
      </w:r>
    </w:p>
    <w:p w14:paraId="64FE87DB" w14:textId="77777777" w:rsidR="003A08EE" w:rsidRPr="00D17CBD" w:rsidRDefault="003A08EE" w:rsidP="003A08EE">
      <w:pPr>
        <w:pStyle w:val="Voetnoottekst"/>
        <w:rPr>
          <w:color w:val="auto"/>
          <w:sz w:val="14"/>
          <w:szCs w:val="14"/>
          <w:lang w:val="en-US"/>
        </w:rPr>
      </w:pPr>
      <w:r w:rsidRPr="00AF44C2">
        <w:rPr>
          <w:rFonts w:cs="Arial"/>
          <w:color w:val="222222"/>
          <w:sz w:val="16"/>
          <w:szCs w:val="16"/>
          <w:shd w:val="clear" w:color="auto" w:fill="FFFFFF"/>
          <w:lang w:val="en-US"/>
        </w:rPr>
        <w:t xml:space="preserve">Falkenhall, B., Månsson, J., &amp; Tano, S. (2020). Impact of VAT reform on Swedish restaurants: A </w:t>
      </w:r>
      <w:r w:rsidRPr="00D17CBD">
        <w:rPr>
          <w:rFonts w:cs="Arial"/>
          <w:color w:val="auto"/>
          <w:sz w:val="16"/>
          <w:szCs w:val="16"/>
          <w:shd w:val="clear" w:color="auto" w:fill="FFFFFF"/>
          <w:lang w:val="en-US"/>
        </w:rPr>
        <w:t>synthetic control group approach. </w:t>
      </w:r>
      <w:r w:rsidRPr="00D17CBD">
        <w:rPr>
          <w:rFonts w:cs="Arial"/>
          <w:i/>
          <w:iCs/>
          <w:color w:val="auto"/>
          <w:sz w:val="16"/>
          <w:szCs w:val="16"/>
          <w:shd w:val="clear" w:color="auto" w:fill="FFFFFF"/>
          <w:lang w:val="en-US"/>
        </w:rPr>
        <w:t>The Scandinavian Journal of Economics</w:t>
      </w:r>
      <w:r w:rsidRPr="00D17CBD">
        <w:rPr>
          <w:rFonts w:cs="Arial"/>
          <w:color w:val="auto"/>
          <w:sz w:val="16"/>
          <w:szCs w:val="16"/>
          <w:shd w:val="clear" w:color="auto" w:fill="FFFFFF"/>
          <w:lang w:val="en-US"/>
        </w:rPr>
        <w:t>, </w:t>
      </w:r>
      <w:r w:rsidRPr="00D17CBD">
        <w:rPr>
          <w:rFonts w:cs="Arial"/>
          <w:i/>
          <w:iCs/>
          <w:color w:val="auto"/>
          <w:sz w:val="16"/>
          <w:szCs w:val="16"/>
          <w:shd w:val="clear" w:color="auto" w:fill="FFFFFF"/>
          <w:lang w:val="en-US"/>
        </w:rPr>
        <w:t>122</w:t>
      </w:r>
      <w:r w:rsidRPr="00D17CBD">
        <w:rPr>
          <w:rFonts w:cs="Arial"/>
          <w:color w:val="auto"/>
          <w:sz w:val="16"/>
          <w:szCs w:val="16"/>
          <w:shd w:val="clear" w:color="auto" w:fill="FFFFFF"/>
          <w:lang w:val="en-US"/>
        </w:rPr>
        <w:t xml:space="preserve">(2), 824-850. </w:t>
      </w:r>
      <w:r w:rsidR="00D17CBD" w:rsidRPr="00D17CBD">
        <w:rPr>
          <w:rStyle w:val="Hyperlink"/>
          <w:color w:val="auto"/>
          <w:sz w:val="16"/>
          <w:szCs w:val="16"/>
          <w:u w:val="none"/>
          <w:lang w:val="en-US"/>
        </w:rPr>
        <w:t>https://onlinelibrary.wiley.com/doi/full/10.1111/sjoe.12340</w:t>
      </w:r>
    </w:p>
  </w:footnote>
  <w:footnote w:id="27">
    <w:p w14:paraId="13AED712" w14:textId="77777777" w:rsidR="003A08EE" w:rsidRPr="00431E7D" w:rsidRDefault="003A08EE" w:rsidP="003A08EE">
      <w:pPr>
        <w:pStyle w:val="Voetnoottekst"/>
        <w:rPr>
          <w:color w:val="auto"/>
          <w:sz w:val="16"/>
          <w:szCs w:val="16"/>
          <w:lang w:val="es-ES"/>
        </w:rPr>
      </w:pPr>
      <w:r w:rsidRPr="00AF44C2">
        <w:rPr>
          <w:rStyle w:val="Voetnootmarkering"/>
          <w:sz w:val="16"/>
          <w:szCs w:val="16"/>
        </w:rPr>
        <w:footnoteRef/>
      </w:r>
      <w:r w:rsidRPr="00AF44C2">
        <w:rPr>
          <w:sz w:val="16"/>
          <w:szCs w:val="16"/>
          <w:lang w:val="en-US"/>
        </w:rPr>
        <w:t xml:space="preserve"> </w:t>
      </w:r>
      <w:hyperlink r:id="rId1" w:history="1">
        <w:r w:rsidRPr="00AF44C2">
          <w:rPr>
            <w:rFonts w:cs="Arial"/>
            <w:color w:val="222222"/>
            <w:sz w:val="16"/>
            <w:szCs w:val="16"/>
            <w:shd w:val="clear" w:color="auto" w:fill="FFFFFF"/>
            <w:lang w:val="en-US"/>
          </w:rPr>
          <w:t>Benzarti, Y., &amp; Carloni, D. (2019). Who really benefits from consumption tax cuts? Evidence from a large VAT reform in France. </w:t>
        </w:r>
        <w:r w:rsidRPr="00AF44C2">
          <w:rPr>
            <w:rFonts w:cs="Arial"/>
            <w:i/>
            <w:iCs/>
            <w:color w:val="222222"/>
            <w:sz w:val="16"/>
            <w:szCs w:val="16"/>
            <w:shd w:val="clear" w:color="auto" w:fill="FFFFFF"/>
            <w:lang w:val="en-US"/>
          </w:rPr>
          <w:t>American economic journal: economic policy</w:t>
        </w:r>
        <w:r w:rsidRPr="00AF44C2">
          <w:rPr>
            <w:rFonts w:cs="Arial"/>
            <w:color w:val="222222"/>
            <w:sz w:val="16"/>
            <w:szCs w:val="16"/>
            <w:shd w:val="clear" w:color="auto" w:fill="FFFFFF"/>
            <w:lang w:val="en-US"/>
          </w:rPr>
          <w:t>, </w:t>
        </w:r>
        <w:r w:rsidRPr="00AF44C2">
          <w:rPr>
            <w:rFonts w:cs="Arial"/>
            <w:i/>
            <w:iCs/>
            <w:color w:val="222222"/>
            <w:sz w:val="16"/>
            <w:szCs w:val="16"/>
            <w:shd w:val="clear" w:color="auto" w:fill="FFFFFF"/>
            <w:lang w:val="en-US"/>
          </w:rPr>
          <w:t>11</w:t>
        </w:r>
        <w:r w:rsidRPr="00AF44C2">
          <w:rPr>
            <w:rFonts w:cs="Arial"/>
            <w:color w:val="222222"/>
            <w:sz w:val="16"/>
            <w:szCs w:val="16"/>
            <w:shd w:val="clear" w:color="auto" w:fill="FFFFFF"/>
            <w:lang w:val="en-US"/>
          </w:rPr>
          <w:t>(1), 38-63.</w:t>
        </w:r>
      </w:hyperlink>
      <w:r w:rsidR="00D17CBD">
        <w:rPr>
          <w:rStyle w:val="Hyperlink"/>
          <w:sz w:val="16"/>
          <w:szCs w:val="16"/>
          <w:lang w:val="en-US"/>
        </w:rPr>
        <w:t xml:space="preserve"> </w:t>
      </w:r>
      <w:r w:rsidR="00D17CBD" w:rsidRPr="00431E7D">
        <w:rPr>
          <w:rStyle w:val="Hyperlink"/>
          <w:color w:val="auto"/>
          <w:sz w:val="16"/>
          <w:szCs w:val="16"/>
          <w:u w:val="none"/>
          <w:lang w:val="es-ES"/>
        </w:rPr>
        <w:t>https://pubs.aeaweb.org/doi/pdfplus/10.1257/pol.20170504</w:t>
      </w:r>
    </w:p>
  </w:footnote>
  <w:footnote w:id="28">
    <w:p w14:paraId="357D8BCE" w14:textId="77777777" w:rsidR="003A08EE" w:rsidRPr="00D17CBD" w:rsidRDefault="003A08EE" w:rsidP="003A08EE">
      <w:pPr>
        <w:pStyle w:val="Voetnoottekst"/>
        <w:rPr>
          <w:color w:val="auto"/>
          <w:sz w:val="16"/>
          <w:szCs w:val="16"/>
          <w:lang w:val="en-US"/>
        </w:rPr>
      </w:pPr>
      <w:r w:rsidRPr="00D17CBD">
        <w:rPr>
          <w:rStyle w:val="Voetnootmarkering"/>
          <w:color w:val="auto"/>
          <w:sz w:val="16"/>
          <w:szCs w:val="16"/>
        </w:rPr>
        <w:footnoteRef/>
      </w:r>
      <w:r w:rsidRPr="00D17CBD">
        <w:rPr>
          <w:color w:val="auto"/>
          <w:sz w:val="16"/>
          <w:szCs w:val="16"/>
          <w:lang w:val="es-ES"/>
        </w:rPr>
        <w:t xml:space="preserve"> Benzarti, Y., Carloni, D., Harju, J., &amp; Kosonen, T. (2020). </w:t>
      </w:r>
      <w:r w:rsidRPr="00D17CBD">
        <w:rPr>
          <w:color w:val="auto"/>
          <w:sz w:val="16"/>
          <w:szCs w:val="16"/>
          <w:lang w:val="en-US"/>
        </w:rPr>
        <w:t xml:space="preserve">What goes up may not come down: asymmetric incidence of value-added taxes. </w:t>
      </w:r>
      <w:r w:rsidRPr="00D17CBD">
        <w:rPr>
          <w:i/>
          <w:iCs/>
          <w:color w:val="auto"/>
          <w:sz w:val="16"/>
          <w:szCs w:val="16"/>
          <w:lang w:val="en-US"/>
        </w:rPr>
        <w:t>Journal of Political Economy</w:t>
      </w:r>
      <w:r w:rsidRPr="00D17CBD">
        <w:rPr>
          <w:color w:val="auto"/>
          <w:sz w:val="16"/>
          <w:szCs w:val="16"/>
          <w:lang w:val="en-US"/>
        </w:rPr>
        <w:t xml:space="preserve">, 128(12), 4438-4474. </w:t>
      </w:r>
      <w:r w:rsidR="00D17CBD" w:rsidRPr="00D17CBD">
        <w:rPr>
          <w:rStyle w:val="Hyperlink"/>
          <w:color w:val="auto"/>
          <w:sz w:val="16"/>
          <w:szCs w:val="16"/>
          <w:u w:val="none"/>
          <w:lang w:val="en-US"/>
        </w:rPr>
        <w:t>https://www.nber.org/system/files/working_papers/w23849/w23849.pdf</w:t>
      </w:r>
    </w:p>
  </w:footnote>
  <w:footnote w:id="29">
    <w:p w14:paraId="2C693581" w14:textId="77777777" w:rsidR="003A08EE" w:rsidRPr="00D17CBD" w:rsidRDefault="003A08EE" w:rsidP="003A08EE">
      <w:pPr>
        <w:pStyle w:val="Voetnoottekst"/>
        <w:rPr>
          <w:color w:val="auto"/>
          <w:sz w:val="16"/>
          <w:szCs w:val="16"/>
          <w:lang w:val="en-US"/>
        </w:rPr>
      </w:pPr>
      <w:r w:rsidRPr="00D17CBD">
        <w:rPr>
          <w:rStyle w:val="Voetnootmarkering"/>
          <w:color w:val="auto"/>
          <w:sz w:val="16"/>
          <w:szCs w:val="16"/>
        </w:rPr>
        <w:footnoteRef/>
      </w:r>
      <w:r w:rsidRPr="00D17CBD">
        <w:rPr>
          <w:color w:val="auto"/>
          <w:sz w:val="16"/>
          <w:szCs w:val="16"/>
          <w:lang w:val="en-US"/>
        </w:rPr>
        <w:t>Femenia, F. (2019). A meta-analysis of the price and income elasticities of food demand (</w:t>
      </w:r>
      <w:r w:rsidRPr="00D17CBD">
        <w:rPr>
          <w:i/>
          <w:iCs/>
          <w:color w:val="auto"/>
          <w:sz w:val="16"/>
          <w:szCs w:val="16"/>
          <w:lang w:val="en-US"/>
        </w:rPr>
        <w:t>Doctoral dissertation, Inconnu</w:t>
      </w:r>
      <w:r w:rsidRPr="00D17CBD">
        <w:rPr>
          <w:color w:val="auto"/>
          <w:sz w:val="16"/>
          <w:szCs w:val="16"/>
          <w:lang w:val="en-US"/>
        </w:rPr>
        <w:t xml:space="preserve">). </w:t>
      </w:r>
      <w:r w:rsidR="00D17CBD" w:rsidRPr="00D17CBD">
        <w:rPr>
          <w:rStyle w:val="Hyperlink"/>
          <w:color w:val="auto"/>
          <w:sz w:val="16"/>
          <w:szCs w:val="16"/>
          <w:u w:val="none"/>
          <w:lang w:val="en-US"/>
        </w:rPr>
        <w:t>https://hal.science/hal-02103880/</w:t>
      </w:r>
    </w:p>
  </w:footnote>
  <w:footnote w:id="30">
    <w:p w14:paraId="5B365D45" w14:textId="77777777" w:rsidR="003A08EE" w:rsidRPr="00D17CBD" w:rsidRDefault="003A08EE" w:rsidP="003A08EE">
      <w:pPr>
        <w:pStyle w:val="Voetnoottekst"/>
        <w:rPr>
          <w:color w:val="auto"/>
          <w:sz w:val="16"/>
          <w:szCs w:val="16"/>
          <w:lang w:val="en-US"/>
        </w:rPr>
      </w:pPr>
      <w:r w:rsidRPr="00D17CBD">
        <w:rPr>
          <w:rStyle w:val="Voetnootmarkering"/>
          <w:color w:val="auto"/>
          <w:sz w:val="16"/>
          <w:szCs w:val="16"/>
        </w:rPr>
        <w:footnoteRef/>
      </w:r>
      <w:r w:rsidRPr="00D17CBD">
        <w:rPr>
          <w:color w:val="auto"/>
          <w:sz w:val="16"/>
          <w:szCs w:val="16"/>
          <w:lang w:val="en-US"/>
        </w:rPr>
        <w:t xml:space="preserve">Law, C., Smith, R., &amp; Cornelsen, L. (2022). Place matters: Out-of-home demand for food and beverages in Great Britain. </w:t>
      </w:r>
      <w:r w:rsidRPr="00D17CBD">
        <w:rPr>
          <w:i/>
          <w:iCs/>
          <w:color w:val="auto"/>
          <w:sz w:val="16"/>
          <w:szCs w:val="16"/>
          <w:lang w:val="en-US"/>
        </w:rPr>
        <w:t>Food policy</w:t>
      </w:r>
      <w:r w:rsidRPr="00D17CBD">
        <w:rPr>
          <w:color w:val="auto"/>
          <w:sz w:val="16"/>
          <w:szCs w:val="16"/>
          <w:lang w:val="en-US"/>
        </w:rPr>
        <w:t xml:space="preserve">, 107, 102215. </w:t>
      </w:r>
      <w:r w:rsidR="00D17CBD" w:rsidRPr="00D17CBD">
        <w:rPr>
          <w:rStyle w:val="Hyperlink"/>
          <w:color w:val="auto"/>
          <w:sz w:val="16"/>
          <w:szCs w:val="16"/>
          <w:u w:val="none"/>
          <w:lang w:val="en-US"/>
        </w:rPr>
        <w:t>https://www.sciencedirect.com/science/article/pii/S0306919221001949</w:t>
      </w:r>
    </w:p>
  </w:footnote>
  <w:footnote w:id="31">
    <w:p w14:paraId="4FA4FDE0" w14:textId="77777777" w:rsidR="00367B0A" w:rsidRPr="00411638" w:rsidRDefault="00367B0A" w:rsidP="00367B0A">
      <w:pPr>
        <w:pStyle w:val="Voetnoottekst"/>
        <w:rPr>
          <w:lang w:val="en-US"/>
        </w:rPr>
      </w:pPr>
      <w:r>
        <w:rPr>
          <w:rStyle w:val="Voetnootmarkering"/>
        </w:rPr>
        <w:footnoteRef/>
      </w:r>
      <w:r w:rsidRPr="00411638">
        <w:rPr>
          <w:lang w:val="en-US"/>
        </w:rPr>
        <w:t xml:space="preserve"> </w:t>
      </w:r>
      <w:hyperlink r:id="rId2" w:history="1">
        <w:r w:rsidRPr="00367B0A">
          <w:rPr>
            <w:rStyle w:val="Hyperlink"/>
            <w:color w:val="auto"/>
            <w:sz w:val="16"/>
            <w:szCs w:val="16"/>
            <w:u w:val="none"/>
            <w:lang w:val="en-US"/>
          </w:rPr>
          <w:t>https://lchl.uva.nl/nl/content/nieuws/2023/12/rapport-tussen-mens-en-ruimte-de-ongezonde-voedselomgeving-als-omgevingswaarde.html?cb</w:t>
        </w:r>
      </w:hyperlink>
      <w:r w:rsidRPr="00411638">
        <w:rPr>
          <w:rFonts w:eastAsia="Calibri" w:cs="Times New Roman"/>
          <w:szCs w:val="22"/>
          <w:lang w:val="en-US" w:eastAsia="en-US"/>
        </w:rPr>
        <w:t xml:space="preserve"> </w:t>
      </w:r>
    </w:p>
  </w:footnote>
  <w:footnote w:id="32">
    <w:p w14:paraId="07AC641A" w14:textId="77777777" w:rsidR="003A08EE" w:rsidRPr="00367B0A" w:rsidRDefault="003A08EE" w:rsidP="003A08EE">
      <w:pPr>
        <w:pStyle w:val="Voetnoottekst"/>
        <w:rPr>
          <w:lang w:val="en-US"/>
        </w:rPr>
      </w:pPr>
      <w:r w:rsidRPr="00D17CBD">
        <w:rPr>
          <w:rStyle w:val="Voetnootmarkering"/>
          <w:color w:val="auto"/>
          <w:sz w:val="16"/>
          <w:szCs w:val="16"/>
        </w:rPr>
        <w:footnoteRef/>
      </w:r>
      <w:r w:rsidRPr="00367B0A">
        <w:rPr>
          <w:color w:val="auto"/>
          <w:sz w:val="16"/>
          <w:szCs w:val="16"/>
          <w:lang w:val="en-US"/>
        </w:rPr>
        <w:t xml:space="preserve"> </w:t>
      </w:r>
      <w:hyperlink r:id="rId3" w:history="1">
        <w:r w:rsidR="00D17CBD" w:rsidRPr="00367B0A">
          <w:rPr>
            <w:rStyle w:val="Hyperlink"/>
            <w:color w:val="auto"/>
            <w:sz w:val="16"/>
            <w:szCs w:val="16"/>
            <w:u w:val="none"/>
            <w:lang w:val="en-US"/>
          </w:rPr>
          <w:t>https://www.maastrichtuniversity.nl/sites/default/files/2024-07/item_verkenning_van_grenseffecten_van_verhoging_lage_btw-tarief_2018-06-22_0.pdf</w:t>
        </w:r>
      </w:hyperlink>
      <w:r w:rsidR="00D17CBD" w:rsidRPr="00367B0A">
        <w:rPr>
          <w:rStyle w:val="Hyperlink"/>
          <w:color w:val="auto"/>
          <w:sz w:val="16"/>
          <w:szCs w:val="16"/>
          <w:lang w:val="en-US"/>
        </w:rPr>
        <w:t xml:space="preserve"> </w:t>
      </w:r>
    </w:p>
  </w:footnote>
  <w:footnote w:id="33">
    <w:p w14:paraId="7B88F83B" w14:textId="77777777" w:rsidR="003A08EE" w:rsidRPr="00D17CBD" w:rsidRDefault="003A08EE" w:rsidP="003A08EE">
      <w:pPr>
        <w:pStyle w:val="Voetnoottekst"/>
        <w:rPr>
          <w:color w:val="auto"/>
          <w:lang w:val="en-US"/>
        </w:rPr>
      </w:pPr>
      <w:r w:rsidRPr="00D17CBD">
        <w:rPr>
          <w:rStyle w:val="Voetnootmarkering"/>
          <w:color w:val="auto"/>
          <w:sz w:val="16"/>
          <w:szCs w:val="16"/>
        </w:rPr>
        <w:footnoteRef/>
      </w:r>
      <w:r w:rsidRPr="00D17CBD">
        <w:rPr>
          <w:color w:val="auto"/>
          <w:sz w:val="16"/>
          <w:szCs w:val="16"/>
          <w:lang w:val="en-US"/>
        </w:rPr>
        <w:t xml:space="preserve"> </w:t>
      </w:r>
      <w:r w:rsidR="00D17CBD" w:rsidRPr="00D17CBD">
        <w:rPr>
          <w:rStyle w:val="Hyperlink"/>
          <w:color w:val="auto"/>
          <w:sz w:val="16"/>
          <w:szCs w:val="16"/>
          <w:u w:val="none"/>
          <w:lang w:val="en-US"/>
        </w:rPr>
        <w:t>https://koopstromen.nl/downloads/KSO2023_Oost/KSO23_Koopstromen_Oost-Nederland_Hoofdrapport.pdf</w:t>
      </w:r>
    </w:p>
  </w:footnote>
  <w:footnote w:id="34">
    <w:p w14:paraId="50A7F7E1" w14:textId="77777777" w:rsidR="00CF0F3B" w:rsidRDefault="00CF0F3B">
      <w:pPr>
        <w:pStyle w:val="Voetnoottekst"/>
      </w:pPr>
      <w:r>
        <w:rPr>
          <w:rStyle w:val="Voetnootmarkering"/>
        </w:rPr>
        <w:footnoteRef/>
      </w:r>
      <w:r>
        <w:t xml:space="preserve"> </w:t>
      </w:r>
      <w:r w:rsidR="001F300B">
        <w:rPr>
          <w:sz w:val="16"/>
          <w:szCs w:val="16"/>
        </w:rPr>
        <w:t>Kamerstukken II 2024/25, 32140, nr. 210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D2AE" w14:textId="77777777" w:rsidR="004562AD" w:rsidRDefault="008703B6">
    <w:r>
      <w:rPr>
        <w:noProof/>
      </w:rPr>
      <mc:AlternateContent>
        <mc:Choice Requires="wps">
          <w:drawing>
            <wp:anchor distT="0" distB="0" distL="0" distR="0" simplePos="0" relativeHeight="251658240" behindDoc="0" locked="1" layoutInCell="1" allowOverlap="1" wp14:anchorId="5C42054B" wp14:editId="6BD1F113">
              <wp:simplePos x="0" y="0"/>
              <wp:positionH relativeFrom="page">
                <wp:posOffset>2051685</wp:posOffset>
              </wp:positionH>
              <wp:positionV relativeFrom="page">
                <wp:posOffset>359410</wp:posOffset>
              </wp:positionV>
              <wp:extent cx="4895850" cy="228600"/>
              <wp:effectExtent l="0" t="0" r="0" b="0"/>
              <wp:wrapNone/>
              <wp:docPr id="1" name="Tekstvak 1"/>
              <wp:cNvGraphicFramePr/>
              <a:graphic xmlns:a="http://schemas.openxmlformats.org/drawingml/2006/main">
                <a:graphicData uri="http://schemas.microsoft.com/office/word/2010/wordprocessingShape">
                  <wps:wsp>
                    <wps:cNvSpPr txBox="1"/>
                    <wps:spPr>
                      <a:xfrm>
                        <a:off x="0" y="0"/>
                        <a:ext cx="4895850" cy="228600"/>
                      </a:xfrm>
                      <a:prstGeom prst="rect">
                        <a:avLst/>
                      </a:prstGeom>
                      <a:noFill/>
                    </wps:spPr>
                    <wps:txbx>
                      <w:txbxContent>
                        <w:p w14:paraId="017C6AB4" w14:textId="77777777" w:rsidR="004562AD" w:rsidRDefault="008703B6">
                          <w:pPr>
                            <w:pStyle w:val="Referentiegegevens"/>
                          </w:pPr>
                          <w:r>
                            <w:t>CONCEPT | Fiscale regelingen: Verhoging verlaagd tarief btw op het verstrekken van voedingsmiddelen in de horeca | 20 juni 2024</w:t>
                          </w:r>
                        </w:p>
                      </w:txbxContent>
                    </wps:txbx>
                    <wps:bodyPr vert="horz" wrap="square" lIns="0" tIns="0" rIns="0" bIns="0" anchor="t" anchorCtr="0"/>
                  </wps:wsp>
                </a:graphicData>
              </a:graphic>
            </wp:anchor>
          </w:drawing>
        </mc:Choice>
        <mc:Fallback>
          <w:pict>
            <v:shapetype w14:anchorId="5C42054B" id="_x0000_t202" coordsize="21600,21600" o:spt="202" path="m,l,21600r21600,l21600,xe">
              <v:stroke joinstyle="miter"/>
              <v:path gradientshapeok="t" o:connecttype="rect"/>
            </v:shapetype>
            <v:shape id="Tekstvak 1" o:spid="_x0000_s1026" type="#_x0000_t202" style="position:absolute;margin-left:161.55pt;margin-top:28.3pt;width:385.5pt;height:18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" filled="f" stroked="f">
              <v:textbox inset="0,0,0,0">
                <w:txbxContent>
                  <w:p w14:paraId="017C6AB4" w14:textId="77777777" w:rsidR="004562AD" w:rsidRDefault="008703B6">
                    <w:pPr>
                      <w:pStyle w:val="Referentiegegevens"/>
                    </w:pPr>
                    <w:r>
                      <w:t>CONCEPT | Fiscale regelingen: Verhoging verlaagd tarief btw op het verstrekken van voedingsmiddelen in de horeca | 20 juni 2024</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01A5624" wp14:editId="3D67A72D">
              <wp:simplePos x="0" y="0"/>
              <wp:positionH relativeFrom="page">
                <wp:posOffset>5705475</wp:posOffset>
              </wp:positionH>
              <wp:positionV relativeFrom="page">
                <wp:posOffset>10097770</wp:posOffset>
              </wp:positionV>
              <wp:extent cx="1257300" cy="161925"/>
              <wp:effectExtent l="0" t="0" r="0" b="0"/>
              <wp:wrapNone/>
              <wp:docPr id="2" name="Tekstvak 2"/>
              <wp:cNvGraphicFramePr/>
              <a:graphic xmlns:a="http://schemas.openxmlformats.org/drawingml/2006/main">
                <a:graphicData uri="http://schemas.microsoft.com/office/word/2010/wordprocessingShape">
                  <wps:wsp>
                    <wps:cNvSpPr txBox="1"/>
                    <wps:spPr>
                      <a:xfrm>
                        <a:off x="0" y="0"/>
                        <a:ext cx="1257300" cy="161925"/>
                      </a:xfrm>
                      <a:prstGeom prst="rect">
                        <a:avLst/>
                      </a:prstGeom>
                      <a:noFill/>
                    </wps:spPr>
                    <wps:txbx>
                      <w:txbxContent>
                        <w:p w14:paraId="75226290" w14:textId="77777777" w:rsidR="005C1520" w:rsidRDefault="007306EA">
                          <w:pPr>
                            <w:pStyle w:val="Referentiegegevens"/>
                          </w:pPr>
                          <w:r>
                            <w:t xml:space="preserve">Pagina </w:t>
                          </w:r>
                          <w:r>
                            <w:fldChar w:fldCharType="begin"/>
                          </w:r>
                          <w:r>
                            <w:instrText>PAGE</w:instrText>
                          </w:r>
                          <w:r>
                            <w:fldChar w:fldCharType="separate"/>
                          </w:r>
                          <w:r>
                            <w:t>3</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701A5624" id="Tekstvak 2" o:spid="_x0000_s1027" type="#_x0000_t202" style="position:absolute;margin-left:449.25pt;margin-top:795.1pt;width:99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" filled="f" stroked="f">
              <v:textbox inset="0,0,0,0">
                <w:txbxContent>
                  <w:p w14:paraId="75226290" w14:textId="77777777" w:rsidR="005C1520" w:rsidRDefault="007306EA">
                    <w:pPr>
                      <w:pStyle w:val="Referentiegegevens"/>
                    </w:pPr>
                    <w:r>
                      <w:t xml:space="preserve">Pagina </w:t>
                    </w:r>
                    <w:r>
                      <w:fldChar w:fldCharType="begin"/>
                    </w:r>
                    <w:r>
                      <w:instrText>PAGE</w:instrText>
                    </w:r>
                    <w:r>
                      <w:fldChar w:fldCharType="separate"/>
                    </w:r>
                    <w:r>
                      <w:t>3</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DD5B" w14:textId="77777777" w:rsidR="004562AD" w:rsidRDefault="008703B6">
    <w:pPr>
      <w:spacing w:after="7131" w:line="14" w:lineRule="exact"/>
    </w:pPr>
    <w:r>
      <w:rPr>
        <w:noProof/>
      </w:rPr>
      <mc:AlternateContent>
        <mc:Choice Requires="wps">
          <w:drawing>
            <wp:anchor distT="0" distB="0" distL="0" distR="0" simplePos="0" relativeHeight="251658242" behindDoc="0" locked="1" layoutInCell="1" allowOverlap="1" wp14:anchorId="4C854C2D" wp14:editId="30C84A97">
              <wp:simplePos x="0" y="0"/>
              <wp:positionH relativeFrom="page">
                <wp:posOffset>2051685</wp:posOffset>
              </wp:positionH>
              <wp:positionV relativeFrom="page">
                <wp:posOffset>2429510</wp:posOffset>
              </wp:positionV>
              <wp:extent cx="3581400" cy="899794"/>
              <wp:effectExtent l="0" t="0" r="0" b="0"/>
              <wp:wrapNone/>
              <wp:docPr id="3" name="Tekstvak 3"/>
              <wp:cNvGraphicFramePr/>
              <a:graphic xmlns:a="http://schemas.openxmlformats.org/drawingml/2006/main">
                <a:graphicData uri="http://schemas.microsoft.com/office/word/2010/wordprocessingShape">
                  <wps:wsp>
                    <wps:cNvSpPr txBox="1"/>
                    <wps:spPr>
                      <a:xfrm>
                        <a:off x="0" y="0"/>
                        <a:ext cx="3581400" cy="899794"/>
                      </a:xfrm>
                      <a:prstGeom prst="rect">
                        <a:avLst/>
                      </a:prstGeom>
                      <a:noFill/>
                    </wps:spPr>
                    <wps:txbx>
                      <w:txbxContent>
                        <w:p w14:paraId="0FA6EF53" w14:textId="77777777" w:rsidR="004562AD" w:rsidRDefault="008703B6">
                          <w:pPr>
                            <w:pStyle w:val="Ondertitel"/>
                          </w:pPr>
                          <w:r>
                            <w:t>Fiscale regelingen: Verhoging verlaagd tarief btw op het verstrekken van voedingsmiddelen in de horeca</w:t>
                          </w:r>
                        </w:p>
                      </w:txbxContent>
                    </wps:txbx>
                    <wps:bodyPr vert="horz" wrap="square" lIns="0" tIns="0" rIns="0" bIns="0" anchor="t" anchorCtr="0"/>
                  </wps:wsp>
                </a:graphicData>
              </a:graphic>
            </wp:anchor>
          </w:drawing>
        </mc:Choice>
        <mc:Fallback>
          <w:pict>
            <v:shapetype w14:anchorId="4C854C2D" id="_x0000_t202" coordsize="21600,21600" o:spt="202" path="m,l,21600r21600,l21600,xe">
              <v:stroke joinstyle="miter"/>
              <v:path gradientshapeok="t" o:connecttype="rect"/>
            </v:shapetype>
            <v:shape id="Tekstvak 3" o:spid="_x0000_s1028" type="#_x0000_t202" style="position:absolute;margin-left:161.55pt;margin-top:191.3pt;width:282pt;height:70.8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" filled="f" stroked="f">
              <v:textbox inset="0,0,0,0">
                <w:txbxContent>
                  <w:p w14:paraId="0FA6EF53" w14:textId="77777777" w:rsidR="004562AD" w:rsidRDefault="008703B6">
                    <w:pPr>
                      <w:pStyle w:val="Ondertitel"/>
                    </w:pPr>
                    <w:r>
                      <w:t>Fiscale regelingen: Verhoging verlaagd tarief btw op het verstrekken van voedingsmiddelen in de horeca</w:t>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0EE26072" wp14:editId="1D9AA3DF">
              <wp:simplePos x="0" y="0"/>
              <wp:positionH relativeFrom="page">
                <wp:posOffset>2051685</wp:posOffset>
              </wp:positionH>
              <wp:positionV relativeFrom="page">
                <wp:posOffset>4049395</wp:posOffset>
              </wp:positionV>
              <wp:extent cx="4895850" cy="371475"/>
              <wp:effectExtent l="0" t="0" r="0" b="0"/>
              <wp:wrapNone/>
              <wp:docPr id="4" name="Tekstvak 4"/>
              <wp:cNvGraphicFramePr/>
              <a:graphic xmlns:a="http://schemas.openxmlformats.org/drawingml/2006/main">
                <a:graphicData uri="http://schemas.microsoft.com/office/word/2010/wordprocessingShape">
                  <wps:wsp>
                    <wps:cNvSpPr txBox="1"/>
                    <wps:spPr>
                      <a:xfrm>
                        <a:off x="0" y="0"/>
                        <a:ext cx="4895850" cy="3714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562AD" w14:paraId="16F2BA0A" w14:textId="77777777">
                            <w:trPr>
                              <w:trHeight w:val="240"/>
                            </w:trPr>
                            <w:tc>
                              <w:tcPr>
                                <w:tcW w:w="1140" w:type="dxa"/>
                              </w:tcPr>
                              <w:p w14:paraId="092B2296" w14:textId="77777777" w:rsidR="004562AD" w:rsidRDefault="008703B6">
                                <w:r>
                                  <w:t>Datum</w:t>
                                </w:r>
                              </w:p>
                            </w:tc>
                            <w:tc>
                              <w:tcPr>
                                <w:tcW w:w="5918" w:type="dxa"/>
                              </w:tcPr>
                              <w:p w14:paraId="56DA7CCD" w14:textId="77777777" w:rsidR="004562AD" w:rsidRDefault="00E11065">
                                <w:sdt>
                                  <w:sdtPr>
                                    <w:id w:val="-1869976847"/>
                                    <w:date w:fullDate="2024-12-19T00:00:00Z">
                                      <w:dateFormat w:val="d MMMM yyyy"/>
                                      <w:lid w:val="nl"/>
                                      <w:storeMappedDataAs w:val="dateTime"/>
                                      <w:calendar w:val="gregorian"/>
                                    </w:date>
                                  </w:sdtPr>
                                  <w:sdtEndPr/>
                                  <w:sdtContent>
                                    <w:r w:rsidR="00367B0A">
                                      <w:rPr>
                                        <w:lang w:val="nl"/>
                                      </w:rPr>
                                      <w:t>19 december 2024</w:t>
                                    </w:r>
                                  </w:sdtContent>
                                </w:sdt>
                              </w:p>
                            </w:tc>
                          </w:tr>
                          <w:tr w:rsidR="004562AD" w14:paraId="54D4BE43" w14:textId="77777777">
                            <w:trPr>
                              <w:trHeight w:val="240"/>
                            </w:trPr>
                            <w:tc>
                              <w:tcPr>
                                <w:tcW w:w="1140" w:type="dxa"/>
                              </w:tcPr>
                              <w:p w14:paraId="78D7C4E1" w14:textId="77777777" w:rsidR="004562AD" w:rsidRDefault="008703B6">
                                <w:r>
                                  <w:t>Status</w:t>
                                </w:r>
                              </w:p>
                            </w:tc>
                            <w:tc>
                              <w:tcPr>
                                <w:tcW w:w="5918" w:type="dxa"/>
                              </w:tcPr>
                              <w:p w14:paraId="08A8F53C" w14:textId="77777777" w:rsidR="004562AD" w:rsidRDefault="003F3263">
                                <w:r>
                                  <w:t>Finaal</w:t>
                                </w:r>
                              </w:p>
                            </w:tc>
                          </w:tr>
                        </w:tbl>
                        <w:p w14:paraId="0093E46A" w14:textId="77777777" w:rsidR="008703B6" w:rsidRDefault="008703B6"/>
                      </w:txbxContent>
                    </wps:txbx>
                    <wps:bodyPr vert="horz" wrap="square" lIns="0" tIns="0" rIns="0" bIns="0" anchor="t" anchorCtr="0"/>
                  </wps:wsp>
                </a:graphicData>
              </a:graphic>
            </wp:anchor>
          </w:drawing>
        </mc:Choice>
        <mc:Fallback>
          <w:pict>
            <v:shape w14:anchorId="0EE26072" id="Tekstvak 4" o:spid="_x0000_s1029" type="#_x0000_t202" style="position:absolute;margin-left:161.55pt;margin-top:318.85pt;width:385.5pt;height:29.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918"/>
                    </w:tblGrid>
                    <w:tr w:rsidR="004562AD" w14:paraId="16F2BA0A" w14:textId="77777777">
                      <w:trPr>
                        <w:trHeight w:val="240"/>
                      </w:trPr>
                      <w:tc>
                        <w:tcPr>
                          <w:tcW w:w="1140" w:type="dxa"/>
                        </w:tcPr>
                        <w:p w14:paraId="092B2296" w14:textId="77777777" w:rsidR="004562AD" w:rsidRDefault="008703B6">
                          <w:r>
                            <w:t>Datum</w:t>
                          </w:r>
                        </w:p>
                      </w:tc>
                      <w:tc>
                        <w:tcPr>
                          <w:tcW w:w="5918" w:type="dxa"/>
                        </w:tcPr>
                        <w:p w14:paraId="56DA7CCD" w14:textId="77777777" w:rsidR="004562AD" w:rsidRDefault="00E11065">
                          <w:sdt>
                            <w:sdtPr>
                              <w:id w:val="-1869976847"/>
                              <w:date w:fullDate="2024-12-19T00:00:00Z">
                                <w:dateFormat w:val="d MMMM yyyy"/>
                                <w:lid w:val="nl"/>
                                <w:storeMappedDataAs w:val="dateTime"/>
                                <w:calendar w:val="gregorian"/>
                              </w:date>
                            </w:sdtPr>
                            <w:sdtEndPr/>
                            <w:sdtContent>
                              <w:r w:rsidR="00367B0A">
                                <w:rPr>
                                  <w:lang w:val="nl"/>
                                </w:rPr>
                                <w:t>19 december 2024</w:t>
                              </w:r>
                            </w:sdtContent>
                          </w:sdt>
                        </w:p>
                      </w:tc>
                    </w:tr>
                    <w:tr w:rsidR="004562AD" w14:paraId="54D4BE43" w14:textId="77777777">
                      <w:trPr>
                        <w:trHeight w:val="240"/>
                      </w:trPr>
                      <w:tc>
                        <w:tcPr>
                          <w:tcW w:w="1140" w:type="dxa"/>
                        </w:tcPr>
                        <w:p w14:paraId="78D7C4E1" w14:textId="77777777" w:rsidR="004562AD" w:rsidRDefault="008703B6">
                          <w:r>
                            <w:t>Status</w:t>
                          </w:r>
                        </w:p>
                      </w:tc>
                      <w:tc>
                        <w:tcPr>
                          <w:tcW w:w="5918" w:type="dxa"/>
                        </w:tcPr>
                        <w:p w14:paraId="08A8F53C" w14:textId="77777777" w:rsidR="004562AD" w:rsidRDefault="003F3263">
                          <w:r>
                            <w:t>Finaal</w:t>
                          </w:r>
                        </w:p>
                      </w:tc>
                    </w:tr>
                  </w:tbl>
                  <w:p w14:paraId="0093E46A" w14:textId="77777777" w:rsidR="008703B6" w:rsidRDefault="008703B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508D6D2A" wp14:editId="5CA1C537">
              <wp:simplePos x="0" y="0"/>
              <wp:positionH relativeFrom="page">
                <wp:posOffset>5705475</wp:posOffset>
              </wp:positionH>
              <wp:positionV relativeFrom="page">
                <wp:posOffset>10097770</wp:posOffset>
              </wp:positionV>
              <wp:extent cx="1257300" cy="161925"/>
              <wp:effectExtent l="0" t="0" r="0" b="0"/>
              <wp:wrapNone/>
              <wp:docPr id="5" name="Tekstvak 5"/>
              <wp:cNvGraphicFramePr/>
              <a:graphic xmlns:a="http://schemas.openxmlformats.org/drawingml/2006/main">
                <a:graphicData uri="http://schemas.microsoft.com/office/word/2010/wordprocessingShape">
                  <wps:wsp>
                    <wps:cNvSpPr txBox="1"/>
                    <wps:spPr>
                      <a:xfrm>
                        <a:off x="0" y="0"/>
                        <a:ext cx="1257300" cy="161925"/>
                      </a:xfrm>
                      <a:prstGeom prst="rect">
                        <a:avLst/>
                      </a:prstGeom>
                      <a:noFill/>
                    </wps:spPr>
                    <wps:txbx>
                      <w:txbxContent>
                        <w:p w14:paraId="70FF8769" w14:textId="77777777" w:rsidR="008703B6" w:rsidRDefault="008703B6"/>
                      </w:txbxContent>
                    </wps:txbx>
                    <wps:bodyPr vert="horz" wrap="square" lIns="0" tIns="0" rIns="0" bIns="0" anchor="t" anchorCtr="0"/>
                  </wps:wsp>
                </a:graphicData>
              </a:graphic>
            </wp:anchor>
          </w:drawing>
        </mc:Choice>
        <mc:Fallback>
          <w:pict>
            <v:shape w14:anchorId="508D6D2A" id="Tekstvak 5" o:spid="_x0000_s1030" type="#_x0000_t202" style="position:absolute;margin-left:449.25pt;margin-top:795.1pt;width:99pt;height:12.7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" filled="f" stroked="f">
              <v:textbox inset="0,0,0,0">
                <w:txbxContent>
                  <w:p w14:paraId="70FF8769" w14:textId="77777777" w:rsidR="008703B6" w:rsidRDefault="008703B6"/>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517AA78" wp14:editId="37F38F1E">
              <wp:simplePos x="0" y="0"/>
              <wp:positionH relativeFrom="page">
                <wp:posOffset>3545840</wp:posOffset>
              </wp:positionH>
              <wp:positionV relativeFrom="page">
                <wp:posOffset>0</wp:posOffset>
              </wp:positionV>
              <wp:extent cx="467995" cy="1583055"/>
              <wp:effectExtent l="0" t="0" r="0" b="0"/>
              <wp:wrapNone/>
              <wp:docPr id="6" name="Tekstvak 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C66050D" w14:textId="77777777" w:rsidR="004562AD" w:rsidRDefault="008703B6">
                          <w:pPr>
                            <w:spacing w:line="240" w:lineRule="auto"/>
                          </w:pPr>
                          <w:r>
                            <w:rPr>
                              <w:noProof/>
                            </w:rPr>
                            <w:drawing>
                              <wp:inline distT="0" distB="0" distL="0" distR="0" wp14:anchorId="1CBAB243" wp14:editId="41556D36">
                                <wp:extent cx="467995" cy="1583865"/>
                                <wp:effectExtent l="0" t="0" r="0" b="0"/>
                                <wp:docPr id="21" name="Afbeelding 21"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17AA78" id="Tekstvak 6" o:spid="_x0000_s1031" type="#_x0000_t202" style="position:absolute;margin-left:279.2pt;margin-top:0;width:36.85pt;height:124.6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jC7KtZUBAAAUAwAA&#10;DgAAAAAAAAAAAAAAAAAuAgAAZHJzL2Uyb0RvYy54bWxQSwECLQAUAAYACAAAACEA7IjYZN8AAAAI&#10;AQAADwAAAAAAAAAAAAAAAADvAwAAZHJzL2Rvd25yZXYueG1sUEsFBgAAAAAEAAQA8wAAAPsEAAAA&#10;AA==&#10;" filled="f" stroked="f">
              <v:textbox inset="0,0,0,0">
                <w:txbxContent>
                  <w:p w14:paraId="4C66050D" w14:textId="77777777" w:rsidR="004562AD" w:rsidRDefault="008703B6">
                    <w:pPr>
                      <w:spacing w:line="240" w:lineRule="auto"/>
                    </w:pPr>
                    <w:r>
                      <w:rPr>
                        <w:noProof/>
                      </w:rPr>
                      <w:drawing>
                        <wp:inline distT="0" distB="0" distL="0" distR="0" wp14:anchorId="1CBAB243" wp14:editId="41556D36">
                          <wp:extent cx="467995" cy="1583865"/>
                          <wp:effectExtent l="0" t="0" r="0" b="0"/>
                          <wp:docPr id="21" name="Afbeelding 21"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5C63D5B" wp14:editId="712C7C29">
              <wp:simplePos x="0" y="0"/>
              <wp:positionH relativeFrom="page">
                <wp:posOffset>3995420</wp:posOffset>
              </wp:positionH>
              <wp:positionV relativeFrom="page">
                <wp:posOffset>0</wp:posOffset>
              </wp:positionV>
              <wp:extent cx="2339975" cy="1583690"/>
              <wp:effectExtent l="0" t="0" r="0" b="0"/>
              <wp:wrapNone/>
              <wp:docPr id="8" name="Tekstvak 8"/>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CE69DF" w14:textId="77777777" w:rsidR="004562AD" w:rsidRDefault="008703B6">
                          <w:pPr>
                            <w:spacing w:line="240" w:lineRule="auto"/>
                          </w:pPr>
                          <w:r>
                            <w:rPr>
                              <w:noProof/>
                            </w:rPr>
                            <w:drawing>
                              <wp:inline distT="0" distB="0" distL="0" distR="0" wp14:anchorId="054B854A" wp14:editId="3D45251A">
                                <wp:extent cx="2339975" cy="1582834"/>
                                <wp:effectExtent l="0" t="0" r="0" b="0"/>
                                <wp:docPr id="22" name="Afbeelding 22" descr="Ministerie van Financiën"/>
                                <wp:cNvGraphicFramePr/>
                                <a:graphic xmlns:a="http://schemas.openxmlformats.org/drawingml/2006/main">
                                  <a:graphicData uri="http://schemas.openxmlformats.org/drawingml/2006/picture">
                                    <pic:pic xmlns:pic="http://schemas.openxmlformats.org/drawingml/2006/picture">
                                      <pic:nvPicPr>
                                        <pic:cNvPr id="9"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5C63D5B" id="Tekstvak 8" o:spid="_x0000_s1032" type="#_x0000_t202" style="position:absolute;margin-left:314.6pt;margin-top:0;width:184.25pt;height:124.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CBMqOZYBAAAVAwAA&#10;DgAAAAAAAAAAAAAAAAAuAgAAZHJzL2Uyb0RvYy54bWxQSwECLQAUAAYACAAAACEAWMNnP94AAAAI&#10;AQAADwAAAAAAAAAAAAAAAADwAwAAZHJzL2Rvd25yZXYueG1sUEsFBgAAAAAEAAQA8wAAAPsEAAAA&#10;AA==&#10;" filled="f" stroked="f">
              <v:textbox inset="0,0,0,0">
                <w:txbxContent>
                  <w:p w14:paraId="2DCE69DF" w14:textId="77777777" w:rsidR="004562AD" w:rsidRDefault="008703B6">
                    <w:pPr>
                      <w:spacing w:line="240" w:lineRule="auto"/>
                    </w:pPr>
                    <w:r>
                      <w:rPr>
                        <w:noProof/>
                      </w:rPr>
                      <w:drawing>
                        <wp:inline distT="0" distB="0" distL="0" distR="0" wp14:anchorId="054B854A" wp14:editId="3D45251A">
                          <wp:extent cx="2339975" cy="1582834"/>
                          <wp:effectExtent l="0" t="0" r="0" b="0"/>
                          <wp:docPr id="22" name="Afbeelding 22" descr="Ministerie van Financiën"/>
                          <wp:cNvGraphicFramePr/>
                          <a:graphic xmlns:a="http://schemas.openxmlformats.org/drawingml/2006/main">
                            <a:graphicData uri="http://schemas.openxmlformats.org/drawingml/2006/picture">
                              <pic:pic xmlns:pic="http://schemas.openxmlformats.org/drawingml/2006/picture">
                                <pic:nvPicPr>
                                  <pic:cNvPr id="9"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52A42243" wp14:editId="7DC3376F">
              <wp:simplePos x="0" y="0"/>
              <wp:positionH relativeFrom="page">
                <wp:posOffset>2051685</wp:posOffset>
              </wp:positionH>
              <wp:positionV relativeFrom="page">
                <wp:posOffset>3509645</wp:posOffset>
              </wp:positionV>
              <wp:extent cx="3581400" cy="269875"/>
              <wp:effectExtent l="0" t="0" r="0" b="0"/>
              <wp:wrapNone/>
              <wp:docPr id="10" name="Tekstvak 10"/>
              <wp:cNvGraphicFramePr/>
              <a:graphic xmlns:a="http://schemas.openxmlformats.org/drawingml/2006/main">
                <a:graphicData uri="http://schemas.microsoft.com/office/word/2010/wordprocessingShape">
                  <wps:wsp>
                    <wps:cNvSpPr txBox="1"/>
                    <wps:spPr>
                      <a:xfrm>
                        <a:off x="0" y="0"/>
                        <a:ext cx="3581400" cy="269875"/>
                      </a:xfrm>
                      <a:prstGeom prst="rect">
                        <a:avLst/>
                      </a:prstGeom>
                      <a:noFill/>
                    </wps:spPr>
                    <wps:txbx>
                      <w:txbxContent>
                        <w:p w14:paraId="05D2C51D" w14:textId="77777777" w:rsidR="004562AD" w:rsidRDefault="008703B6">
                          <w:r>
                            <w:t>Versienummer 1</w:t>
                          </w:r>
                        </w:p>
                      </w:txbxContent>
                    </wps:txbx>
                    <wps:bodyPr vert="horz" wrap="square" lIns="0" tIns="0" rIns="0" bIns="0" anchor="t" anchorCtr="0"/>
                  </wps:wsp>
                </a:graphicData>
              </a:graphic>
            </wp:anchor>
          </w:drawing>
        </mc:Choice>
        <mc:Fallback>
          <w:pict>
            <v:shape w14:anchorId="52A42243" id="Tekstvak 10" o:spid="_x0000_s1033" type="#_x0000_t202" style="position:absolute;margin-left:161.55pt;margin-top:276.35pt;width:282pt;height:21.2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" filled="f" stroked="f">
              <v:textbox inset="0,0,0,0">
                <w:txbxContent>
                  <w:p w14:paraId="05D2C51D" w14:textId="77777777" w:rsidR="004562AD" w:rsidRDefault="008703B6">
                    <w:r>
                      <w:t>Versienummer 1</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B7A9" w14:textId="77777777" w:rsidR="004562AD" w:rsidRDefault="008703B6">
    <w:r>
      <w:rPr>
        <w:noProof/>
      </w:rPr>
      <mc:AlternateContent>
        <mc:Choice Requires="wps">
          <w:drawing>
            <wp:anchor distT="0" distB="0" distL="0" distR="0" simplePos="0" relativeHeight="251658248" behindDoc="0" locked="1" layoutInCell="1" allowOverlap="1" wp14:anchorId="45328806" wp14:editId="3E991AD5">
              <wp:simplePos x="0" y="0"/>
              <wp:positionH relativeFrom="page">
                <wp:posOffset>2051685</wp:posOffset>
              </wp:positionH>
              <wp:positionV relativeFrom="page">
                <wp:posOffset>359410</wp:posOffset>
              </wp:positionV>
              <wp:extent cx="4895850" cy="228600"/>
              <wp:effectExtent l="0" t="0" r="0" b="0"/>
              <wp:wrapNone/>
              <wp:docPr id="15" name="Tekstvak 15"/>
              <wp:cNvGraphicFramePr/>
              <a:graphic xmlns:a="http://schemas.openxmlformats.org/drawingml/2006/main">
                <a:graphicData uri="http://schemas.microsoft.com/office/word/2010/wordprocessingShape">
                  <wps:wsp>
                    <wps:cNvSpPr txBox="1"/>
                    <wps:spPr>
                      <a:xfrm>
                        <a:off x="0" y="0"/>
                        <a:ext cx="4895850" cy="228600"/>
                      </a:xfrm>
                      <a:prstGeom prst="rect">
                        <a:avLst/>
                      </a:prstGeom>
                      <a:noFill/>
                    </wps:spPr>
                    <wps:txbx>
                      <w:txbxContent>
                        <w:p w14:paraId="1F0E839F" w14:textId="191F5139" w:rsidR="004562AD" w:rsidRDefault="008703B6">
                          <w:pPr>
                            <w:pStyle w:val="Referentiegegevens"/>
                          </w:pPr>
                          <w:r>
                            <w:t xml:space="preserve">Fiscale regelingen: Verhoging verlaagd tarief btw op het verstrekken van voedingsmiddelen in de horeca | </w:t>
                          </w:r>
                          <w:r w:rsidR="002E6395">
                            <w:t>1</w:t>
                          </w:r>
                          <w:r w:rsidR="00597401">
                            <w:t>9</w:t>
                          </w:r>
                          <w:r w:rsidR="00593393">
                            <w:t xml:space="preserve"> december</w:t>
                          </w:r>
                          <w:r w:rsidR="00E7786E">
                            <w:t xml:space="preserve"> </w:t>
                          </w:r>
                          <w:r>
                            <w:t>2024</w:t>
                          </w:r>
                        </w:p>
                      </w:txbxContent>
                    </wps:txbx>
                    <wps:bodyPr vert="horz" wrap="square" lIns="0" tIns="0" rIns="0" bIns="0" anchor="t" anchorCtr="0"/>
                  </wps:wsp>
                </a:graphicData>
              </a:graphic>
            </wp:anchor>
          </w:drawing>
        </mc:Choice>
        <mc:Fallback>
          <w:pict>
            <v:shapetype w14:anchorId="45328806" id="_x0000_t202" coordsize="21600,21600" o:spt="202" path="m,l,21600r21600,l21600,xe">
              <v:stroke joinstyle="miter"/>
              <v:path gradientshapeok="t" o:connecttype="rect"/>
            </v:shapetype>
            <v:shape id="Tekstvak 15" o:spid="_x0000_s1034" type="#_x0000_t202" style="position:absolute;margin-left:161.55pt;margin-top:28.3pt;width:385.5pt;height:18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" filled="f" stroked="f">
              <v:textbox inset="0,0,0,0">
                <w:txbxContent>
                  <w:p w14:paraId="1F0E839F" w14:textId="191F5139" w:rsidR="004562AD" w:rsidRDefault="008703B6">
                    <w:pPr>
                      <w:pStyle w:val="Referentiegegevens"/>
                    </w:pPr>
                    <w:r>
                      <w:t xml:space="preserve">Fiscale regelingen: Verhoging verlaagd tarief btw op het verstrekken van voedingsmiddelen in de horeca | </w:t>
                    </w:r>
                    <w:r w:rsidR="002E6395">
                      <w:t>1</w:t>
                    </w:r>
                    <w:r w:rsidR="00597401">
                      <w:t>9</w:t>
                    </w:r>
                    <w:r w:rsidR="00593393">
                      <w:t xml:space="preserve"> december</w:t>
                    </w:r>
                    <w:r w:rsidR="00E7786E">
                      <w:t xml:space="preserve"> </w:t>
                    </w:r>
                    <w:r>
                      <w:t>2024</w:t>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2A73041" wp14:editId="32F2DD0B">
              <wp:simplePos x="0" y="0"/>
              <wp:positionH relativeFrom="page">
                <wp:posOffset>2051685</wp:posOffset>
              </wp:positionH>
              <wp:positionV relativeFrom="page">
                <wp:posOffset>10097770</wp:posOffset>
              </wp:positionV>
              <wp:extent cx="1257300" cy="161925"/>
              <wp:effectExtent l="0" t="0" r="0" b="0"/>
              <wp:wrapNone/>
              <wp:docPr id="16" name="Tekstvak 16"/>
              <wp:cNvGraphicFramePr/>
              <a:graphic xmlns:a="http://schemas.openxmlformats.org/drawingml/2006/main">
                <a:graphicData uri="http://schemas.microsoft.com/office/word/2010/wordprocessingShape">
                  <wps:wsp>
                    <wps:cNvSpPr txBox="1"/>
                    <wps:spPr>
                      <a:xfrm>
                        <a:off x="0" y="0"/>
                        <a:ext cx="1257300" cy="161925"/>
                      </a:xfrm>
                      <a:prstGeom prst="rect">
                        <a:avLst/>
                      </a:prstGeom>
                      <a:noFill/>
                    </wps:spPr>
                    <wps:txbx>
                      <w:txbxContent>
                        <w:p w14:paraId="3A52C965" w14:textId="77777777" w:rsidR="005C1520" w:rsidRDefault="007306E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12A73041" id="Tekstvak 16" o:spid="_x0000_s1035" type="#_x0000_t202" style="position:absolute;margin-left:161.55pt;margin-top:795.1pt;width:99pt;height:12.7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" filled="f" stroked="f">
              <v:textbox inset="0,0,0,0">
                <w:txbxContent>
                  <w:p w14:paraId="3A52C965" w14:textId="77777777" w:rsidR="005C1520" w:rsidRDefault="007306E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E6EF" w14:textId="77777777" w:rsidR="004562AD" w:rsidRDefault="008703B6">
    <w:r>
      <w:rPr>
        <w:noProof/>
      </w:rPr>
      <mc:AlternateContent>
        <mc:Choice Requires="wps">
          <w:drawing>
            <wp:anchor distT="0" distB="0" distL="0" distR="0" simplePos="0" relativeHeight="251658250" behindDoc="0" locked="1" layoutInCell="1" allowOverlap="1" wp14:anchorId="2A16C803" wp14:editId="4703ECD6">
              <wp:simplePos x="0" y="0"/>
              <wp:positionH relativeFrom="page">
                <wp:posOffset>2051685</wp:posOffset>
              </wp:positionH>
              <wp:positionV relativeFrom="page">
                <wp:posOffset>359410</wp:posOffset>
              </wp:positionV>
              <wp:extent cx="4895850" cy="228600"/>
              <wp:effectExtent l="0" t="0" r="0" b="0"/>
              <wp:wrapNone/>
              <wp:docPr id="11" name="Tekstvak 11"/>
              <wp:cNvGraphicFramePr/>
              <a:graphic xmlns:a="http://schemas.openxmlformats.org/drawingml/2006/main">
                <a:graphicData uri="http://schemas.microsoft.com/office/word/2010/wordprocessingShape">
                  <wps:wsp>
                    <wps:cNvSpPr txBox="1"/>
                    <wps:spPr>
                      <a:xfrm>
                        <a:off x="0" y="0"/>
                        <a:ext cx="4895850" cy="228600"/>
                      </a:xfrm>
                      <a:prstGeom prst="rect">
                        <a:avLst/>
                      </a:prstGeom>
                      <a:noFill/>
                    </wps:spPr>
                    <wps:txbx>
                      <w:txbxContent>
                        <w:p w14:paraId="7B945606" w14:textId="3721F990" w:rsidR="004562AD" w:rsidRDefault="008703B6">
                          <w:pPr>
                            <w:pStyle w:val="Referentiegegevens"/>
                          </w:pPr>
                          <w:r>
                            <w:t xml:space="preserve">Fiscale regelingen: Verhoging verlaagd tarief btw op het verstrekken van voedingsmiddelen in de horeca | </w:t>
                          </w:r>
                          <w:r w:rsidR="002E6395">
                            <w:t>1</w:t>
                          </w:r>
                          <w:r w:rsidR="00597401">
                            <w:t>9</w:t>
                          </w:r>
                          <w:r w:rsidR="00593393">
                            <w:t xml:space="preserve"> december</w:t>
                          </w:r>
                          <w:r w:rsidR="003271A7">
                            <w:t xml:space="preserve"> </w:t>
                          </w:r>
                          <w:r>
                            <w:t>2024</w:t>
                          </w:r>
                        </w:p>
                      </w:txbxContent>
                    </wps:txbx>
                    <wps:bodyPr vert="horz" wrap="square" lIns="0" tIns="0" rIns="0" bIns="0" anchor="t" anchorCtr="0"/>
                  </wps:wsp>
                </a:graphicData>
              </a:graphic>
            </wp:anchor>
          </w:drawing>
        </mc:Choice>
        <mc:Fallback>
          <w:pict>
            <v:shapetype w14:anchorId="2A16C803" id="_x0000_t202" coordsize="21600,21600" o:spt="202" path="m,l,21600r21600,l21600,xe">
              <v:stroke joinstyle="miter"/>
              <v:path gradientshapeok="t" o:connecttype="rect"/>
            </v:shapetype>
            <v:shape id="Tekstvak 11" o:spid="_x0000_s1036" type="#_x0000_t202" style="position:absolute;margin-left:161.55pt;margin-top:28.3pt;width:385.5pt;height:18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" filled="f" stroked="f">
              <v:textbox inset="0,0,0,0">
                <w:txbxContent>
                  <w:p w14:paraId="7B945606" w14:textId="3721F990" w:rsidR="004562AD" w:rsidRDefault="008703B6">
                    <w:pPr>
                      <w:pStyle w:val="Referentiegegevens"/>
                    </w:pPr>
                    <w:r>
                      <w:t xml:space="preserve">Fiscale regelingen: Verhoging verlaagd tarief btw op het verstrekken van voedingsmiddelen in de horeca | </w:t>
                    </w:r>
                    <w:r w:rsidR="002E6395">
                      <w:t>1</w:t>
                    </w:r>
                    <w:r w:rsidR="00597401">
                      <w:t>9</w:t>
                    </w:r>
                    <w:r w:rsidR="00593393">
                      <w:t xml:space="preserve"> december</w:t>
                    </w:r>
                    <w:r w:rsidR="003271A7">
                      <w:t xml:space="preserve"> </w:t>
                    </w:r>
                    <w:r>
                      <w:t>2024</w:t>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7CA1AE19" wp14:editId="61A0E58C">
              <wp:simplePos x="0" y="0"/>
              <wp:positionH relativeFrom="page">
                <wp:posOffset>5705475</wp:posOffset>
              </wp:positionH>
              <wp:positionV relativeFrom="page">
                <wp:posOffset>10097770</wp:posOffset>
              </wp:positionV>
              <wp:extent cx="1257300" cy="161925"/>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257300" cy="161925"/>
                      </a:xfrm>
                      <a:prstGeom prst="rect">
                        <a:avLst/>
                      </a:prstGeom>
                      <a:noFill/>
                    </wps:spPr>
                    <wps:txbx>
                      <w:txbxContent>
                        <w:p w14:paraId="33DA1A01" w14:textId="77777777" w:rsidR="005C1520" w:rsidRDefault="007306E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7CA1AE19" id="Tekstvak 12" o:spid="_x0000_s1037" type="#_x0000_t202" style="position:absolute;margin-left:449.25pt;margin-top:795.1pt;width:99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" filled="f" stroked="f">
              <v:textbox inset="0,0,0,0">
                <w:txbxContent>
                  <w:p w14:paraId="33DA1A01" w14:textId="77777777" w:rsidR="005C1520" w:rsidRDefault="007306E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C25B" w14:textId="77777777" w:rsidR="004562AD" w:rsidRDefault="008703B6">
    <w:r>
      <w:rPr>
        <w:noProof/>
      </w:rPr>
      <mc:AlternateContent>
        <mc:Choice Requires="wps">
          <w:drawing>
            <wp:anchor distT="0" distB="0" distL="0" distR="0" simplePos="0" relativeHeight="251658252" behindDoc="0" locked="1" layoutInCell="1" allowOverlap="1" wp14:anchorId="74931E6C" wp14:editId="76FAA720">
              <wp:simplePos x="0" y="0"/>
              <wp:positionH relativeFrom="page">
                <wp:posOffset>2051050</wp:posOffset>
              </wp:positionH>
              <wp:positionV relativeFrom="page">
                <wp:posOffset>359410</wp:posOffset>
              </wp:positionV>
              <wp:extent cx="4895850" cy="2286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4895850" cy="228600"/>
                      </a:xfrm>
                      <a:prstGeom prst="rect">
                        <a:avLst/>
                      </a:prstGeom>
                      <a:noFill/>
                    </wps:spPr>
                    <wps:txbx>
                      <w:txbxContent>
                        <w:p w14:paraId="7E74A41A" w14:textId="231494D6" w:rsidR="004562AD" w:rsidRDefault="008703B6">
                          <w:pPr>
                            <w:pStyle w:val="Referentiegegevens"/>
                          </w:pPr>
                          <w:r>
                            <w:t>Fiscale regelingen: Verhoging verlaagd tarief btw op het verstrekken van voedingsmiddelen in de horeca |</w:t>
                          </w:r>
                          <w:r w:rsidR="002E6395">
                            <w:t>1</w:t>
                          </w:r>
                          <w:r w:rsidR="00CF5A41">
                            <w:t>9</w:t>
                          </w:r>
                          <w:r w:rsidR="00593393">
                            <w:t xml:space="preserve"> december</w:t>
                          </w:r>
                          <w:r>
                            <w:t xml:space="preserve"> 2024</w:t>
                          </w:r>
                        </w:p>
                      </w:txbxContent>
                    </wps:txbx>
                    <wps:bodyPr vert="horz" wrap="square" lIns="0" tIns="0" rIns="0" bIns="0" anchor="t" anchorCtr="0"/>
                  </wps:wsp>
                </a:graphicData>
              </a:graphic>
            </wp:anchor>
          </w:drawing>
        </mc:Choice>
        <mc:Fallback>
          <w:pict>
            <v:shapetype w14:anchorId="74931E6C" id="_x0000_t202" coordsize="21600,21600" o:spt="202" path="m,l,21600r21600,l21600,xe">
              <v:stroke joinstyle="miter"/>
              <v:path gradientshapeok="t" o:connecttype="rect"/>
            </v:shapetype>
            <v:shape id="Tekstvak 13" o:spid="_x0000_s1038" type="#_x0000_t202" style="position:absolute;margin-left:161.5pt;margin-top:28.3pt;width:385.5pt;height:18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" filled="f" stroked="f">
              <v:textbox inset="0,0,0,0">
                <w:txbxContent>
                  <w:p w14:paraId="7E74A41A" w14:textId="231494D6" w:rsidR="004562AD" w:rsidRDefault="008703B6">
                    <w:pPr>
                      <w:pStyle w:val="Referentiegegevens"/>
                    </w:pPr>
                    <w:r>
                      <w:t>Fiscale regelingen: Verhoging verlaagd tarief btw op het verstrekken van voedingsmiddelen in de horeca |</w:t>
                    </w:r>
                    <w:r w:rsidR="002E6395">
                      <w:t>1</w:t>
                    </w:r>
                    <w:r w:rsidR="00CF5A41">
                      <w:t>9</w:t>
                    </w:r>
                    <w:r w:rsidR="00593393">
                      <w:t xml:space="preserve"> december</w:t>
                    </w:r>
                    <w:r>
                      <w:t xml:space="preserve"> 2024</w:t>
                    </w:r>
                  </w:p>
                </w:txbxContent>
              </v:textbox>
              <w10:wrap anchorx="page" anchory="page"/>
              <w10:anchorlock/>
            </v:shape>
          </w:pict>
        </mc:Fallback>
      </mc:AlternateContent>
    </w:r>
    <w:r>
      <w:rPr>
        <w:noProof/>
      </w:rPr>
      <mc:AlternateContent>
        <mc:Choice Requires="wps">
          <w:drawing>
            <wp:anchor distT="0" distB="0" distL="0" distR="0" simplePos="0" relativeHeight="251658253" behindDoc="0" locked="1" layoutInCell="1" allowOverlap="1" wp14:anchorId="4ECAAD56" wp14:editId="49362F65">
              <wp:simplePos x="0" y="0"/>
              <wp:positionH relativeFrom="page">
                <wp:posOffset>5705475</wp:posOffset>
              </wp:positionH>
              <wp:positionV relativeFrom="page">
                <wp:posOffset>10097770</wp:posOffset>
              </wp:positionV>
              <wp:extent cx="1257300" cy="161925"/>
              <wp:effectExtent l="0" t="0" r="0" b="0"/>
              <wp:wrapNone/>
              <wp:docPr id="14" name="Tekstvak 14"/>
              <wp:cNvGraphicFramePr/>
              <a:graphic xmlns:a="http://schemas.openxmlformats.org/drawingml/2006/main">
                <a:graphicData uri="http://schemas.microsoft.com/office/word/2010/wordprocessingShape">
                  <wps:wsp>
                    <wps:cNvSpPr txBox="1"/>
                    <wps:spPr>
                      <a:xfrm>
                        <a:off x="0" y="0"/>
                        <a:ext cx="1257300" cy="161925"/>
                      </a:xfrm>
                      <a:prstGeom prst="rect">
                        <a:avLst/>
                      </a:prstGeom>
                      <a:noFill/>
                    </wps:spPr>
                    <wps:txbx>
                      <w:txbxContent>
                        <w:p w14:paraId="34A20A78" w14:textId="77777777" w:rsidR="005C1520" w:rsidRDefault="007306E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4ECAAD56" id="Tekstvak 14" o:spid="_x0000_s1039" type="#_x0000_t202" style="position:absolute;margin-left:449.25pt;margin-top:795.1pt;width:99pt;height:12.75pt;z-index:2516582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" filled="f" stroked="f">
              <v:textbox inset="0,0,0,0">
                <w:txbxContent>
                  <w:p w14:paraId="34A20A78" w14:textId="77777777" w:rsidR="005C1520" w:rsidRDefault="007306E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3</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5A04E7"/>
    <w:multiLevelType w:val="multilevel"/>
    <w:tmpl w:val="BE0A4CA9"/>
    <w:name w:val="Kopnummering"/>
    <w:lvl w:ilvl="0">
      <w:start w:val="1"/>
      <w:numFmt w:val="decimal"/>
      <w:pStyle w:val="Kop1"/>
      <w:lvlText w:val="%1"/>
      <w:lvlJc w:val="left"/>
      <w:pPr>
        <w:ind w:left="426" w:firstLine="0"/>
      </w:pPr>
    </w:lvl>
    <w:lvl w:ilvl="1">
      <w:start w:val="1"/>
      <w:numFmt w:val="decimal"/>
      <w:pStyle w:val="Kop2"/>
      <w:lvlText w:val="%1.%2"/>
      <w:lvlJc w:val="left"/>
      <w:pPr>
        <w:ind w:left="0" w:firstLine="0"/>
      </w:pPr>
    </w:lvl>
    <w:lvl w:ilvl="2">
      <w:start w:val="1"/>
      <w:numFmt w:val="decimal"/>
      <w:pStyle w:val="Kop3"/>
      <w:lvlText w:val="%1.%2.%3"/>
      <w:lvlJc w:val="left"/>
      <w:pPr>
        <w:ind w:left="0" w:firstLine="0"/>
      </w:pPr>
    </w:lvl>
    <w:lvl w:ilvl="3">
      <w:start w:val="1"/>
      <w:numFmt w:val="decimal"/>
      <w:pStyle w:val="Kop4"/>
      <w:lvlText w:val="%1.%2.%3.%4"/>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D84F751"/>
    <w:multiLevelType w:val="multilevel"/>
    <w:tmpl w:val="1E448AA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54D9C38"/>
    <w:multiLevelType w:val="multilevel"/>
    <w:tmpl w:val="9409A496"/>
    <w:name w:val="Lijst kop zonder nummer"/>
    <w:lvl w:ilvl="0">
      <w:start w:val="1"/>
      <w:numFmt w:val="bullet"/>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0B9CF74"/>
    <w:multiLevelType w:val="multilevel"/>
    <w:tmpl w:val="963EB01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3F5970E"/>
    <w:multiLevelType w:val="multilevel"/>
    <w:tmpl w:val="10CDCA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1E316B88"/>
    <w:multiLevelType w:val="hybridMultilevel"/>
    <w:tmpl w:val="27B4A682"/>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6" w15:restartNumberingAfterBreak="0">
    <w:nsid w:val="211552EC"/>
    <w:multiLevelType w:val="multilevel"/>
    <w:tmpl w:val="F2625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40C4F"/>
    <w:multiLevelType w:val="hybridMultilevel"/>
    <w:tmpl w:val="0E20249E"/>
    <w:lvl w:ilvl="0" w:tplc="B4C455C6">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6962771"/>
    <w:multiLevelType w:val="hybridMultilevel"/>
    <w:tmpl w:val="8E4C61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86845F0"/>
    <w:multiLevelType w:val="multilevel"/>
    <w:tmpl w:val="9F34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777341">
    <w:abstractNumId w:val="4"/>
  </w:num>
  <w:num w:numId="2" w16cid:durableId="1423532483">
    <w:abstractNumId w:val="0"/>
  </w:num>
  <w:num w:numId="3" w16cid:durableId="1084911892">
    <w:abstractNumId w:val="1"/>
  </w:num>
  <w:num w:numId="4" w16cid:durableId="41949688">
    <w:abstractNumId w:val="2"/>
  </w:num>
  <w:num w:numId="5" w16cid:durableId="1921284634">
    <w:abstractNumId w:val="3"/>
  </w:num>
  <w:num w:numId="6" w16cid:durableId="1847556629">
    <w:abstractNumId w:val="0"/>
  </w:num>
  <w:num w:numId="7" w16cid:durableId="1125656019">
    <w:abstractNumId w:val="8"/>
  </w:num>
  <w:num w:numId="8" w16cid:durableId="166361521">
    <w:abstractNumId w:val="0"/>
  </w:num>
  <w:num w:numId="9" w16cid:durableId="874344852">
    <w:abstractNumId w:val="9"/>
  </w:num>
  <w:num w:numId="10" w16cid:durableId="11347656">
    <w:abstractNumId w:val="6"/>
  </w:num>
  <w:num w:numId="11" w16cid:durableId="1644119030">
    <w:abstractNumId w:val="0"/>
  </w:num>
  <w:num w:numId="12" w16cid:durableId="748116848">
    <w:abstractNumId w:val="0"/>
  </w:num>
  <w:num w:numId="13" w16cid:durableId="377440324">
    <w:abstractNumId w:val="0"/>
  </w:num>
  <w:num w:numId="14" w16cid:durableId="95449757">
    <w:abstractNumId w:val="0"/>
  </w:num>
  <w:num w:numId="15" w16cid:durableId="178548595">
    <w:abstractNumId w:val="0"/>
  </w:num>
  <w:num w:numId="16" w16cid:durableId="1117604807">
    <w:abstractNumId w:val="0"/>
  </w:num>
  <w:num w:numId="17" w16cid:durableId="1700352736">
    <w:abstractNumId w:val="0"/>
  </w:num>
  <w:num w:numId="18" w16cid:durableId="2083528700">
    <w:abstractNumId w:val="0"/>
  </w:num>
  <w:num w:numId="19" w16cid:durableId="1149252186">
    <w:abstractNumId w:val="0"/>
  </w:num>
  <w:num w:numId="20" w16cid:durableId="182213620">
    <w:abstractNumId w:val="0"/>
  </w:num>
  <w:num w:numId="21" w16cid:durableId="546797446">
    <w:abstractNumId w:val="0"/>
  </w:num>
  <w:num w:numId="22" w16cid:durableId="1737508837">
    <w:abstractNumId w:val="7"/>
  </w:num>
  <w:num w:numId="23" w16cid:durableId="316082240">
    <w:abstractNumId w:val="0"/>
  </w:num>
  <w:num w:numId="24" w16cid:durableId="176971676">
    <w:abstractNumId w:val="0"/>
  </w:num>
  <w:num w:numId="25" w16cid:durableId="724989856">
    <w:abstractNumId w:val="0"/>
  </w:num>
  <w:num w:numId="26" w16cid:durableId="2128891599">
    <w:abstractNumId w:val="5"/>
  </w:num>
  <w:num w:numId="27" w16cid:durableId="1505903314">
    <w:abstractNumId w:val="0"/>
  </w:num>
  <w:num w:numId="28" w16cid:durableId="60018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B6"/>
    <w:rsid w:val="00001A09"/>
    <w:rsid w:val="00002B0C"/>
    <w:rsid w:val="00002C11"/>
    <w:rsid w:val="00006036"/>
    <w:rsid w:val="00011560"/>
    <w:rsid w:val="0002509D"/>
    <w:rsid w:val="00025209"/>
    <w:rsid w:val="000258F8"/>
    <w:rsid w:val="000316FB"/>
    <w:rsid w:val="00034D67"/>
    <w:rsid w:val="00035B7D"/>
    <w:rsid w:val="00036E03"/>
    <w:rsid w:val="00040ACC"/>
    <w:rsid w:val="000411D8"/>
    <w:rsid w:val="000431E1"/>
    <w:rsid w:val="00053E90"/>
    <w:rsid w:val="00057157"/>
    <w:rsid w:val="000602B5"/>
    <w:rsid w:val="00062E2C"/>
    <w:rsid w:val="000637CA"/>
    <w:rsid w:val="00063D88"/>
    <w:rsid w:val="000679F1"/>
    <w:rsid w:val="0007421C"/>
    <w:rsid w:val="00075CF1"/>
    <w:rsid w:val="000822E8"/>
    <w:rsid w:val="00091F44"/>
    <w:rsid w:val="000940C7"/>
    <w:rsid w:val="000951A7"/>
    <w:rsid w:val="000957D0"/>
    <w:rsid w:val="00095D92"/>
    <w:rsid w:val="00095E58"/>
    <w:rsid w:val="00097963"/>
    <w:rsid w:val="00097D73"/>
    <w:rsid w:val="000A725B"/>
    <w:rsid w:val="000A74ED"/>
    <w:rsid w:val="000B167F"/>
    <w:rsid w:val="000B2A83"/>
    <w:rsid w:val="000B6AF5"/>
    <w:rsid w:val="000C1B02"/>
    <w:rsid w:val="000C3370"/>
    <w:rsid w:val="000C3BF7"/>
    <w:rsid w:val="000C7C57"/>
    <w:rsid w:val="000D01D7"/>
    <w:rsid w:val="000D1A05"/>
    <w:rsid w:val="000D3088"/>
    <w:rsid w:val="000D37EC"/>
    <w:rsid w:val="000E1356"/>
    <w:rsid w:val="000E30CC"/>
    <w:rsid w:val="000E7846"/>
    <w:rsid w:val="000E7FC4"/>
    <w:rsid w:val="000F4793"/>
    <w:rsid w:val="000F6CE3"/>
    <w:rsid w:val="000F76F2"/>
    <w:rsid w:val="001003FA"/>
    <w:rsid w:val="00115ABB"/>
    <w:rsid w:val="0012636A"/>
    <w:rsid w:val="00130E4E"/>
    <w:rsid w:val="0013295D"/>
    <w:rsid w:val="001352B0"/>
    <w:rsid w:val="00136669"/>
    <w:rsid w:val="00141334"/>
    <w:rsid w:val="00144D00"/>
    <w:rsid w:val="00151635"/>
    <w:rsid w:val="00151D26"/>
    <w:rsid w:val="001532FC"/>
    <w:rsid w:val="00154581"/>
    <w:rsid w:val="00155140"/>
    <w:rsid w:val="0015591D"/>
    <w:rsid w:val="00161A92"/>
    <w:rsid w:val="001728CA"/>
    <w:rsid w:val="00180857"/>
    <w:rsid w:val="0018502A"/>
    <w:rsid w:val="00186438"/>
    <w:rsid w:val="001866B7"/>
    <w:rsid w:val="00191BF1"/>
    <w:rsid w:val="001937F3"/>
    <w:rsid w:val="00196399"/>
    <w:rsid w:val="001A126D"/>
    <w:rsid w:val="001A51D0"/>
    <w:rsid w:val="001A592E"/>
    <w:rsid w:val="001A7824"/>
    <w:rsid w:val="001A7DA9"/>
    <w:rsid w:val="001C1792"/>
    <w:rsid w:val="001C71D7"/>
    <w:rsid w:val="001D0DCE"/>
    <w:rsid w:val="001D10A9"/>
    <w:rsid w:val="001D251C"/>
    <w:rsid w:val="001D5B7E"/>
    <w:rsid w:val="001D652C"/>
    <w:rsid w:val="001D778D"/>
    <w:rsid w:val="001E3DFB"/>
    <w:rsid w:val="001E5C44"/>
    <w:rsid w:val="001F0E00"/>
    <w:rsid w:val="001F1E82"/>
    <w:rsid w:val="001F300B"/>
    <w:rsid w:val="001F36ED"/>
    <w:rsid w:val="001F3FEE"/>
    <w:rsid w:val="00203A8B"/>
    <w:rsid w:val="00204C3E"/>
    <w:rsid w:val="00206A3E"/>
    <w:rsid w:val="00213C11"/>
    <w:rsid w:val="00215118"/>
    <w:rsid w:val="00217472"/>
    <w:rsid w:val="00222B2D"/>
    <w:rsid w:val="00223C9B"/>
    <w:rsid w:val="00226D66"/>
    <w:rsid w:val="00230C90"/>
    <w:rsid w:val="0023103C"/>
    <w:rsid w:val="0023189D"/>
    <w:rsid w:val="00235618"/>
    <w:rsid w:val="00236136"/>
    <w:rsid w:val="00240567"/>
    <w:rsid w:val="002444F7"/>
    <w:rsid w:val="00247FE9"/>
    <w:rsid w:val="00252905"/>
    <w:rsid w:val="00261ED3"/>
    <w:rsid w:val="00263362"/>
    <w:rsid w:val="00265042"/>
    <w:rsid w:val="00267C23"/>
    <w:rsid w:val="00267E00"/>
    <w:rsid w:val="00272057"/>
    <w:rsid w:val="0027336F"/>
    <w:rsid w:val="002762F2"/>
    <w:rsid w:val="0027694D"/>
    <w:rsid w:val="00281446"/>
    <w:rsid w:val="002947EE"/>
    <w:rsid w:val="0029783A"/>
    <w:rsid w:val="00297CC5"/>
    <w:rsid w:val="002A2A4A"/>
    <w:rsid w:val="002A5754"/>
    <w:rsid w:val="002A59D0"/>
    <w:rsid w:val="002B3799"/>
    <w:rsid w:val="002B43AC"/>
    <w:rsid w:val="002B43FB"/>
    <w:rsid w:val="002B61E0"/>
    <w:rsid w:val="002C2A43"/>
    <w:rsid w:val="002C3ED7"/>
    <w:rsid w:val="002C59CD"/>
    <w:rsid w:val="002D0E3C"/>
    <w:rsid w:val="002D131A"/>
    <w:rsid w:val="002D1AD1"/>
    <w:rsid w:val="002D54F3"/>
    <w:rsid w:val="002E29C5"/>
    <w:rsid w:val="002E3B65"/>
    <w:rsid w:val="002E44CB"/>
    <w:rsid w:val="002E6395"/>
    <w:rsid w:val="002F011C"/>
    <w:rsid w:val="002F695D"/>
    <w:rsid w:val="003005C0"/>
    <w:rsid w:val="0030172A"/>
    <w:rsid w:val="00304994"/>
    <w:rsid w:val="00304D41"/>
    <w:rsid w:val="00305263"/>
    <w:rsid w:val="00305707"/>
    <w:rsid w:val="003058CB"/>
    <w:rsid w:val="00306015"/>
    <w:rsid w:val="00311174"/>
    <w:rsid w:val="00313A02"/>
    <w:rsid w:val="00316D45"/>
    <w:rsid w:val="0032162E"/>
    <w:rsid w:val="0032184E"/>
    <w:rsid w:val="0032608C"/>
    <w:rsid w:val="003271A7"/>
    <w:rsid w:val="0033277A"/>
    <w:rsid w:val="003348EA"/>
    <w:rsid w:val="0033764A"/>
    <w:rsid w:val="0034736B"/>
    <w:rsid w:val="003479EC"/>
    <w:rsid w:val="00356013"/>
    <w:rsid w:val="003661F4"/>
    <w:rsid w:val="00367B0A"/>
    <w:rsid w:val="0037098E"/>
    <w:rsid w:val="003741A7"/>
    <w:rsid w:val="00374689"/>
    <w:rsid w:val="003812E6"/>
    <w:rsid w:val="00381368"/>
    <w:rsid w:val="0038793F"/>
    <w:rsid w:val="00391E69"/>
    <w:rsid w:val="00394356"/>
    <w:rsid w:val="00395F84"/>
    <w:rsid w:val="003977AB"/>
    <w:rsid w:val="003A08EE"/>
    <w:rsid w:val="003A1A17"/>
    <w:rsid w:val="003A2438"/>
    <w:rsid w:val="003A320A"/>
    <w:rsid w:val="003A47F9"/>
    <w:rsid w:val="003B09E3"/>
    <w:rsid w:val="003B3AE2"/>
    <w:rsid w:val="003B485C"/>
    <w:rsid w:val="003B64C5"/>
    <w:rsid w:val="003B6BBA"/>
    <w:rsid w:val="003C279C"/>
    <w:rsid w:val="003C41BA"/>
    <w:rsid w:val="003C545A"/>
    <w:rsid w:val="003C7F06"/>
    <w:rsid w:val="003D60BC"/>
    <w:rsid w:val="003D65C6"/>
    <w:rsid w:val="003D7421"/>
    <w:rsid w:val="003E21BB"/>
    <w:rsid w:val="003E4858"/>
    <w:rsid w:val="003E57AF"/>
    <w:rsid w:val="003E7F90"/>
    <w:rsid w:val="003F3263"/>
    <w:rsid w:val="003F396B"/>
    <w:rsid w:val="00407F92"/>
    <w:rsid w:val="004135CF"/>
    <w:rsid w:val="004222B2"/>
    <w:rsid w:val="00424C5B"/>
    <w:rsid w:val="00431E7D"/>
    <w:rsid w:val="0043303B"/>
    <w:rsid w:val="0043323D"/>
    <w:rsid w:val="00433E78"/>
    <w:rsid w:val="00437D75"/>
    <w:rsid w:val="004405B9"/>
    <w:rsid w:val="00443CF7"/>
    <w:rsid w:val="004562AD"/>
    <w:rsid w:val="00456601"/>
    <w:rsid w:val="00457E52"/>
    <w:rsid w:val="00463E30"/>
    <w:rsid w:val="00470B02"/>
    <w:rsid w:val="00472908"/>
    <w:rsid w:val="00474180"/>
    <w:rsid w:val="00476433"/>
    <w:rsid w:val="00483A11"/>
    <w:rsid w:val="00483C23"/>
    <w:rsid w:val="004863A5"/>
    <w:rsid w:val="00492B34"/>
    <w:rsid w:val="004963FD"/>
    <w:rsid w:val="004A254C"/>
    <w:rsid w:val="004A6BA9"/>
    <w:rsid w:val="004A775E"/>
    <w:rsid w:val="004B56A5"/>
    <w:rsid w:val="004C28EE"/>
    <w:rsid w:val="004C4EB0"/>
    <w:rsid w:val="004C7445"/>
    <w:rsid w:val="004D5156"/>
    <w:rsid w:val="004D5D82"/>
    <w:rsid w:val="004E108A"/>
    <w:rsid w:val="004F0457"/>
    <w:rsid w:val="004F066F"/>
    <w:rsid w:val="004F24A4"/>
    <w:rsid w:val="004F2CA4"/>
    <w:rsid w:val="004F6FE6"/>
    <w:rsid w:val="005038B6"/>
    <w:rsid w:val="00504771"/>
    <w:rsid w:val="00512995"/>
    <w:rsid w:val="005134A5"/>
    <w:rsid w:val="00513BFF"/>
    <w:rsid w:val="00514F02"/>
    <w:rsid w:val="005162B4"/>
    <w:rsid w:val="005266BC"/>
    <w:rsid w:val="00530531"/>
    <w:rsid w:val="00531AF1"/>
    <w:rsid w:val="0053636E"/>
    <w:rsid w:val="00542EF8"/>
    <w:rsid w:val="005441FB"/>
    <w:rsid w:val="00545A5C"/>
    <w:rsid w:val="005467F4"/>
    <w:rsid w:val="0055224D"/>
    <w:rsid w:val="0055369D"/>
    <w:rsid w:val="0055757A"/>
    <w:rsid w:val="005639F5"/>
    <w:rsid w:val="00566264"/>
    <w:rsid w:val="005710AA"/>
    <w:rsid w:val="00573BA5"/>
    <w:rsid w:val="00580339"/>
    <w:rsid w:val="00580592"/>
    <w:rsid w:val="00582514"/>
    <w:rsid w:val="005858D8"/>
    <w:rsid w:val="00590C63"/>
    <w:rsid w:val="00593393"/>
    <w:rsid w:val="00594DE2"/>
    <w:rsid w:val="00597401"/>
    <w:rsid w:val="00597A5E"/>
    <w:rsid w:val="005A076A"/>
    <w:rsid w:val="005A2353"/>
    <w:rsid w:val="005A680E"/>
    <w:rsid w:val="005B39FF"/>
    <w:rsid w:val="005C1520"/>
    <w:rsid w:val="005D256F"/>
    <w:rsid w:val="005E1E28"/>
    <w:rsid w:val="005E4DFC"/>
    <w:rsid w:val="005E5F1D"/>
    <w:rsid w:val="005E72D6"/>
    <w:rsid w:val="005F1F39"/>
    <w:rsid w:val="006010BB"/>
    <w:rsid w:val="00602ACE"/>
    <w:rsid w:val="006040B3"/>
    <w:rsid w:val="00606A31"/>
    <w:rsid w:val="006107B3"/>
    <w:rsid w:val="006147DA"/>
    <w:rsid w:val="006149A4"/>
    <w:rsid w:val="00617022"/>
    <w:rsid w:val="0062086B"/>
    <w:rsid w:val="006219F8"/>
    <w:rsid w:val="00621A91"/>
    <w:rsid w:val="0062309C"/>
    <w:rsid w:val="0062464A"/>
    <w:rsid w:val="00624AB0"/>
    <w:rsid w:val="006309E2"/>
    <w:rsid w:val="00632475"/>
    <w:rsid w:val="006324CE"/>
    <w:rsid w:val="006370C8"/>
    <w:rsid w:val="00644830"/>
    <w:rsid w:val="00644FB8"/>
    <w:rsid w:val="00645E6D"/>
    <w:rsid w:val="006540C4"/>
    <w:rsid w:val="00663F43"/>
    <w:rsid w:val="00664B9D"/>
    <w:rsid w:val="006655B8"/>
    <w:rsid w:val="00674644"/>
    <w:rsid w:val="00674C0B"/>
    <w:rsid w:val="00675FA1"/>
    <w:rsid w:val="00682326"/>
    <w:rsid w:val="00687B2A"/>
    <w:rsid w:val="00690211"/>
    <w:rsid w:val="0069166C"/>
    <w:rsid w:val="00697D65"/>
    <w:rsid w:val="006A4787"/>
    <w:rsid w:val="006B046B"/>
    <w:rsid w:val="006B5EAD"/>
    <w:rsid w:val="006B780A"/>
    <w:rsid w:val="006C6501"/>
    <w:rsid w:val="006C7141"/>
    <w:rsid w:val="006D053E"/>
    <w:rsid w:val="006D5008"/>
    <w:rsid w:val="006D5161"/>
    <w:rsid w:val="006E17DA"/>
    <w:rsid w:val="006E2F5A"/>
    <w:rsid w:val="006E48B5"/>
    <w:rsid w:val="006E48EB"/>
    <w:rsid w:val="006E52B7"/>
    <w:rsid w:val="006E7D63"/>
    <w:rsid w:val="006F376E"/>
    <w:rsid w:val="006F4BEB"/>
    <w:rsid w:val="006F616A"/>
    <w:rsid w:val="006F6715"/>
    <w:rsid w:val="00700AA0"/>
    <w:rsid w:val="00703B2F"/>
    <w:rsid w:val="00705C1A"/>
    <w:rsid w:val="00712C4D"/>
    <w:rsid w:val="00713304"/>
    <w:rsid w:val="00714957"/>
    <w:rsid w:val="00723C92"/>
    <w:rsid w:val="00724430"/>
    <w:rsid w:val="007258F2"/>
    <w:rsid w:val="007306EA"/>
    <w:rsid w:val="0073121A"/>
    <w:rsid w:val="007349B9"/>
    <w:rsid w:val="00751664"/>
    <w:rsid w:val="00751C20"/>
    <w:rsid w:val="0075406B"/>
    <w:rsid w:val="00755C84"/>
    <w:rsid w:val="0075628B"/>
    <w:rsid w:val="00757891"/>
    <w:rsid w:val="007611A2"/>
    <w:rsid w:val="0076393E"/>
    <w:rsid w:val="00764968"/>
    <w:rsid w:val="007649BE"/>
    <w:rsid w:val="00765D9A"/>
    <w:rsid w:val="007664BA"/>
    <w:rsid w:val="00767ABB"/>
    <w:rsid w:val="00771B86"/>
    <w:rsid w:val="007725C4"/>
    <w:rsid w:val="00774146"/>
    <w:rsid w:val="00774A70"/>
    <w:rsid w:val="007760F1"/>
    <w:rsid w:val="00776276"/>
    <w:rsid w:val="00776F92"/>
    <w:rsid w:val="00777355"/>
    <w:rsid w:val="0078012E"/>
    <w:rsid w:val="00782FDB"/>
    <w:rsid w:val="00790D61"/>
    <w:rsid w:val="00791725"/>
    <w:rsid w:val="00791F93"/>
    <w:rsid w:val="007946DA"/>
    <w:rsid w:val="007A140E"/>
    <w:rsid w:val="007A14B2"/>
    <w:rsid w:val="007A40E1"/>
    <w:rsid w:val="007A4D4A"/>
    <w:rsid w:val="007A7E38"/>
    <w:rsid w:val="007A7F10"/>
    <w:rsid w:val="007B3201"/>
    <w:rsid w:val="007C2E23"/>
    <w:rsid w:val="007C32C6"/>
    <w:rsid w:val="007C36D6"/>
    <w:rsid w:val="007D135E"/>
    <w:rsid w:val="007D61F8"/>
    <w:rsid w:val="007E144E"/>
    <w:rsid w:val="007E209E"/>
    <w:rsid w:val="007E5790"/>
    <w:rsid w:val="007E6899"/>
    <w:rsid w:val="007E72F5"/>
    <w:rsid w:val="007F08A8"/>
    <w:rsid w:val="007F6A37"/>
    <w:rsid w:val="00800420"/>
    <w:rsid w:val="008034FA"/>
    <w:rsid w:val="0080451E"/>
    <w:rsid w:val="0080686B"/>
    <w:rsid w:val="008069D2"/>
    <w:rsid w:val="00813906"/>
    <w:rsid w:val="00815F38"/>
    <w:rsid w:val="008165EF"/>
    <w:rsid w:val="00816EB2"/>
    <w:rsid w:val="00821CA6"/>
    <w:rsid w:val="0082263F"/>
    <w:rsid w:val="00832097"/>
    <w:rsid w:val="00837104"/>
    <w:rsid w:val="008401F9"/>
    <w:rsid w:val="00842A26"/>
    <w:rsid w:val="00843F7D"/>
    <w:rsid w:val="00844BE0"/>
    <w:rsid w:val="008559E3"/>
    <w:rsid w:val="00860C0B"/>
    <w:rsid w:val="00864661"/>
    <w:rsid w:val="00864C11"/>
    <w:rsid w:val="008703B6"/>
    <w:rsid w:val="00871F86"/>
    <w:rsid w:val="008760BF"/>
    <w:rsid w:val="00880046"/>
    <w:rsid w:val="008801FE"/>
    <w:rsid w:val="00882398"/>
    <w:rsid w:val="008832A4"/>
    <w:rsid w:val="008843D4"/>
    <w:rsid w:val="00885359"/>
    <w:rsid w:val="0088670D"/>
    <w:rsid w:val="008873DB"/>
    <w:rsid w:val="00890216"/>
    <w:rsid w:val="008920E3"/>
    <w:rsid w:val="008928AA"/>
    <w:rsid w:val="008947D2"/>
    <w:rsid w:val="008958A4"/>
    <w:rsid w:val="00896F3C"/>
    <w:rsid w:val="008A45AB"/>
    <w:rsid w:val="008A7E42"/>
    <w:rsid w:val="008B0E8E"/>
    <w:rsid w:val="008C0E55"/>
    <w:rsid w:val="008C2CB2"/>
    <w:rsid w:val="008C3B2A"/>
    <w:rsid w:val="008C5388"/>
    <w:rsid w:val="008C605C"/>
    <w:rsid w:val="008D2572"/>
    <w:rsid w:val="008D5BEA"/>
    <w:rsid w:val="008E048A"/>
    <w:rsid w:val="008E615D"/>
    <w:rsid w:val="008F1296"/>
    <w:rsid w:val="00902311"/>
    <w:rsid w:val="00903D49"/>
    <w:rsid w:val="00904C98"/>
    <w:rsid w:val="00905499"/>
    <w:rsid w:val="00907502"/>
    <w:rsid w:val="00907CAE"/>
    <w:rsid w:val="00922917"/>
    <w:rsid w:val="00923338"/>
    <w:rsid w:val="00926EAF"/>
    <w:rsid w:val="009327EF"/>
    <w:rsid w:val="0094693E"/>
    <w:rsid w:val="00955931"/>
    <w:rsid w:val="00960937"/>
    <w:rsid w:val="00963F83"/>
    <w:rsid w:val="0096512B"/>
    <w:rsid w:val="00965B1F"/>
    <w:rsid w:val="00966863"/>
    <w:rsid w:val="00966AD5"/>
    <w:rsid w:val="009672B5"/>
    <w:rsid w:val="00967321"/>
    <w:rsid w:val="00967BD8"/>
    <w:rsid w:val="00974208"/>
    <w:rsid w:val="0097559E"/>
    <w:rsid w:val="0098065C"/>
    <w:rsid w:val="00981193"/>
    <w:rsid w:val="009823CE"/>
    <w:rsid w:val="00982782"/>
    <w:rsid w:val="00986F47"/>
    <w:rsid w:val="0099112B"/>
    <w:rsid w:val="00991951"/>
    <w:rsid w:val="00995C11"/>
    <w:rsid w:val="009A2FB2"/>
    <w:rsid w:val="009A5AF8"/>
    <w:rsid w:val="009A5D89"/>
    <w:rsid w:val="009A6CAE"/>
    <w:rsid w:val="009B3356"/>
    <w:rsid w:val="009B6E38"/>
    <w:rsid w:val="009C4DE9"/>
    <w:rsid w:val="009D07DE"/>
    <w:rsid w:val="009E132D"/>
    <w:rsid w:val="009E6BF1"/>
    <w:rsid w:val="009F0A7F"/>
    <w:rsid w:val="009F19A9"/>
    <w:rsid w:val="009F319D"/>
    <w:rsid w:val="009F4AD7"/>
    <w:rsid w:val="00A02022"/>
    <w:rsid w:val="00A03947"/>
    <w:rsid w:val="00A06E20"/>
    <w:rsid w:val="00A07C80"/>
    <w:rsid w:val="00A11AD0"/>
    <w:rsid w:val="00A14E98"/>
    <w:rsid w:val="00A15BF3"/>
    <w:rsid w:val="00A169F4"/>
    <w:rsid w:val="00A21693"/>
    <w:rsid w:val="00A21B13"/>
    <w:rsid w:val="00A22F3D"/>
    <w:rsid w:val="00A33A3B"/>
    <w:rsid w:val="00A50A23"/>
    <w:rsid w:val="00A514B5"/>
    <w:rsid w:val="00A57DCC"/>
    <w:rsid w:val="00A60233"/>
    <w:rsid w:val="00A61BAF"/>
    <w:rsid w:val="00A61F7C"/>
    <w:rsid w:val="00A62FD9"/>
    <w:rsid w:val="00A63E14"/>
    <w:rsid w:val="00A7028B"/>
    <w:rsid w:val="00A7376B"/>
    <w:rsid w:val="00A73E2D"/>
    <w:rsid w:val="00A87BC4"/>
    <w:rsid w:val="00A94F75"/>
    <w:rsid w:val="00A97245"/>
    <w:rsid w:val="00AA0CD2"/>
    <w:rsid w:val="00AA0FE9"/>
    <w:rsid w:val="00AA2AEF"/>
    <w:rsid w:val="00AA49AC"/>
    <w:rsid w:val="00AA57BB"/>
    <w:rsid w:val="00AA6320"/>
    <w:rsid w:val="00AA79A6"/>
    <w:rsid w:val="00AB10AC"/>
    <w:rsid w:val="00AB3FFC"/>
    <w:rsid w:val="00AB7AAF"/>
    <w:rsid w:val="00AC6A74"/>
    <w:rsid w:val="00AD420C"/>
    <w:rsid w:val="00AE0ECF"/>
    <w:rsid w:val="00AE40B2"/>
    <w:rsid w:val="00AF44C2"/>
    <w:rsid w:val="00B02B62"/>
    <w:rsid w:val="00B062F7"/>
    <w:rsid w:val="00B079C1"/>
    <w:rsid w:val="00B1462E"/>
    <w:rsid w:val="00B14A60"/>
    <w:rsid w:val="00B20989"/>
    <w:rsid w:val="00B20EA8"/>
    <w:rsid w:val="00B26B14"/>
    <w:rsid w:val="00B31407"/>
    <w:rsid w:val="00B31CFD"/>
    <w:rsid w:val="00B32ED3"/>
    <w:rsid w:val="00B3369F"/>
    <w:rsid w:val="00B365AC"/>
    <w:rsid w:val="00B4119C"/>
    <w:rsid w:val="00B44554"/>
    <w:rsid w:val="00B47889"/>
    <w:rsid w:val="00B47FB7"/>
    <w:rsid w:val="00B5230C"/>
    <w:rsid w:val="00B55E7C"/>
    <w:rsid w:val="00B6256C"/>
    <w:rsid w:val="00B64BEF"/>
    <w:rsid w:val="00B72323"/>
    <w:rsid w:val="00B72594"/>
    <w:rsid w:val="00B7291B"/>
    <w:rsid w:val="00B73EA5"/>
    <w:rsid w:val="00B75200"/>
    <w:rsid w:val="00B75745"/>
    <w:rsid w:val="00B76F3C"/>
    <w:rsid w:val="00B81D13"/>
    <w:rsid w:val="00B82BDB"/>
    <w:rsid w:val="00B839C5"/>
    <w:rsid w:val="00B83B01"/>
    <w:rsid w:val="00B83F85"/>
    <w:rsid w:val="00B916CC"/>
    <w:rsid w:val="00B91F2D"/>
    <w:rsid w:val="00B92CC3"/>
    <w:rsid w:val="00B940CB"/>
    <w:rsid w:val="00BA52B8"/>
    <w:rsid w:val="00BA7D2F"/>
    <w:rsid w:val="00BA7D53"/>
    <w:rsid w:val="00BB54FD"/>
    <w:rsid w:val="00BB60DB"/>
    <w:rsid w:val="00BB77A0"/>
    <w:rsid w:val="00BB785C"/>
    <w:rsid w:val="00BC0D94"/>
    <w:rsid w:val="00BC2433"/>
    <w:rsid w:val="00BD23F5"/>
    <w:rsid w:val="00BD5759"/>
    <w:rsid w:val="00BD5D37"/>
    <w:rsid w:val="00BE07B4"/>
    <w:rsid w:val="00BE4673"/>
    <w:rsid w:val="00BF4790"/>
    <w:rsid w:val="00C00F45"/>
    <w:rsid w:val="00C1426A"/>
    <w:rsid w:val="00C1792F"/>
    <w:rsid w:val="00C27F0B"/>
    <w:rsid w:val="00C332A4"/>
    <w:rsid w:val="00C33EED"/>
    <w:rsid w:val="00C36B37"/>
    <w:rsid w:val="00C421E2"/>
    <w:rsid w:val="00C4298F"/>
    <w:rsid w:val="00C46584"/>
    <w:rsid w:val="00C4768B"/>
    <w:rsid w:val="00C50CEC"/>
    <w:rsid w:val="00C543B2"/>
    <w:rsid w:val="00C6099E"/>
    <w:rsid w:val="00C63B40"/>
    <w:rsid w:val="00C721DA"/>
    <w:rsid w:val="00C763F8"/>
    <w:rsid w:val="00C81F88"/>
    <w:rsid w:val="00C83EAB"/>
    <w:rsid w:val="00C85E01"/>
    <w:rsid w:val="00C955C1"/>
    <w:rsid w:val="00CA3559"/>
    <w:rsid w:val="00CA3B6B"/>
    <w:rsid w:val="00CA6DE8"/>
    <w:rsid w:val="00CB046A"/>
    <w:rsid w:val="00CB24F6"/>
    <w:rsid w:val="00CC07B7"/>
    <w:rsid w:val="00CC0D78"/>
    <w:rsid w:val="00CC265F"/>
    <w:rsid w:val="00CC32E5"/>
    <w:rsid w:val="00CD38B5"/>
    <w:rsid w:val="00CD4472"/>
    <w:rsid w:val="00CD7D19"/>
    <w:rsid w:val="00CE06AD"/>
    <w:rsid w:val="00CE3343"/>
    <w:rsid w:val="00CE7C3E"/>
    <w:rsid w:val="00CF0F3B"/>
    <w:rsid w:val="00CF2352"/>
    <w:rsid w:val="00CF2F5D"/>
    <w:rsid w:val="00CF4E19"/>
    <w:rsid w:val="00CF5A41"/>
    <w:rsid w:val="00CF79AA"/>
    <w:rsid w:val="00D04AA7"/>
    <w:rsid w:val="00D1193B"/>
    <w:rsid w:val="00D171A2"/>
    <w:rsid w:val="00D1746D"/>
    <w:rsid w:val="00D17CBD"/>
    <w:rsid w:val="00D23657"/>
    <w:rsid w:val="00D23A89"/>
    <w:rsid w:val="00D23CA0"/>
    <w:rsid w:val="00D26A4C"/>
    <w:rsid w:val="00D31430"/>
    <w:rsid w:val="00D3469E"/>
    <w:rsid w:val="00D36C90"/>
    <w:rsid w:val="00D42B3A"/>
    <w:rsid w:val="00D451E3"/>
    <w:rsid w:val="00D47743"/>
    <w:rsid w:val="00D505D8"/>
    <w:rsid w:val="00D52701"/>
    <w:rsid w:val="00D54996"/>
    <w:rsid w:val="00D54DED"/>
    <w:rsid w:val="00D60E67"/>
    <w:rsid w:val="00D6458D"/>
    <w:rsid w:val="00D65517"/>
    <w:rsid w:val="00D66E49"/>
    <w:rsid w:val="00D705E4"/>
    <w:rsid w:val="00D712B4"/>
    <w:rsid w:val="00D82245"/>
    <w:rsid w:val="00D856D2"/>
    <w:rsid w:val="00D94D7D"/>
    <w:rsid w:val="00DA7AF7"/>
    <w:rsid w:val="00DB1D6B"/>
    <w:rsid w:val="00DB6E19"/>
    <w:rsid w:val="00DC1094"/>
    <w:rsid w:val="00DC1725"/>
    <w:rsid w:val="00DC3646"/>
    <w:rsid w:val="00DC6545"/>
    <w:rsid w:val="00DD1FCF"/>
    <w:rsid w:val="00DD2B95"/>
    <w:rsid w:val="00DD42BD"/>
    <w:rsid w:val="00DD471D"/>
    <w:rsid w:val="00DD5388"/>
    <w:rsid w:val="00DD5B6B"/>
    <w:rsid w:val="00DE2041"/>
    <w:rsid w:val="00DE4D7F"/>
    <w:rsid w:val="00DF03E2"/>
    <w:rsid w:val="00DF074B"/>
    <w:rsid w:val="00DF17F0"/>
    <w:rsid w:val="00DF268B"/>
    <w:rsid w:val="00DF48A5"/>
    <w:rsid w:val="00E016F6"/>
    <w:rsid w:val="00E058D8"/>
    <w:rsid w:val="00E10799"/>
    <w:rsid w:val="00E11065"/>
    <w:rsid w:val="00E11FAE"/>
    <w:rsid w:val="00E1237D"/>
    <w:rsid w:val="00E156C4"/>
    <w:rsid w:val="00E21BAF"/>
    <w:rsid w:val="00E22856"/>
    <w:rsid w:val="00E26161"/>
    <w:rsid w:val="00E36D5D"/>
    <w:rsid w:val="00E37CFC"/>
    <w:rsid w:val="00E45266"/>
    <w:rsid w:val="00E46A7C"/>
    <w:rsid w:val="00E5119B"/>
    <w:rsid w:val="00E53BA1"/>
    <w:rsid w:val="00E546BC"/>
    <w:rsid w:val="00E5767C"/>
    <w:rsid w:val="00E600B1"/>
    <w:rsid w:val="00E6205E"/>
    <w:rsid w:val="00E63E74"/>
    <w:rsid w:val="00E64C75"/>
    <w:rsid w:val="00E650DF"/>
    <w:rsid w:val="00E65349"/>
    <w:rsid w:val="00E65CCA"/>
    <w:rsid w:val="00E703D4"/>
    <w:rsid w:val="00E7076B"/>
    <w:rsid w:val="00E739A8"/>
    <w:rsid w:val="00E73CD8"/>
    <w:rsid w:val="00E751CB"/>
    <w:rsid w:val="00E75BDF"/>
    <w:rsid w:val="00E75FA9"/>
    <w:rsid w:val="00E77571"/>
    <w:rsid w:val="00E7786E"/>
    <w:rsid w:val="00E81DE5"/>
    <w:rsid w:val="00E86123"/>
    <w:rsid w:val="00E8760C"/>
    <w:rsid w:val="00E906A7"/>
    <w:rsid w:val="00E954EE"/>
    <w:rsid w:val="00EA0902"/>
    <w:rsid w:val="00EA25F2"/>
    <w:rsid w:val="00EB425C"/>
    <w:rsid w:val="00EB557C"/>
    <w:rsid w:val="00EB6815"/>
    <w:rsid w:val="00EC2FDA"/>
    <w:rsid w:val="00EC5BD7"/>
    <w:rsid w:val="00ED4A1A"/>
    <w:rsid w:val="00ED4E3F"/>
    <w:rsid w:val="00ED63DF"/>
    <w:rsid w:val="00ED7D20"/>
    <w:rsid w:val="00EE3419"/>
    <w:rsid w:val="00EE61AB"/>
    <w:rsid w:val="00EF055B"/>
    <w:rsid w:val="00F10AF2"/>
    <w:rsid w:val="00F11DE8"/>
    <w:rsid w:val="00F1573F"/>
    <w:rsid w:val="00F15D13"/>
    <w:rsid w:val="00F17D3C"/>
    <w:rsid w:val="00F21CCD"/>
    <w:rsid w:val="00F26FF6"/>
    <w:rsid w:val="00F31490"/>
    <w:rsid w:val="00F31631"/>
    <w:rsid w:val="00F318FF"/>
    <w:rsid w:val="00F347CE"/>
    <w:rsid w:val="00F355B9"/>
    <w:rsid w:val="00F376A0"/>
    <w:rsid w:val="00F40EB7"/>
    <w:rsid w:val="00F52C1B"/>
    <w:rsid w:val="00F63E96"/>
    <w:rsid w:val="00F65823"/>
    <w:rsid w:val="00F7014A"/>
    <w:rsid w:val="00F772FC"/>
    <w:rsid w:val="00F814CF"/>
    <w:rsid w:val="00F82AB4"/>
    <w:rsid w:val="00F94F9B"/>
    <w:rsid w:val="00F95854"/>
    <w:rsid w:val="00FA2A41"/>
    <w:rsid w:val="00FA743E"/>
    <w:rsid w:val="00FB328F"/>
    <w:rsid w:val="00FB79C5"/>
    <w:rsid w:val="00FC2B58"/>
    <w:rsid w:val="00FC2FE1"/>
    <w:rsid w:val="00FC33D8"/>
    <w:rsid w:val="00FC3414"/>
    <w:rsid w:val="00FC4D29"/>
    <w:rsid w:val="00FC6C68"/>
    <w:rsid w:val="00FD0E67"/>
    <w:rsid w:val="00FD3CBA"/>
    <w:rsid w:val="00FD3E37"/>
    <w:rsid w:val="00FE0215"/>
    <w:rsid w:val="00FE0A2D"/>
    <w:rsid w:val="00FE2229"/>
    <w:rsid w:val="00FE42BD"/>
    <w:rsid w:val="00FE4AE5"/>
    <w:rsid w:val="00FE52C5"/>
    <w:rsid w:val="00FF0AA6"/>
    <w:rsid w:val="00FF0DF2"/>
    <w:rsid w:val="00FF1A04"/>
    <w:rsid w:val="00FF1CF0"/>
    <w:rsid w:val="00FF32FA"/>
    <w:rsid w:val="00FF49A7"/>
    <w:rsid w:val="00FF7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F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4"/>
    <w:qFormat/>
    <w:rsid w:val="003A1A17"/>
    <w:pPr>
      <w:spacing w:line="240" w:lineRule="exact"/>
    </w:pPr>
    <w:rPr>
      <w:rFonts w:ascii="Verdana" w:hAnsi="Verdana"/>
      <w:color w:val="000000"/>
      <w:sz w:val="18"/>
      <w:szCs w:val="18"/>
    </w:rPr>
  </w:style>
  <w:style w:type="paragraph" w:styleId="Kop1">
    <w:name w:val="heading 1"/>
    <w:basedOn w:val="Standaard"/>
    <w:next w:val="Standaard"/>
    <w:qFormat/>
    <w:pPr>
      <w:numPr>
        <w:numId w:val="2"/>
      </w:numPr>
      <w:tabs>
        <w:tab w:val="left" w:pos="0"/>
      </w:tabs>
      <w:spacing w:after="720" w:line="300" w:lineRule="exact"/>
      <w:ind w:left="0"/>
      <w:outlineLvl w:val="0"/>
    </w:pPr>
    <w:rPr>
      <w:sz w:val="24"/>
      <w:szCs w:val="24"/>
    </w:rPr>
  </w:style>
  <w:style w:type="paragraph" w:styleId="Kop2">
    <w:name w:val="heading 2"/>
    <w:basedOn w:val="Standaard"/>
    <w:next w:val="Standaard"/>
    <w:link w:val="Kop2Char"/>
    <w:uiPriority w:val="1"/>
    <w:qFormat/>
    <w:pPr>
      <w:numPr>
        <w:ilvl w:val="1"/>
        <w:numId w:val="2"/>
      </w:numPr>
      <w:tabs>
        <w:tab w:val="left" w:pos="0"/>
      </w:tabs>
      <w:spacing w:before="240"/>
      <w:outlineLvl w:val="1"/>
    </w:pPr>
    <w:rPr>
      <w:b/>
    </w:rPr>
  </w:style>
  <w:style w:type="paragraph" w:styleId="Kop3">
    <w:name w:val="heading 3"/>
    <w:basedOn w:val="Standaard"/>
    <w:next w:val="Standaard"/>
    <w:uiPriority w:val="2"/>
    <w:qFormat/>
    <w:pPr>
      <w:numPr>
        <w:ilvl w:val="2"/>
        <w:numId w:val="2"/>
      </w:numPr>
      <w:tabs>
        <w:tab w:val="left" w:pos="0"/>
      </w:tabs>
      <w:spacing w:before="240"/>
      <w:outlineLvl w:val="2"/>
    </w:pPr>
    <w:rPr>
      <w:i/>
    </w:rPr>
  </w:style>
  <w:style w:type="paragraph" w:styleId="Kop4">
    <w:name w:val="heading 4"/>
    <w:basedOn w:val="Standaard"/>
    <w:next w:val="Standaard"/>
    <w:uiPriority w:val="3"/>
    <w:qFormat/>
    <w:pPr>
      <w:numPr>
        <w:ilvl w:val="3"/>
        <w:numId w:val="2"/>
      </w:numPr>
      <w:tabs>
        <w:tab w:val="left" w:pos="0"/>
        <w:tab w:val="num" w:pos="360"/>
      </w:tabs>
      <w:spacing w:before="240"/>
      <w:ind w:left="-112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numbering" w:customStyle="1" w:styleId="Genummerdelijst">
    <w:name w:val="Genummerde lijst"/>
    <w:pPr>
      <w:numPr>
        <w:numId w:val="1"/>
      </w:numPr>
    </w:pPr>
  </w:style>
  <w:style w:type="paragraph" w:styleId="Inhopg1">
    <w:name w:val="toc 1"/>
    <w:uiPriority w:val="39"/>
    <w:pPr>
      <w:tabs>
        <w:tab w:val="left" w:pos="0"/>
      </w:tabs>
      <w:spacing w:before="240" w:line="240" w:lineRule="exact"/>
      <w:ind w:hanging="1120"/>
    </w:pPr>
    <w:rPr>
      <w:rFonts w:ascii="Verdana" w:hAnsi="Verdana"/>
      <w:b/>
      <w:sz w:val="18"/>
      <w:szCs w:val="18"/>
    </w:rPr>
  </w:style>
  <w:style w:type="paragraph" w:styleId="Inhopg2">
    <w:name w:val="toc 2"/>
    <w:uiPriority w:val="39"/>
    <w:pPr>
      <w:spacing w:line="240" w:lineRule="exact"/>
      <w:ind w:hanging="1120"/>
    </w:pPr>
    <w:rPr>
      <w:rFonts w:ascii="Verdana" w:hAnsi="Verdana"/>
      <w:sz w:val="18"/>
      <w:szCs w:val="18"/>
    </w:rPr>
  </w:style>
  <w:style w:type="paragraph" w:styleId="Inhopg3">
    <w:name w:val="toc 3"/>
    <w:uiPriority w:val="39"/>
    <w:pPr>
      <w:spacing w:line="240" w:lineRule="exact"/>
      <w:ind w:hanging="1120"/>
    </w:pPr>
    <w:rPr>
      <w:rFonts w:ascii="Verdana" w:hAnsi="Verdana"/>
      <w:sz w:val="18"/>
      <w:szCs w:val="18"/>
    </w:rPr>
  </w:style>
  <w:style w:type="paragraph" w:styleId="Inhopg4">
    <w:name w:val="toc 4"/>
    <w:uiPriority w:val="39"/>
    <w:pPr>
      <w:spacing w:line="240" w:lineRule="exact"/>
      <w:ind w:hanging="1120"/>
    </w:pPr>
    <w:rPr>
      <w:rFonts w:ascii="Verdana" w:hAnsi="Verdana"/>
      <w:color w:val="000000"/>
      <w:sz w:val="18"/>
      <w:szCs w:val="18"/>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Kopzondernummer">
    <w:name w:val="Kop zonder nummer"/>
    <w:basedOn w:val="Standaard"/>
    <w:next w:val="Standaard"/>
    <w:pPr>
      <w:tabs>
        <w:tab w:val="left" w:pos="0"/>
      </w:tabs>
      <w:spacing w:after="700" w:line="300" w:lineRule="atLeast"/>
      <w:ind w:left="-1120"/>
    </w:pPr>
    <w:rPr>
      <w:sz w:val="24"/>
      <w:szCs w:val="24"/>
    </w:rPr>
  </w:style>
  <w:style w:type="paragraph" w:customStyle="1" w:styleId="Kop-Inhoudsopgave">
    <w:name w:val="Kop-Inhoudsopgave"/>
    <w:basedOn w:val="Standaard"/>
    <w:next w:val="Standaard"/>
    <w:pPr>
      <w:spacing w:after="700" w:line="300" w:lineRule="atLeast"/>
    </w:pPr>
    <w:rPr>
      <w:sz w:val="24"/>
      <w:szCs w:val="24"/>
    </w:rPr>
  </w:style>
  <w:style w:type="numbering" w:customStyle="1" w:styleId="Lijstmetopsommingstekens">
    <w:name w:val="Lijst met opsommingstekens"/>
    <w:pPr>
      <w:numPr>
        <w:numId w:val="5"/>
      </w:numPr>
    </w:pPr>
  </w:style>
  <w:style w:type="paragraph" w:customStyle="1" w:styleId="Lijstniveau1">
    <w:name w:val="Lijst niveau 1"/>
    <w:basedOn w:val="Standaard"/>
    <w:next w:val="Standaard"/>
    <w:pPr>
      <w:numPr>
        <w:numId w:val="3"/>
      </w:numPr>
    </w:pPr>
  </w:style>
  <w:style w:type="paragraph" w:customStyle="1" w:styleId="Lijstniveau2">
    <w:name w:val="Lijst niveau 2"/>
    <w:basedOn w:val="Standaard"/>
    <w:next w:val="Standaard"/>
    <w:pPr>
      <w:numPr>
        <w:ilvl w:val="1"/>
        <w:numId w:val="3"/>
      </w:numPr>
    </w:pPr>
  </w:style>
  <w:style w:type="paragraph" w:customStyle="1" w:styleId="Lijstniveau3">
    <w:name w:val="Lijst niveau 3"/>
    <w:basedOn w:val="Standaard"/>
    <w:next w:val="Standaard"/>
    <w:pPr>
      <w:numPr>
        <w:ilvl w:val="2"/>
        <w:numId w:val="3"/>
      </w:numPr>
    </w:pPr>
  </w:style>
  <w:style w:type="paragraph" w:styleId="Ondertitel">
    <w:name w:val="Subtitle"/>
    <w:basedOn w:val="Standaard"/>
    <w:next w:val="Standaard"/>
    <w:uiPriority w:val="8"/>
    <w:qFormat/>
    <w:pPr>
      <w:spacing w:line="320" w:lineRule="atLeast"/>
    </w:pPr>
    <w:rPr>
      <w:sz w:val="24"/>
      <w:szCs w:val="24"/>
    </w:rPr>
  </w:style>
  <w:style w:type="paragraph" w:customStyle="1" w:styleId="Referentiegegevens">
    <w:name w:val="Referentiegegevens"/>
    <w:basedOn w:val="Standaard"/>
    <w:next w:val="Standaard"/>
    <w:uiPriority w:val="9"/>
    <w:qFormat/>
    <w:pPr>
      <w:spacing w:line="180" w:lineRule="exact"/>
    </w:pPr>
    <w:rPr>
      <w:sz w:val="13"/>
      <w:szCs w:val="13"/>
    </w:rPr>
  </w:style>
  <w:style w:type="paragraph" w:customStyle="1" w:styleId="Referentiegegevensbold">
    <w:name w:val="Referentiegegevens bold"/>
    <w:basedOn w:val="Standaard"/>
    <w:next w:val="Standaard"/>
    <w:uiPriority w:val="10"/>
    <w:qFormat/>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ubricering">
    <w:name w:val="Rubricering"/>
    <w:basedOn w:val="Standaard"/>
    <w:next w:val="Standaard"/>
    <w:uiPriority w:val="11"/>
    <w:qFormat/>
    <w:pPr>
      <w:spacing w:line="180" w:lineRule="exact"/>
    </w:pPr>
    <w:rPr>
      <w:b/>
      <w:caps/>
      <w:sz w:val="13"/>
      <w:szCs w:val="13"/>
    </w:rPr>
  </w:style>
  <w:style w:type="paragraph" w:customStyle="1" w:styleId="Standaardcursief">
    <w:name w:val="Standaard cursief"/>
    <w:basedOn w:val="Standaard"/>
    <w:next w:val="Standaard"/>
    <w:uiPriority w:val="5"/>
    <w:qFormat/>
    <w:rPr>
      <w:i/>
    </w:rPr>
  </w:style>
  <w:style w:type="paragraph" w:customStyle="1" w:styleId="Standaardvet">
    <w:name w:val="Standaard vet"/>
    <w:basedOn w:val="Standaard"/>
    <w:next w:val="Standaard"/>
    <w:uiPriority w:val="6"/>
    <w:qFormat/>
    <w:rPr>
      <w:b/>
    </w:r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uiPriority w:val="7"/>
    <w:qFormat/>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1D652C"/>
    <w:pPr>
      <w:autoSpaceDN/>
      <w:textAlignment w:val="auto"/>
    </w:pPr>
    <w:rPr>
      <w:rFonts w:ascii="Verdana" w:eastAsiaTheme="minorHAnsi" w:hAnsi="Verdana" w:cstheme="minorBidi"/>
      <w:kern w:val="2"/>
      <w:sz w:val="18"/>
      <w:szCs w:val="22"/>
      <w:lang w:val="en-US" w:eastAsia="en-US"/>
      <w14:ligatures w14:val="standardContextual"/>
    </w:rPr>
  </w:style>
  <w:style w:type="paragraph" w:styleId="Voetnoottekst">
    <w:name w:val="footnote text"/>
    <w:basedOn w:val="Standaard"/>
    <w:link w:val="VoetnoottekstChar"/>
    <w:uiPriority w:val="99"/>
    <w:semiHidden/>
    <w:unhideWhenUsed/>
    <w:rsid w:val="006370C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370C8"/>
    <w:rPr>
      <w:rFonts w:ascii="Verdana" w:hAnsi="Verdana"/>
      <w:color w:val="000000"/>
    </w:rPr>
  </w:style>
  <w:style w:type="character" w:styleId="Voetnootmarkering">
    <w:name w:val="footnote reference"/>
    <w:basedOn w:val="Standaardalinea-lettertype"/>
    <w:uiPriority w:val="99"/>
    <w:semiHidden/>
    <w:unhideWhenUsed/>
    <w:rsid w:val="006370C8"/>
    <w:rPr>
      <w:vertAlign w:val="superscript"/>
    </w:rPr>
  </w:style>
  <w:style w:type="paragraph" w:styleId="Normaalweb">
    <w:name w:val="Normal (Web)"/>
    <w:basedOn w:val="Standaard"/>
    <w:uiPriority w:val="99"/>
    <w:semiHidden/>
    <w:unhideWhenUsed/>
    <w:rsid w:val="004B56A5"/>
    <w:rPr>
      <w:rFonts w:ascii="Times New Roman" w:hAnsi="Times New Roman" w:cs="Times New Roman"/>
      <w:sz w:val="24"/>
      <w:szCs w:val="24"/>
    </w:rPr>
  </w:style>
  <w:style w:type="table" w:styleId="Lijsttabel3-Accent5">
    <w:name w:val="List Table 3 Accent 5"/>
    <w:basedOn w:val="Standaardtabel"/>
    <w:uiPriority w:val="48"/>
    <w:rsid w:val="00FF1CF0"/>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Rastertabel6kleurrijk-Accent5">
    <w:name w:val="Grid Table 6 Colorful Accent 5"/>
    <w:basedOn w:val="Standaardtabel"/>
    <w:uiPriority w:val="51"/>
    <w:rsid w:val="00FF1CF0"/>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astertabel6kleurrijk-Accent6">
    <w:name w:val="Grid Table 6 Colorful Accent 6"/>
    <w:basedOn w:val="Standaardtabel"/>
    <w:uiPriority w:val="51"/>
    <w:rsid w:val="00A22F3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e">
    <w:name w:val="Revision"/>
    <w:hidden/>
    <w:uiPriority w:val="99"/>
    <w:semiHidden/>
    <w:rsid w:val="00B81D1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81D13"/>
    <w:rPr>
      <w:sz w:val="16"/>
      <w:szCs w:val="16"/>
    </w:rPr>
  </w:style>
  <w:style w:type="paragraph" w:styleId="Tekstopmerking">
    <w:name w:val="annotation text"/>
    <w:basedOn w:val="Standaard"/>
    <w:link w:val="TekstopmerkingChar"/>
    <w:uiPriority w:val="99"/>
    <w:unhideWhenUsed/>
    <w:rsid w:val="00B81D13"/>
    <w:pPr>
      <w:spacing w:line="240" w:lineRule="auto"/>
    </w:pPr>
    <w:rPr>
      <w:sz w:val="20"/>
      <w:szCs w:val="20"/>
    </w:rPr>
  </w:style>
  <w:style w:type="character" w:customStyle="1" w:styleId="TekstopmerkingChar">
    <w:name w:val="Tekst opmerking Char"/>
    <w:basedOn w:val="Standaardalinea-lettertype"/>
    <w:link w:val="Tekstopmerking"/>
    <w:uiPriority w:val="99"/>
    <w:rsid w:val="00B81D1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81D13"/>
    <w:rPr>
      <w:b/>
      <w:bCs/>
    </w:rPr>
  </w:style>
  <w:style w:type="character" w:customStyle="1" w:styleId="OnderwerpvanopmerkingChar">
    <w:name w:val="Onderwerp van opmerking Char"/>
    <w:basedOn w:val="TekstopmerkingChar"/>
    <w:link w:val="Onderwerpvanopmerking"/>
    <w:uiPriority w:val="99"/>
    <w:semiHidden/>
    <w:rsid w:val="00B81D13"/>
    <w:rPr>
      <w:rFonts w:ascii="Verdana" w:hAnsi="Verdana"/>
      <w:b/>
      <w:bCs/>
      <w:color w:val="000000"/>
    </w:rPr>
  </w:style>
  <w:style w:type="paragraph" w:styleId="Koptekst">
    <w:name w:val="header"/>
    <w:basedOn w:val="Standaard"/>
    <w:link w:val="KoptekstChar"/>
    <w:uiPriority w:val="99"/>
    <w:unhideWhenUsed/>
    <w:rsid w:val="0072443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24430"/>
    <w:rPr>
      <w:rFonts w:ascii="Verdana" w:hAnsi="Verdana"/>
      <w:color w:val="000000"/>
      <w:sz w:val="18"/>
      <w:szCs w:val="18"/>
    </w:rPr>
  </w:style>
  <w:style w:type="paragraph" w:styleId="Voettekst">
    <w:name w:val="footer"/>
    <w:basedOn w:val="Standaard"/>
    <w:link w:val="VoettekstChar"/>
    <w:uiPriority w:val="99"/>
    <w:unhideWhenUsed/>
    <w:rsid w:val="0072443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24430"/>
    <w:rPr>
      <w:rFonts w:ascii="Verdana" w:hAnsi="Verdana"/>
      <w:color w:val="000000"/>
      <w:sz w:val="18"/>
      <w:szCs w:val="18"/>
    </w:rPr>
  </w:style>
  <w:style w:type="paragraph" w:styleId="Lijstalinea">
    <w:name w:val="List Paragraph"/>
    <w:basedOn w:val="Standaard"/>
    <w:uiPriority w:val="34"/>
    <w:semiHidden/>
    <w:rsid w:val="009327EF"/>
    <w:pPr>
      <w:ind w:left="720"/>
      <w:contextualSpacing/>
    </w:pPr>
  </w:style>
  <w:style w:type="table" w:styleId="Rastertabel5donker-Accent5">
    <w:name w:val="Grid Table 5 Dark Accent 5"/>
    <w:basedOn w:val="Standaardtabel"/>
    <w:uiPriority w:val="50"/>
    <w:rsid w:val="00AF44C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Kop2Char">
    <w:name w:val="Kop 2 Char"/>
    <w:basedOn w:val="Standaardalinea-lettertype"/>
    <w:link w:val="Kop2"/>
    <w:uiPriority w:val="1"/>
    <w:rsid w:val="00BF4790"/>
    <w:rPr>
      <w:rFonts w:ascii="Verdana" w:hAnsi="Verdana"/>
      <w:b/>
      <w:color w:val="000000"/>
      <w:sz w:val="18"/>
      <w:szCs w:val="18"/>
    </w:rPr>
  </w:style>
  <w:style w:type="character" w:styleId="GevolgdeHyperlink">
    <w:name w:val="FollowedHyperlink"/>
    <w:basedOn w:val="Standaardalinea-lettertype"/>
    <w:uiPriority w:val="99"/>
    <w:semiHidden/>
    <w:unhideWhenUsed/>
    <w:rsid w:val="00B839C5"/>
    <w:rPr>
      <w:color w:val="954F72" w:themeColor="followedHyperlink"/>
      <w:u w:val="single"/>
    </w:rPr>
  </w:style>
  <w:style w:type="character" w:styleId="Onopgelostemelding">
    <w:name w:val="Unresolved Mention"/>
    <w:basedOn w:val="Standaardalinea-lettertype"/>
    <w:uiPriority w:val="99"/>
    <w:semiHidden/>
    <w:unhideWhenUsed/>
    <w:rsid w:val="009F3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3103">
      <w:bodyDiv w:val="1"/>
      <w:marLeft w:val="0"/>
      <w:marRight w:val="0"/>
      <w:marTop w:val="0"/>
      <w:marBottom w:val="0"/>
      <w:divBdr>
        <w:top w:val="none" w:sz="0" w:space="0" w:color="auto"/>
        <w:left w:val="none" w:sz="0" w:space="0" w:color="auto"/>
        <w:bottom w:val="none" w:sz="0" w:space="0" w:color="auto"/>
        <w:right w:val="none" w:sz="0" w:space="0" w:color="auto"/>
      </w:divBdr>
    </w:div>
    <w:div w:id="152570857">
      <w:bodyDiv w:val="1"/>
      <w:marLeft w:val="0"/>
      <w:marRight w:val="0"/>
      <w:marTop w:val="0"/>
      <w:marBottom w:val="0"/>
      <w:divBdr>
        <w:top w:val="none" w:sz="0" w:space="0" w:color="auto"/>
        <w:left w:val="none" w:sz="0" w:space="0" w:color="auto"/>
        <w:bottom w:val="none" w:sz="0" w:space="0" w:color="auto"/>
        <w:right w:val="none" w:sz="0" w:space="0" w:color="auto"/>
      </w:divBdr>
    </w:div>
    <w:div w:id="179046558">
      <w:bodyDiv w:val="1"/>
      <w:marLeft w:val="0"/>
      <w:marRight w:val="0"/>
      <w:marTop w:val="0"/>
      <w:marBottom w:val="0"/>
      <w:divBdr>
        <w:top w:val="none" w:sz="0" w:space="0" w:color="auto"/>
        <w:left w:val="none" w:sz="0" w:space="0" w:color="auto"/>
        <w:bottom w:val="none" w:sz="0" w:space="0" w:color="auto"/>
        <w:right w:val="none" w:sz="0" w:space="0" w:color="auto"/>
      </w:divBdr>
    </w:div>
    <w:div w:id="311298566">
      <w:bodyDiv w:val="1"/>
      <w:marLeft w:val="0"/>
      <w:marRight w:val="0"/>
      <w:marTop w:val="0"/>
      <w:marBottom w:val="0"/>
      <w:divBdr>
        <w:top w:val="none" w:sz="0" w:space="0" w:color="auto"/>
        <w:left w:val="none" w:sz="0" w:space="0" w:color="auto"/>
        <w:bottom w:val="none" w:sz="0" w:space="0" w:color="auto"/>
        <w:right w:val="none" w:sz="0" w:space="0" w:color="auto"/>
      </w:divBdr>
    </w:div>
    <w:div w:id="402683644">
      <w:bodyDiv w:val="1"/>
      <w:marLeft w:val="0"/>
      <w:marRight w:val="0"/>
      <w:marTop w:val="0"/>
      <w:marBottom w:val="0"/>
      <w:divBdr>
        <w:top w:val="none" w:sz="0" w:space="0" w:color="auto"/>
        <w:left w:val="none" w:sz="0" w:space="0" w:color="auto"/>
        <w:bottom w:val="none" w:sz="0" w:space="0" w:color="auto"/>
        <w:right w:val="none" w:sz="0" w:space="0" w:color="auto"/>
      </w:divBdr>
    </w:div>
    <w:div w:id="496501797">
      <w:bodyDiv w:val="1"/>
      <w:marLeft w:val="0"/>
      <w:marRight w:val="0"/>
      <w:marTop w:val="0"/>
      <w:marBottom w:val="0"/>
      <w:divBdr>
        <w:top w:val="none" w:sz="0" w:space="0" w:color="auto"/>
        <w:left w:val="none" w:sz="0" w:space="0" w:color="auto"/>
        <w:bottom w:val="none" w:sz="0" w:space="0" w:color="auto"/>
        <w:right w:val="none" w:sz="0" w:space="0" w:color="auto"/>
      </w:divBdr>
    </w:div>
    <w:div w:id="532770249">
      <w:bodyDiv w:val="1"/>
      <w:marLeft w:val="0"/>
      <w:marRight w:val="0"/>
      <w:marTop w:val="0"/>
      <w:marBottom w:val="0"/>
      <w:divBdr>
        <w:top w:val="none" w:sz="0" w:space="0" w:color="auto"/>
        <w:left w:val="none" w:sz="0" w:space="0" w:color="auto"/>
        <w:bottom w:val="none" w:sz="0" w:space="0" w:color="auto"/>
        <w:right w:val="none" w:sz="0" w:space="0" w:color="auto"/>
      </w:divBdr>
    </w:div>
    <w:div w:id="597716530">
      <w:bodyDiv w:val="1"/>
      <w:marLeft w:val="0"/>
      <w:marRight w:val="0"/>
      <w:marTop w:val="0"/>
      <w:marBottom w:val="0"/>
      <w:divBdr>
        <w:top w:val="none" w:sz="0" w:space="0" w:color="auto"/>
        <w:left w:val="none" w:sz="0" w:space="0" w:color="auto"/>
        <w:bottom w:val="none" w:sz="0" w:space="0" w:color="auto"/>
        <w:right w:val="none" w:sz="0" w:space="0" w:color="auto"/>
      </w:divBdr>
    </w:div>
    <w:div w:id="639723576">
      <w:bodyDiv w:val="1"/>
      <w:marLeft w:val="0"/>
      <w:marRight w:val="0"/>
      <w:marTop w:val="0"/>
      <w:marBottom w:val="0"/>
      <w:divBdr>
        <w:top w:val="none" w:sz="0" w:space="0" w:color="auto"/>
        <w:left w:val="none" w:sz="0" w:space="0" w:color="auto"/>
        <w:bottom w:val="none" w:sz="0" w:space="0" w:color="auto"/>
        <w:right w:val="none" w:sz="0" w:space="0" w:color="auto"/>
      </w:divBdr>
    </w:div>
    <w:div w:id="843742748">
      <w:bodyDiv w:val="1"/>
      <w:marLeft w:val="0"/>
      <w:marRight w:val="0"/>
      <w:marTop w:val="0"/>
      <w:marBottom w:val="0"/>
      <w:divBdr>
        <w:top w:val="none" w:sz="0" w:space="0" w:color="auto"/>
        <w:left w:val="none" w:sz="0" w:space="0" w:color="auto"/>
        <w:bottom w:val="none" w:sz="0" w:space="0" w:color="auto"/>
        <w:right w:val="none" w:sz="0" w:space="0" w:color="auto"/>
      </w:divBdr>
    </w:div>
    <w:div w:id="878590532">
      <w:bodyDiv w:val="1"/>
      <w:marLeft w:val="0"/>
      <w:marRight w:val="0"/>
      <w:marTop w:val="0"/>
      <w:marBottom w:val="0"/>
      <w:divBdr>
        <w:top w:val="none" w:sz="0" w:space="0" w:color="auto"/>
        <w:left w:val="none" w:sz="0" w:space="0" w:color="auto"/>
        <w:bottom w:val="none" w:sz="0" w:space="0" w:color="auto"/>
        <w:right w:val="none" w:sz="0" w:space="0" w:color="auto"/>
      </w:divBdr>
    </w:div>
    <w:div w:id="1033186863">
      <w:bodyDiv w:val="1"/>
      <w:marLeft w:val="0"/>
      <w:marRight w:val="0"/>
      <w:marTop w:val="0"/>
      <w:marBottom w:val="0"/>
      <w:divBdr>
        <w:top w:val="none" w:sz="0" w:space="0" w:color="auto"/>
        <w:left w:val="none" w:sz="0" w:space="0" w:color="auto"/>
        <w:bottom w:val="none" w:sz="0" w:space="0" w:color="auto"/>
        <w:right w:val="none" w:sz="0" w:space="0" w:color="auto"/>
      </w:divBdr>
    </w:div>
    <w:div w:id="1212501200">
      <w:bodyDiv w:val="1"/>
      <w:marLeft w:val="0"/>
      <w:marRight w:val="0"/>
      <w:marTop w:val="0"/>
      <w:marBottom w:val="0"/>
      <w:divBdr>
        <w:top w:val="none" w:sz="0" w:space="0" w:color="auto"/>
        <w:left w:val="none" w:sz="0" w:space="0" w:color="auto"/>
        <w:bottom w:val="none" w:sz="0" w:space="0" w:color="auto"/>
        <w:right w:val="none" w:sz="0" w:space="0" w:color="auto"/>
      </w:divBdr>
    </w:div>
    <w:div w:id="1347517803">
      <w:bodyDiv w:val="1"/>
      <w:marLeft w:val="0"/>
      <w:marRight w:val="0"/>
      <w:marTop w:val="0"/>
      <w:marBottom w:val="0"/>
      <w:divBdr>
        <w:top w:val="none" w:sz="0" w:space="0" w:color="auto"/>
        <w:left w:val="none" w:sz="0" w:space="0" w:color="auto"/>
        <w:bottom w:val="none" w:sz="0" w:space="0" w:color="auto"/>
        <w:right w:val="none" w:sz="0" w:space="0" w:color="auto"/>
      </w:divBdr>
    </w:div>
    <w:div w:id="1607733835">
      <w:bodyDiv w:val="1"/>
      <w:marLeft w:val="0"/>
      <w:marRight w:val="0"/>
      <w:marTop w:val="0"/>
      <w:marBottom w:val="0"/>
      <w:divBdr>
        <w:top w:val="none" w:sz="0" w:space="0" w:color="auto"/>
        <w:left w:val="none" w:sz="0" w:space="0" w:color="auto"/>
        <w:bottom w:val="none" w:sz="0" w:space="0" w:color="auto"/>
        <w:right w:val="none" w:sz="0" w:space="0" w:color="auto"/>
      </w:divBdr>
    </w:div>
    <w:div w:id="1673680314">
      <w:bodyDiv w:val="1"/>
      <w:marLeft w:val="0"/>
      <w:marRight w:val="0"/>
      <w:marTop w:val="0"/>
      <w:marBottom w:val="0"/>
      <w:divBdr>
        <w:top w:val="none" w:sz="0" w:space="0" w:color="auto"/>
        <w:left w:val="none" w:sz="0" w:space="0" w:color="auto"/>
        <w:bottom w:val="none" w:sz="0" w:space="0" w:color="auto"/>
        <w:right w:val="none" w:sz="0" w:space="0" w:color="auto"/>
      </w:divBdr>
    </w:div>
    <w:div w:id="1966308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5.xml"/><Relationship Id="rId30" Type="http://schemas.openxmlformats.org/officeDocument/2006/relationships/webSetting" Target="webSettings0.xml"/></Relationships>
</file>

<file path=word/_rels/footnotes.xml.rels><?xml version="1.0" encoding="UTF-8" standalone="yes"?>
<Relationships xmlns="http://schemas.openxmlformats.org/package/2006/relationships"><Relationship Id="rId3" Type="http://schemas.openxmlformats.org/officeDocument/2006/relationships/hyperlink" Target="https://www.maastrichtuniversity.nl/sites/default/files/2024-07/item_verkenning_van_grenseffecten_van_verhoging_lage_btw-tarief_2018-06-22_0.pdf" TargetMode="External"/><Relationship Id="rId2" Type="http://schemas.openxmlformats.org/officeDocument/2006/relationships/hyperlink" Target="https://lchl.uva.nl/nl/content/nieuws/2023/12/rapport-tussen-mens-en-ruimte-de-ongezonde-voedselomgeving-als-omgevingswaarde.html?cb" TargetMode="External"/><Relationship Id="rId1" Type="http://schemas.openxmlformats.org/officeDocument/2006/relationships/hyperlink" Target="https://pubs.aeaweb.org/doi/pdfplus/10.1257/pol.2017050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H:\Downloads\Bestedingsaandeel_huishoudens__bestedingscategorie_n__huishoudenskenmerken_17022025_122722.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val>
            <c:numRef>
              <c:f>Bestedingsaandeel_huishoudens__!$C$22:$L$22</c:f>
              <c:numCache>
                <c:formatCode>General</c:formatCode>
                <c:ptCount val="10"/>
                <c:pt idx="0">
                  <c:v>4.3999999999999997E-2</c:v>
                </c:pt>
                <c:pt idx="1">
                  <c:v>4.1999999999999996E-2</c:v>
                </c:pt>
                <c:pt idx="2">
                  <c:v>3.5000000000000003E-2</c:v>
                </c:pt>
                <c:pt idx="3">
                  <c:v>3.1E-2</c:v>
                </c:pt>
                <c:pt idx="4">
                  <c:v>3.9E-2</c:v>
                </c:pt>
                <c:pt idx="5">
                  <c:v>3.8000000000000006E-2</c:v>
                </c:pt>
                <c:pt idx="6">
                  <c:v>0.04</c:v>
                </c:pt>
                <c:pt idx="7">
                  <c:v>4.3999999999999997E-2</c:v>
                </c:pt>
                <c:pt idx="8">
                  <c:v>4.5999999999999999E-2</c:v>
                </c:pt>
                <c:pt idx="9">
                  <c:v>4.6999999999999993E-2</c:v>
                </c:pt>
              </c:numCache>
            </c:numRef>
          </c:val>
          <c:extLst>
            <c:ext xmlns:c15="http://schemas.microsoft.com/office/drawing/2012/chart" uri="{02D57815-91ED-43cb-92C2-25804820EDAC}">
              <c15:filteredSeriesTitle>
                <c15:tx>
                  <c:strRef>
                    <c:extLst>
                      <c:ext uri="{02D57815-91ED-43cb-92C2-25804820EDAC}">
                        <c15:formulaRef>
                          <c15:sqref>Bestedingsaandeel_huishoudens__!$B$22</c15:sqref>
                        </c15:formulaRef>
                      </c:ext>
                    </c:extLst>
                    <c:strCache>
                      <c:ptCount val="1"/>
                      <c:pt idx="0">
                        <c:v>bestedingsaandeel restaurants</c:v>
                      </c:pt>
                    </c:strCache>
                  </c:strRef>
                </c15:tx>
              </c15:filteredSeriesTitle>
            </c:ext>
            <c:ext xmlns:c15="http://schemas.microsoft.com/office/drawing/2012/chart" uri="{02D57815-91ED-43cb-92C2-25804820EDAC}">
              <c15:filteredCategoryTitle>
                <c15:cat>
                  <c:strRef>
                    <c:extLst>
                      <c:ext uri="{02D57815-91ED-43cb-92C2-25804820EDAC}">
                        <c15:formulaRef>
                          <c15:sqref>Bestedingsaandeel_huishoudens__!$C$21:$L$21</c15:sqref>
                        </c15:formulaRef>
                      </c:ext>
                    </c:extLst>
                    <c:strCache>
                      <c:ptCount val="10"/>
                      <c:pt idx="0">
                        <c:v>1e 10%-groep</c:v>
                      </c:pt>
                      <c:pt idx="1">
                        <c:v>2e 10%-groep</c:v>
                      </c:pt>
                      <c:pt idx="2">
                        <c:v>3e 10%-groep</c:v>
                      </c:pt>
                      <c:pt idx="3">
                        <c:v>4e 10%-groep</c:v>
                      </c:pt>
                      <c:pt idx="4">
                        <c:v>5e 10%-groep</c:v>
                      </c:pt>
                      <c:pt idx="5">
                        <c:v>6e 10%-groep</c:v>
                      </c:pt>
                      <c:pt idx="6">
                        <c:v>7e 10%-groep</c:v>
                      </c:pt>
                      <c:pt idx="7">
                        <c:v>8e 10%-groep</c:v>
                      </c:pt>
                      <c:pt idx="8">
                        <c:v>9e 10%-groep</c:v>
                      </c:pt>
                      <c:pt idx="9">
                        <c:v>10e 10%-groep</c:v>
                      </c:pt>
                    </c:strCache>
                  </c:strRef>
                </c15:cat>
              </c15:filteredCategoryTitle>
            </c:ext>
            <c:ext xmlns:c16="http://schemas.microsoft.com/office/drawing/2014/chart" uri="{C3380CC4-5D6E-409C-BE32-E72D297353CC}">
              <c16:uniqueId val="{00000000-CD4F-4EB9-9F35-3705DE8F59C8}"/>
            </c:ext>
          </c:extLst>
        </c:ser>
        <c:dLbls>
          <c:showLegendKey val="0"/>
          <c:showVal val="0"/>
          <c:showCatName val="0"/>
          <c:showSerName val="0"/>
          <c:showPercent val="0"/>
          <c:showBubbleSize val="0"/>
        </c:dLbls>
        <c:gapWidth val="219"/>
        <c:overlap val="-27"/>
        <c:axId val="37167168"/>
        <c:axId val="37163328"/>
      </c:barChart>
      <c:catAx>
        <c:axId val="3716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7163328"/>
        <c:crosses val="autoZero"/>
        <c:auto val="1"/>
        <c:lblAlgn val="ctr"/>
        <c:lblOffset val="100"/>
        <c:noMultiLvlLbl val="0"/>
      </c:catAx>
      <c:valAx>
        <c:axId val="37163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7167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23</ap:Pages>
  <ap:Words>8048</ap:Words>
  <ap:Characters>44266</ap:Characters>
  <ap:DocSecurity>0</ap:DocSecurity>
  <ap:Lines>368</ap:Lines>
  <ap:Paragraphs>104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52210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2025-02-18T17:37:00.0000000Z</dcterms:created>
  <dcterms:modified xsi:type="dcterms:W3CDTF">2025-02-18T17:37:00.0000000Z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2025-02-17T09:19:54Z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3f7a8e2e-67d5-4c81-8265-197a5deccdd5</vt:lpwstr>
  </property>
  <property fmtid="{D5CDD505-2E9C-101B-9397-08002B2CF9AE}" pid="8" name="MSIP_Label_b2aa6e22-2c82-48c6-bf24-1790f4b9c128_ContentBits">
    <vt:lpwstr>0</vt:lpwstr>
  </property>
</Properties>
</file>