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644925" w:rsidP="00644925" w:rsidRDefault="00644925" w14:paraId="201C3482" w14:textId="7A58B54B">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32043</w:t>
      </w:r>
      <w:r w:rsidRPr="008203D1">
        <w:rPr>
          <w:rFonts w:ascii="Times New Roman" w:hAnsi="Times New Roman" w:eastAsia="Times New Roman" w:cs="Times New Roman"/>
          <w:b/>
          <w:color w:val="000000"/>
          <w:sz w:val="24"/>
          <w:szCs w:val="28"/>
          <w:lang w:eastAsia="nl-NL"/>
        </w:rPr>
        <w:tab/>
      </w:r>
      <w:r>
        <w:rPr>
          <w:rFonts w:ascii="Times New Roman" w:hAnsi="Times New Roman" w:eastAsia="Times New Roman" w:cs="Times New Roman"/>
          <w:b/>
          <w:color w:val="000000"/>
          <w:sz w:val="24"/>
          <w:szCs w:val="28"/>
          <w:lang w:eastAsia="nl-NL"/>
        </w:rPr>
        <w:t>Toekomst pensioenstelsel</w:t>
      </w:r>
    </w:p>
    <w:p w:rsidRPr="008203D1" w:rsidR="00644925" w:rsidP="00644925" w:rsidRDefault="00644925" w14:paraId="75171F70" w14:textId="77777777">
      <w:pPr>
        <w:spacing w:after="0" w:line="240" w:lineRule="auto"/>
        <w:rPr>
          <w:rFonts w:ascii="Times New Roman" w:hAnsi="Times New Roman" w:eastAsia="Times New Roman" w:cs="Times New Roman"/>
          <w:b/>
          <w:color w:val="000000"/>
          <w:szCs w:val="24"/>
          <w:lang w:eastAsia="nl-NL"/>
        </w:rPr>
      </w:pPr>
    </w:p>
    <w:p w:rsidRPr="008203D1" w:rsidR="00644925" w:rsidP="00644925" w:rsidRDefault="00644925" w14:paraId="131DFF15" w14:textId="77777777">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644925" w:rsidP="00644925" w:rsidRDefault="00644925" w14:paraId="00CF719E" w14:textId="77777777">
      <w:pPr>
        <w:spacing w:after="0" w:line="240" w:lineRule="auto"/>
        <w:rPr>
          <w:rFonts w:ascii="Times New Roman" w:hAnsi="Times New Roman" w:eastAsia="Times New Roman" w:cs="Times New Roman"/>
          <w:b/>
          <w:color w:val="000000"/>
          <w:szCs w:val="24"/>
          <w:lang w:eastAsia="nl-NL"/>
        </w:rPr>
      </w:pPr>
    </w:p>
    <w:p w:rsidRPr="008203D1" w:rsidR="00644925" w:rsidP="00644925" w:rsidRDefault="00644925" w14:paraId="31467B96" w14:textId="77777777">
      <w:pPr>
        <w:spacing w:after="0" w:line="240" w:lineRule="auto"/>
        <w:rPr>
          <w:rFonts w:ascii="Times New Roman" w:hAnsi="Times New Roman" w:eastAsia="Times New Roman" w:cs="Times New Roman"/>
          <w:b/>
          <w:color w:val="000000"/>
          <w:szCs w:val="24"/>
          <w:lang w:eastAsia="nl-NL"/>
        </w:rPr>
      </w:pPr>
    </w:p>
    <w:p w:rsidRPr="008203D1" w:rsidR="00644925" w:rsidP="00644925" w:rsidRDefault="00644925" w14:paraId="78000461"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644925" w:rsidP="00644925" w:rsidRDefault="00644925" w14:paraId="33B4EF3E" w14:textId="77777777">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2025</w:t>
      </w:r>
    </w:p>
    <w:p w:rsidRPr="008203D1" w:rsidR="00644925" w:rsidP="00644925" w:rsidRDefault="00644925" w14:paraId="3F4AF245" w14:textId="77777777">
      <w:pPr>
        <w:spacing w:after="0" w:line="240" w:lineRule="auto"/>
        <w:rPr>
          <w:rFonts w:ascii="Times New Roman" w:hAnsi="Times New Roman" w:eastAsia="Times New Roman" w:cs="Times New Roman"/>
          <w:color w:val="000000"/>
          <w:sz w:val="24"/>
          <w:szCs w:val="24"/>
          <w:lang w:eastAsia="nl-NL"/>
        </w:rPr>
      </w:pPr>
    </w:p>
    <w:p w:rsidRPr="008203D1" w:rsidR="00644925" w:rsidP="00644925" w:rsidRDefault="00644925" w14:paraId="393D0540" w14:textId="6AE7CD3E">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 xml:space="preserve">In de vaste commissie voor Sociale Zaken en Werkgelegenheid bestond bij enkele fracties de behoefte een aantal vragen en opmerkingen voor te leggen aan de minister </w:t>
      </w:r>
      <w:r>
        <w:rPr>
          <w:rFonts w:ascii="Times New Roman" w:hAnsi="Times New Roman" w:eastAsia="Times New Roman" w:cs="Times New Roman"/>
          <w:color w:val="000000"/>
          <w:sz w:val="24"/>
          <w:szCs w:val="24"/>
          <w:lang w:eastAsia="nl-NL"/>
        </w:rPr>
        <w:t xml:space="preserve">van Sociale Zaken en Werkgelegenheid over de </w:t>
      </w:r>
      <w:r w:rsidRPr="008203D1">
        <w:rPr>
          <w:rFonts w:ascii="Times New Roman" w:hAnsi="Times New Roman" w:eastAsia="Times New Roman" w:cs="Times New Roman"/>
          <w:color w:val="000000"/>
          <w:sz w:val="24"/>
          <w:szCs w:val="24"/>
          <w:lang w:eastAsia="nl-NL"/>
        </w:rPr>
        <w:t xml:space="preserve">op </w:t>
      </w:r>
      <w:r>
        <w:rPr>
          <w:rFonts w:ascii="Times New Roman" w:hAnsi="Times New Roman" w:eastAsia="Times New Roman" w:cs="Times New Roman"/>
          <w:color w:val="000000"/>
          <w:sz w:val="24"/>
          <w:szCs w:val="24"/>
          <w:lang w:eastAsia="nl-NL"/>
        </w:rPr>
        <w:t xml:space="preserve">30 januari 2025 ontvangen Voortgangsrapportage monitoring Wet toekomst pensioenen – winter 2025 ontvangen (Kamerstuk 32 043, nr. 681). </w:t>
      </w:r>
    </w:p>
    <w:p w:rsidRPr="008203D1" w:rsidR="00644925" w:rsidP="00644925" w:rsidRDefault="00644925" w14:paraId="74FF4D5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644925" w:rsidP="00644925" w:rsidRDefault="00644925" w14:paraId="01466AA2"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 minister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644925" w:rsidP="00644925" w:rsidRDefault="00644925" w14:paraId="05757789" w14:textId="77777777">
      <w:pPr>
        <w:spacing w:after="0" w:line="240" w:lineRule="auto"/>
        <w:rPr>
          <w:rFonts w:ascii="Times New Roman" w:hAnsi="Times New Roman" w:eastAsia="Times New Roman" w:cs="Times New Roman"/>
          <w:sz w:val="24"/>
          <w:szCs w:val="24"/>
          <w:lang w:eastAsia="nl-NL"/>
        </w:rPr>
      </w:pPr>
    </w:p>
    <w:p w:rsidRPr="008203D1" w:rsidR="00644925" w:rsidP="00644925" w:rsidRDefault="00644925" w14:paraId="06777C78"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 voorzitter van de commissie,</w:t>
      </w:r>
    </w:p>
    <w:p w:rsidRPr="008203D1" w:rsidR="00644925" w:rsidP="00644925" w:rsidRDefault="00644925" w14:paraId="30EEC153"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Tielen</w:t>
      </w:r>
    </w:p>
    <w:p w:rsidRPr="008203D1" w:rsidR="00644925" w:rsidP="00644925" w:rsidRDefault="00644925" w14:paraId="527B4A6B" w14:textId="77777777">
      <w:pPr>
        <w:spacing w:after="0" w:line="240" w:lineRule="auto"/>
        <w:rPr>
          <w:rFonts w:ascii="Times New Roman" w:hAnsi="Times New Roman" w:eastAsia="Times New Roman" w:cs="Times New Roman"/>
          <w:sz w:val="24"/>
          <w:szCs w:val="24"/>
          <w:lang w:eastAsia="nl-NL"/>
        </w:rPr>
      </w:pPr>
    </w:p>
    <w:p w:rsidRPr="008203D1" w:rsidR="00644925" w:rsidP="00644925" w:rsidRDefault="00644925" w14:paraId="5EE2DB43"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644925" w:rsidP="00644925" w:rsidRDefault="00644925" w14:paraId="400284DD"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Meester-Schaap</w:t>
      </w:r>
    </w:p>
    <w:p w:rsidRPr="008203D1" w:rsidR="00644925" w:rsidP="00644925" w:rsidRDefault="00644925" w14:paraId="3BAFDEDD"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644925" w:rsidP="00644925" w:rsidRDefault="00644925" w14:paraId="65059030" w14:textId="77777777">
      <w:pPr>
        <w:spacing w:after="0" w:line="240" w:lineRule="auto"/>
        <w:rPr>
          <w:rFonts w:ascii="Times New Roman" w:hAnsi="Times New Roman" w:eastAsia="Times New Roman" w:cs="Times New Roman"/>
          <w:b/>
          <w:sz w:val="24"/>
          <w:szCs w:val="24"/>
          <w:lang w:eastAsia="nl-NL"/>
        </w:rPr>
      </w:pPr>
    </w:p>
    <w:p w:rsidRPr="008203D1" w:rsidR="00644925" w:rsidP="00644925" w:rsidRDefault="00644925" w14:paraId="21795B5B"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644925" w:rsidP="00644925" w:rsidRDefault="00644925" w14:paraId="47B26456" w14:textId="77777777">
      <w:pPr>
        <w:spacing w:after="0" w:line="240" w:lineRule="auto"/>
        <w:rPr>
          <w:rFonts w:ascii="Times New Roman" w:hAnsi="Times New Roman" w:eastAsia="Times New Roman" w:cs="Times New Roman"/>
          <w:b/>
          <w:sz w:val="24"/>
          <w:szCs w:val="24"/>
          <w:lang w:eastAsia="nl-NL"/>
        </w:rPr>
      </w:pPr>
    </w:p>
    <w:p w:rsidRPr="00FC7FDE" w:rsidR="00644925" w:rsidP="00644925" w:rsidRDefault="00644925" w14:paraId="21C00C83"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644925" w:rsidP="00644925" w:rsidRDefault="00644925" w14:paraId="5FACCC30" w14:textId="77777777">
      <w:pPr>
        <w:spacing w:after="0" w:line="240" w:lineRule="auto"/>
        <w:rPr>
          <w:rFonts w:ascii="Times New Roman" w:hAnsi="Times New Roman" w:eastAsia="Times New Roman" w:cs="Times New Roman"/>
          <w:b/>
          <w:sz w:val="24"/>
          <w:szCs w:val="24"/>
          <w:lang w:eastAsia="nl-NL"/>
        </w:rPr>
      </w:pPr>
      <w:r w:rsidRPr="00FC7FDE">
        <w:rPr>
          <w:rFonts w:ascii="Times New Roman" w:hAnsi="Times New Roman" w:eastAsia="Times New Roman" w:cs="Times New Roman"/>
          <w:b/>
          <w:sz w:val="24"/>
          <w:szCs w:val="24"/>
          <w:lang w:eastAsia="nl-NL"/>
        </w:rPr>
        <w:tab/>
        <w:t xml:space="preserve">Vragen en opmerkingen van de leden van de </w:t>
      </w:r>
      <w:r>
        <w:rPr>
          <w:rFonts w:ascii="Times New Roman" w:hAnsi="Times New Roman" w:eastAsia="Times New Roman" w:cs="Times New Roman"/>
          <w:b/>
          <w:sz w:val="24"/>
          <w:szCs w:val="24"/>
          <w:lang w:eastAsia="nl-NL"/>
        </w:rPr>
        <w:t>GroenLinks-PvdA</w:t>
      </w:r>
      <w:r w:rsidRPr="00FC7FDE">
        <w:rPr>
          <w:rFonts w:ascii="Times New Roman" w:hAnsi="Times New Roman" w:eastAsia="Times New Roman" w:cs="Times New Roman"/>
          <w:b/>
          <w:sz w:val="24"/>
          <w:szCs w:val="24"/>
          <w:lang w:eastAsia="nl-NL"/>
        </w:rPr>
        <w:t>-fractie</w:t>
      </w:r>
    </w:p>
    <w:p w:rsidR="00054DB2" w:rsidP="00644925" w:rsidRDefault="00054DB2" w14:paraId="3F5BDDCB" w14:textId="4AFA698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054DB2" w:rsidP="00644925" w:rsidRDefault="00054DB2" w14:paraId="142A35C0" w14:textId="6E07112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NSC-fractie</w:t>
      </w:r>
    </w:p>
    <w:p w:rsidR="00054DB2" w:rsidP="00644925" w:rsidRDefault="00054DB2" w14:paraId="67A96993" w14:textId="08B42BE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BBB-fractie</w:t>
      </w:r>
    </w:p>
    <w:p w:rsidR="00644925" w:rsidP="00644925" w:rsidRDefault="00644925" w14:paraId="03223C09"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SGP-fractie</w:t>
      </w:r>
    </w:p>
    <w:p w:rsidRPr="008203D1" w:rsidR="00644925" w:rsidP="00644925" w:rsidRDefault="00644925" w14:paraId="5365DCA4" w14:textId="77777777">
      <w:pPr>
        <w:spacing w:after="0" w:line="240" w:lineRule="auto"/>
        <w:rPr>
          <w:rFonts w:ascii="Times New Roman" w:hAnsi="Times New Roman" w:eastAsia="Times New Roman" w:cs="Times New Roman"/>
          <w:b/>
          <w:sz w:val="24"/>
          <w:szCs w:val="24"/>
          <w:lang w:eastAsia="nl-NL"/>
        </w:rPr>
      </w:pPr>
    </w:p>
    <w:p w:rsidRPr="008203D1" w:rsidR="00644925" w:rsidP="00644925" w:rsidRDefault="00644925" w14:paraId="05CE625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8203D1" w:rsidR="00644925" w:rsidP="00644925" w:rsidRDefault="00644925" w14:paraId="599F572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644925" w:rsidP="00644925" w:rsidRDefault="00644925" w14:paraId="50DF722C"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644925" w:rsidP="00644925" w:rsidRDefault="00644925" w14:paraId="272BD741" w14:textId="77777777">
      <w:pPr>
        <w:spacing w:after="0" w:line="240" w:lineRule="auto"/>
        <w:rPr>
          <w:rFonts w:ascii="Times New Roman" w:hAnsi="Times New Roman" w:eastAsia="Times New Roman" w:cs="Times New Roman"/>
          <w:b/>
          <w:sz w:val="24"/>
          <w:szCs w:val="24"/>
          <w:lang w:eastAsia="nl-NL"/>
        </w:rPr>
      </w:pPr>
    </w:p>
    <w:p w:rsidR="00644925" w:rsidP="00644925" w:rsidRDefault="00644925" w14:paraId="57EDA736"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Pr="000B6BFA" w:rsidR="000B6BFA" w:rsidP="000B6BFA" w:rsidRDefault="000B6BFA" w14:paraId="6A279DFF" w14:textId="2C37F04A">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hebben de voortgangsrapportage met interesse gelezen. </w:t>
      </w:r>
      <w:r>
        <w:rPr>
          <w:rFonts w:ascii="Times New Roman" w:hAnsi="Times New Roman" w:eastAsia="Times New Roman" w:cs="Times New Roman"/>
          <w:bCs/>
          <w:sz w:val="24"/>
          <w:szCs w:val="24"/>
          <w:lang w:eastAsia="nl-NL"/>
        </w:rPr>
        <w:t>Deze leden</w:t>
      </w:r>
      <w:r w:rsidRPr="000B6BFA">
        <w:rPr>
          <w:rFonts w:ascii="Times New Roman" w:hAnsi="Times New Roman" w:eastAsia="Times New Roman" w:cs="Times New Roman"/>
          <w:bCs/>
          <w:sz w:val="24"/>
          <w:szCs w:val="24"/>
          <w:lang w:eastAsia="nl-NL"/>
        </w:rPr>
        <w:t xml:space="preserve"> hebben enkele vragen.</w:t>
      </w:r>
    </w:p>
    <w:p w:rsidR="000B6BFA" w:rsidP="000B6BFA" w:rsidRDefault="000B6BFA" w14:paraId="58DAE9D4" w14:textId="77777777">
      <w:pPr>
        <w:spacing w:after="0" w:line="240" w:lineRule="auto"/>
        <w:rPr>
          <w:rFonts w:ascii="Times New Roman" w:hAnsi="Times New Roman" w:eastAsia="Times New Roman" w:cs="Times New Roman"/>
          <w:bCs/>
          <w:sz w:val="24"/>
          <w:szCs w:val="24"/>
          <w:lang w:eastAsia="nl-NL"/>
        </w:rPr>
      </w:pPr>
    </w:p>
    <w:p w:rsidRPr="000B6BFA" w:rsidR="000B6BFA" w:rsidP="000B6BFA" w:rsidRDefault="000B6BFA" w14:paraId="4EEC2E03" w14:textId="412C3ADC">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minister schrijft dat voor ongeveer 92,5% van de deelnemers in een pensioenregeling het transitieplan is afgerond. 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vragen hoeveel fondsen nog geen transitieplan hebben ingediend, en waarom niet. Wat zijn de gevolgen van het te laat indienen van het transitieplan? </w:t>
      </w:r>
    </w:p>
    <w:p w:rsidRPr="000B6BFA" w:rsidR="000B6BFA" w:rsidP="000B6BFA" w:rsidRDefault="000B6BFA" w14:paraId="55AE19C8" w14:textId="77777777">
      <w:pPr>
        <w:spacing w:after="0" w:line="240" w:lineRule="auto"/>
        <w:rPr>
          <w:rFonts w:ascii="Times New Roman" w:hAnsi="Times New Roman" w:eastAsia="Times New Roman" w:cs="Times New Roman"/>
          <w:bCs/>
          <w:sz w:val="24"/>
          <w:szCs w:val="24"/>
          <w:lang w:eastAsia="nl-NL"/>
        </w:rPr>
      </w:pPr>
    </w:p>
    <w:p w:rsidRPr="000B6BFA" w:rsidR="000B6BFA" w:rsidP="000B6BFA" w:rsidRDefault="000B6BFA" w14:paraId="131FEEB1" w14:textId="2ECFC2B6">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w:t>
      </w:r>
      <w:r w:rsidRPr="000B6BFA">
        <w:rPr>
          <w:rFonts w:ascii="Times New Roman" w:hAnsi="Times New Roman" w:eastAsia="Times New Roman" w:cs="Times New Roman"/>
          <w:bCs/>
          <w:sz w:val="24"/>
          <w:szCs w:val="24"/>
          <w:lang w:eastAsia="nl-NL"/>
        </w:rPr>
        <w:t xml:space="preserve"> vragen daarnaast in hoeverre de cijfers over de keuze tussen het solidaire en het flexibele contract afwijken van wat </w:t>
      </w:r>
      <w:r>
        <w:rPr>
          <w:rFonts w:ascii="Times New Roman" w:hAnsi="Times New Roman" w:eastAsia="Times New Roman" w:cs="Times New Roman"/>
          <w:bCs/>
          <w:sz w:val="24"/>
          <w:szCs w:val="24"/>
          <w:lang w:eastAsia="nl-NL"/>
        </w:rPr>
        <w:t xml:space="preserve">de regering </w:t>
      </w:r>
      <w:r w:rsidRPr="000B6BFA">
        <w:rPr>
          <w:rFonts w:ascii="Times New Roman" w:hAnsi="Times New Roman" w:eastAsia="Times New Roman" w:cs="Times New Roman"/>
          <w:bCs/>
          <w:sz w:val="24"/>
          <w:szCs w:val="24"/>
          <w:lang w:eastAsia="nl-NL"/>
        </w:rPr>
        <w:t xml:space="preserve">verwachtte toen de Wet toekomst pensioenen </w:t>
      </w:r>
      <w:r w:rsidR="00662EC8">
        <w:rPr>
          <w:rFonts w:ascii="Times New Roman" w:hAnsi="Times New Roman" w:eastAsia="Times New Roman" w:cs="Times New Roman"/>
          <w:bCs/>
          <w:sz w:val="24"/>
          <w:szCs w:val="24"/>
          <w:lang w:eastAsia="nl-NL"/>
        </w:rPr>
        <w:t xml:space="preserve">(Wtp) </w:t>
      </w:r>
      <w:r w:rsidRPr="000B6BFA">
        <w:rPr>
          <w:rFonts w:ascii="Times New Roman" w:hAnsi="Times New Roman" w:eastAsia="Times New Roman" w:cs="Times New Roman"/>
          <w:bCs/>
          <w:sz w:val="24"/>
          <w:szCs w:val="24"/>
          <w:lang w:eastAsia="nl-NL"/>
        </w:rPr>
        <w:t xml:space="preserve">werd ingediend bij de Kamer. Is de minister het met </w:t>
      </w:r>
      <w:r w:rsidRPr="000B6BFA">
        <w:rPr>
          <w:rFonts w:ascii="Times New Roman" w:hAnsi="Times New Roman" w:eastAsia="Times New Roman" w:cs="Times New Roman"/>
          <w:bCs/>
          <w:sz w:val="24"/>
          <w:szCs w:val="24"/>
          <w:lang w:eastAsia="nl-NL"/>
        </w:rPr>
        <w:lastRenderedPageBreak/>
        <w:t>hen eens dat 64% aan de lage kant is als het gaat om het aantal fondsen en kringen dat kiest voor het solidaire contract? Is bekend waarom in de overige gevallen is gekozen voor het flexibele contract?</w:t>
      </w:r>
    </w:p>
    <w:p w:rsidRPr="000B6BFA" w:rsidR="000B6BFA" w:rsidP="000B6BFA" w:rsidRDefault="000B6BFA" w14:paraId="4B14B865" w14:textId="77777777">
      <w:pPr>
        <w:spacing w:after="0" w:line="240" w:lineRule="auto"/>
        <w:rPr>
          <w:rFonts w:ascii="Times New Roman" w:hAnsi="Times New Roman" w:eastAsia="Times New Roman" w:cs="Times New Roman"/>
          <w:bCs/>
          <w:sz w:val="24"/>
          <w:szCs w:val="24"/>
          <w:lang w:eastAsia="nl-NL"/>
        </w:rPr>
      </w:pPr>
    </w:p>
    <w:p w:rsidRPr="000B6BFA" w:rsidR="000B6BFA" w:rsidP="000B6BFA" w:rsidRDefault="000B6BFA" w14:paraId="74F2C817" w14:textId="68087238">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Daarnaast maken 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zich zorgen over de eerbiedigende werking. Zoals </w:t>
      </w:r>
      <w:r>
        <w:rPr>
          <w:rFonts w:ascii="Times New Roman" w:hAnsi="Times New Roman" w:eastAsia="Times New Roman" w:cs="Times New Roman"/>
          <w:bCs/>
          <w:sz w:val="24"/>
          <w:szCs w:val="24"/>
          <w:lang w:eastAsia="nl-NL"/>
        </w:rPr>
        <w:t>deze leden</w:t>
      </w:r>
      <w:r w:rsidRPr="000B6BFA">
        <w:rPr>
          <w:rFonts w:ascii="Times New Roman" w:hAnsi="Times New Roman" w:eastAsia="Times New Roman" w:cs="Times New Roman"/>
          <w:bCs/>
          <w:sz w:val="24"/>
          <w:szCs w:val="24"/>
          <w:lang w:eastAsia="nl-NL"/>
        </w:rPr>
        <w:t xml:space="preserve"> ook tijdens de behandeling van de W</w:t>
      </w:r>
      <w:r w:rsidR="00662EC8">
        <w:rPr>
          <w:rFonts w:ascii="Times New Roman" w:hAnsi="Times New Roman" w:eastAsia="Times New Roman" w:cs="Times New Roman"/>
          <w:bCs/>
          <w:sz w:val="24"/>
          <w:szCs w:val="24"/>
          <w:lang w:eastAsia="nl-NL"/>
        </w:rPr>
        <w:t>tp</w:t>
      </w:r>
      <w:r w:rsidRPr="000B6BFA">
        <w:rPr>
          <w:rFonts w:ascii="Times New Roman" w:hAnsi="Times New Roman" w:eastAsia="Times New Roman" w:cs="Times New Roman"/>
          <w:bCs/>
          <w:sz w:val="24"/>
          <w:szCs w:val="24"/>
          <w:lang w:eastAsia="nl-NL"/>
        </w:rPr>
        <w:t xml:space="preserve"> hebben opgemerkt, zorgt de eerbiedigende werking voor een potentieel </w:t>
      </w:r>
      <w:proofErr w:type="spellStart"/>
      <w:r w:rsidRPr="000B6BFA">
        <w:rPr>
          <w:rFonts w:ascii="Times New Roman" w:hAnsi="Times New Roman" w:eastAsia="Times New Roman" w:cs="Times New Roman"/>
          <w:bCs/>
          <w:sz w:val="24"/>
          <w:szCs w:val="24"/>
          <w:lang w:eastAsia="nl-NL"/>
        </w:rPr>
        <w:t>pensioengat</w:t>
      </w:r>
      <w:proofErr w:type="spellEnd"/>
      <w:r w:rsidRPr="000B6BFA">
        <w:rPr>
          <w:rFonts w:ascii="Times New Roman" w:hAnsi="Times New Roman" w:eastAsia="Times New Roman" w:cs="Times New Roman"/>
          <w:bCs/>
          <w:sz w:val="24"/>
          <w:szCs w:val="24"/>
          <w:lang w:eastAsia="nl-NL"/>
        </w:rPr>
        <w:t xml:space="preserve"> bij jongeren die langere tijd met een progressieve premie pensioen op blijven bouwen, terwijl de rest van de samenleving over is op de vlakke premie. Als zij van baan wisselen lopen zij immers aan tegen het feit dat zij wél met een lagere premie pensioen hebben opgebouwd terwijl ze jong waren, maar niet kunnen profiteren van de hogere premie die zij zouden krijgen als zij hun hele leven bij dezelfde werkgever (met progressieve premie en eerbiedigende werking) zouden blijven. Is de minister </w:t>
      </w:r>
      <w:r w:rsidR="000B3B68">
        <w:rPr>
          <w:rFonts w:ascii="Times New Roman" w:hAnsi="Times New Roman" w:eastAsia="Times New Roman" w:cs="Times New Roman"/>
          <w:bCs/>
          <w:sz w:val="24"/>
          <w:szCs w:val="24"/>
          <w:lang w:eastAsia="nl-NL"/>
        </w:rPr>
        <w:t>het met deze leden</w:t>
      </w:r>
      <w:r w:rsidRPr="000B6BFA">
        <w:rPr>
          <w:rFonts w:ascii="Times New Roman" w:hAnsi="Times New Roman" w:eastAsia="Times New Roman" w:cs="Times New Roman"/>
          <w:bCs/>
          <w:sz w:val="24"/>
          <w:szCs w:val="24"/>
          <w:lang w:eastAsia="nl-NL"/>
        </w:rPr>
        <w:t xml:space="preserve"> eens dat 80% een schrikbarend hoog percentage is als het gaat om het toepassen van de eerbiedigende werking? Om hoeveel werknemers gaat het hierbij in totaal? Hoelang blijven deze werknemers gemiddeld naar verwachting nog bij hun huidige werkgever werken en welk potentieel </w:t>
      </w:r>
      <w:proofErr w:type="spellStart"/>
      <w:r w:rsidRPr="000B6BFA">
        <w:rPr>
          <w:rFonts w:ascii="Times New Roman" w:hAnsi="Times New Roman" w:eastAsia="Times New Roman" w:cs="Times New Roman"/>
          <w:bCs/>
          <w:sz w:val="24"/>
          <w:szCs w:val="24"/>
          <w:lang w:eastAsia="nl-NL"/>
        </w:rPr>
        <w:t>pensioengat</w:t>
      </w:r>
      <w:proofErr w:type="spellEnd"/>
      <w:r w:rsidRPr="000B6BFA">
        <w:rPr>
          <w:rFonts w:ascii="Times New Roman" w:hAnsi="Times New Roman" w:eastAsia="Times New Roman" w:cs="Times New Roman"/>
          <w:bCs/>
          <w:sz w:val="24"/>
          <w:szCs w:val="24"/>
          <w:lang w:eastAsia="nl-NL"/>
        </w:rPr>
        <w:t xml:space="preserve"> bouwen z</w:t>
      </w:r>
      <w:r w:rsidR="000B3B68">
        <w:rPr>
          <w:rFonts w:ascii="Times New Roman" w:hAnsi="Times New Roman" w:eastAsia="Times New Roman" w:cs="Times New Roman"/>
          <w:bCs/>
          <w:sz w:val="24"/>
          <w:szCs w:val="24"/>
          <w:lang w:eastAsia="nl-NL"/>
        </w:rPr>
        <w:t>ij</w:t>
      </w:r>
      <w:r w:rsidRPr="000B6BFA">
        <w:rPr>
          <w:rFonts w:ascii="Times New Roman" w:hAnsi="Times New Roman" w:eastAsia="Times New Roman" w:cs="Times New Roman"/>
          <w:bCs/>
          <w:sz w:val="24"/>
          <w:szCs w:val="24"/>
          <w:lang w:eastAsia="nl-NL"/>
        </w:rPr>
        <w:t xml:space="preserve"> daarmee op? Deze leden horen graag of de minister van plan is dit probleem op te lossen. Zo ja, hoe? En zo nee, waarom niet?</w:t>
      </w:r>
    </w:p>
    <w:p w:rsidRPr="000B6BFA" w:rsidR="000B6BFA" w:rsidP="000B6BFA" w:rsidRDefault="000B6BFA" w14:paraId="20F30C8C" w14:textId="77777777">
      <w:pPr>
        <w:spacing w:after="0" w:line="240" w:lineRule="auto"/>
        <w:rPr>
          <w:rFonts w:ascii="Times New Roman" w:hAnsi="Times New Roman" w:eastAsia="Times New Roman" w:cs="Times New Roman"/>
          <w:bCs/>
          <w:sz w:val="24"/>
          <w:szCs w:val="24"/>
          <w:lang w:eastAsia="nl-NL"/>
        </w:rPr>
      </w:pPr>
    </w:p>
    <w:p w:rsidRPr="000B6BFA" w:rsidR="000B6BFA" w:rsidP="000B6BFA" w:rsidRDefault="000B6BFA" w14:paraId="273529CF" w14:textId="076A7A1B">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lezen voorts dat slechts 77% van de pensioenfondsen verwacht in te varen. Is dit percentage hoger, lager, of gelijk aan wat werd verwacht toen de W</w:t>
      </w:r>
      <w:r w:rsidR="00662EC8">
        <w:rPr>
          <w:rFonts w:ascii="Times New Roman" w:hAnsi="Times New Roman" w:eastAsia="Times New Roman" w:cs="Times New Roman"/>
          <w:bCs/>
          <w:sz w:val="24"/>
          <w:szCs w:val="24"/>
          <w:lang w:eastAsia="nl-NL"/>
        </w:rPr>
        <w:t>tp</w:t>
      </w:r>
      <w:r w:rsidRPr="000B6BFA">
        <w:rPr>
          <w:rFonts w:ascii="Times New Roman" w:hAnsi="Times New Roman" w:eastAsia="Times New Roman" w:cs="Times New Roman"/>
          <w:bCs/>
          <w:sz w:val="24"/>
          <w:szCs w:val="24"/>
          <w:lang w:eastAsia="nl-NL"/>
        </w:rPr>
        <w:t xml:space="preserve"> werd ingediend? Deze leden vragen of de minister het met hen – en met</w:t>
      </w:r>
      <w:r w:rsidR="000B3B68">
        <w:rPr>
          <w:rFonts w:ascii="Times New Roman" w:hAnsi="Times New Roman" w:eastAsia="Times New Roman" w:cs="Times New Roman"/>
          <w:bCs/>
          <w:sz w:val="24"/>
          <w:szCs w:val="24"/>
          <w:lang w:eastAsia="nl-NL"/>
        </w:rPr>
        <w:t xml:space="preserve"> uw voorganger </w:t>
      </w:r>
      <w:r w:rsidRPr="000B6BFA">
        <w:rPr>
          <w:rFonts w:ascii="Times New Roman" w:hAnsi="Times New Roman" w:eastAsia="Times New Roman" w:cs="Times New Roman"/>
          <w:bCs/>
          <w:sz w:val="24"/>
          <w:szCs w:val="24"/>
          <w:lang w:eastAsia="nl-NL"/>
        </w:rPr>
        <w:t xml:space="preserve">– eens is dat invaren een essentieel deel is van de stelselherziening en dat een dubbele transitie noodzakelijk is, omdat een enkele transitie voor veel deelnemers nadelig uit kan pakken. Zo ja, ziet hij nog mogelijkheden om het percentage fondsen dat gaat invaren te verhogen?  </w:t>
      </w:r>
      <w:r w:rsidR="000B3B68">
        <w:rPr>
          <w:rFonts w:ascii="Times New Roman" w:hAnsi="Times New Roman" w:eastAsia="Times New Roman" w:cs="Times New Roman"/>
          <w:bCs/>
          <w:sz w:val="24"/>
          <w:szCs w:val="24"/>
          <w:lang w:eastAsia="nl-NL"/>
        </w:rPr>
        <w:t>Zij</w:t>
      </w:r>
      <w:r w:rsidRPr="000B6BFA">
        <w:rPr>
          <w:rFonts w:ascii="Times New Roman" w:hAnsi="Times New Roman" w:eastAsia="Times New Roman" w:cs="Times New Roman"/>
          <w:bCs/>
          <w:sz w:val="24"/>
          <w:szCs w:val="24"/>
          <w:lang w:eastAsia="nl-NL"/>
        </w:rPr>
        <w:t xml:space="preserve"> vragen ook wat de reden is dat zoveel fondsen niet verwacht</w:t>
      </w:r>
      <w:r w:rsidR="000B3B68">
        <w:rPr>
          <w:rFonts w:ascii="Times New Roman" w:hAnsi="Times New Roman" w:eastAsia="Times New Roman" w:cs="Times New Roman"/>
          <w:bCs/>
          <w:sz w:val="24"/>
          <w:szCs w:val="24"/>
          <w:lang w:eastAsia="nl-NL"/>
        </w:rPr>
        <w:t>en</w:t>
      </w:r>
      <w:r w:rsidRPr="000B6BFA">
        <w:rPr>
          <w:rFonts w:ascii="Times New Roman" w:hAnsi="Times New Roman" w:eastAsia="Times New Roman" w:cs="Times New Roman"/>
          <w:bCs/>
          <w:sz w:val="24"/>
          <w:szCs w:val="24"/>
          <w:lang w:eastAsia="nl-NL"/>
        </w:rPr>
        <w:t xml:space="preserve"> in te varen. Gaat het hier vooral om gesloten fondsen? Wat is het ‘onevenwichtig nadeel’ waar de minister in zijn brief naar refereert en wat is de oorzaak van dat nadeel? Hoe moet compensatie voor het afschaffen van de doorsneepremie plaatsvinden als er niet ingevaren wordt? Gaat de minister erop toezien dat adequate compensatie alsnog plaatsvindt, ook al wordt er niet ingevaren?</w:t>
      </w:r>
    </w:p>
    <w:p w:rsidRPr="000B6BFA" w:rsidR="000B6BFA" w:rsidP="000B6BFA" w:rsidRDefault="000B6BFA" w14:paraId="3D91A099" w14:textId="77777777">
      <w:pPr>
        <w:spacing w:after="0" w:line="240" w:lineRule="auto"/>
        <w:rPr>
          <w:rFonts w:ascii="Times New Roman" w:hAnsi="Times New Roman" w:eastAsia="Times New Roman" w:cs="Times New Roman"/>
          <w:bCs/>
          <w:sz w:val="24"/>
          <w:szCs w:val="24"/>
          <w:lang w:eastAsia="nl-NL"/>
        </w:rPr>
      </w:pPr>
    </w:p>
    <w:p w:rsidRPr="000B6BFA" w:rsidR="000B6BFA" w:rsidP="000B6BFA" w:rsidRDefault="000B6BFA" w14:paraId="16CAE27B" w14:textId="1BA57547">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wijzen ook op het feit dat in 92% van de gevallen afspraken zijn gemaakt over compensatie binnen de pensioenregeling. Hoe vindt compensatie plaats bij de overige 8%? Om hoeveel deelnemers gaat het daarbij?</w:t>
      </w:r>
    </w:p>
    <w:p w:rsidRPr="000B6BFA" w:rsidR="000B6BFA" w:rsidP="000B6BFA" w:rsidRDefault="000B6BFA" w14:paraId="005F3472" w14:textId="77777777">
      <w:pPr>
        <w:spacing w:after="0" w:line="240" w:lineRule="auto"/>
        <w:rPr>
          <w:rFonts w:ascii="Times New Roman" w:hAnsi="Times New Roman" w:eastAsia="Times New Roman" w:cs="Times New Roman"/>
          <w:bCs/>
          <w:sz w:val="24"/>
          <w:szCs w:val="24"/>
          <w:lang w:eastAsia="nl-NL"/>
        </w:rPr>
      </w:pPr>
    </w:p>
    <w:p w:rsidR="00054DB2" w:rsidP="000B6BFA" w:rsidRDefault="000B6BFA" w14:paraId="40761405" w14:textId="419287E0">
      <w:pPr>
        <w:spacing w:after="0" w:line="240" w:lineRule="auto"/>
        <w:rPr>
          <w:rFonts w:ascii="Times New Roman" w:hAnsi="Times New Roman" w:eastAsia="Times New Roman" w:cs="Times New Roman"/>
          <w:bCs/>
          <w:sz w:val="24"/>
          <w:szCs w:val="24"/>
          <w:lang w:eastAsia="nl-NL"/>
        </w:rPr>
      </w:pPr>
      <w:r w:rsidRPr="000B6BFA">
        <w:rPr>
          <w:rFonts w:ascii="Times New Roman" w:hAnsi="Times New Roman" w:eastAsia="Times New Roman" w:cs="Times New Roman"/>
          <w:bCs/>
          <w:sz w:val="24"/>
          <w:szCs w:val="24"/>
          <w:lang w:eastAsia="nl-NL"/>
        </w:rPr>
        <w:t xml:space="preserve">Tot slot merken de leden van de </w:t>
      </w:r>
      <w:r>
        <w:rPr>
          <w:rFonts w:ascii="Times New Roman" w:hAnsi="Times New Roman" w:eastAsia="Times New Roman" w:cs="Times New Roman"/>
          <w:bCs/>
          <w:sz w:val="24"/>
          <w:szCs w:val="24"/>
          <w:lang w:eastAsia="nl-NL"/>
        </w:rPr>
        <w:t>GroenLinks-PvdA-fractie</w:t>
      </w:r>
      <w:r w:rsidRPr="000B6BFA">
        <w:rPr>
          <w:rFonts w:ascii="Times New Roman" w:hAnsi="Times New Roman" w:eastAsia="Times New Roman" w:cs="Times New Roman"/>
          <w:bCs/>
          <w:sz w:val="24"/>
          <w:szCs w:val="24"/>
          <w:lang w:eastAsia="nl-NL"/>
        </w:rPr>
        <w:t xml:space="preserve"> op dat zij uitkijken naar de komende rapportage over de omvang van de witte vlek. </w:t>
      </w:r>
      <w:r w:rsidR="000B3B68">
        <w:rPr>
          <w:rFonts w:ascii="Times New Roman" w:hAnsi="Times New Roman" w:eastAsia="Times New Roman" w:cs="Times New Roman"/>
          <w:bCs/>
          <w:sz w:val="24"/>
          <w:szCs w:val="24"/>
          <w:lang w:eastAsia="nl-NL"/>
        </w:rPr>
        <w:t>Deze leden</w:t>
      </w:r>
      <w:r w:rsidRPr="000B6BFA">
        <w:rPr>
          <w:rFonts w:ascii="Times New Roman" w:hAnsi="Times New Roman" w:eastAsia="Times New Roman" w:cs="Times New Roman"/>
          <w:bCs/>
          <w:sz w:val="24"/>
          <w:szCs w:val="24"/>
          <w:lang w:eastAsia="nl-NL"/>
        </w:rPr>
        <w:t xml:space="preserve"> vragen de minister of hij signalen heeft ontvangen over de voortgang op dit dossier</w:t>
      </w:r>
      <w:r w:rsidR="000B3B68">
        <w:rPr>
          <w:rFonts w:ascii="Times New Roman" w:hAnsi="Times New Roman" w:eastAsia="Times New Roman" w:cs="Times New Roman"/>
          <w:bCs/>
          <w:sz w:val="24"/>
          <w:szCs w:val="24"/>
          <w:lang w:eastAsia="nl-NL"/>
        </w:rPr>
        <w:t xml:space="preserve"> </w:t>
      </w:r>
      <w:r w:rsidRPr="000B6BFA">
        <w:rPr>
          <w:rFonts w:ascii="Times New Roman" w:hAnsi="Times New Roman" w:eastAsia="Times New Roman" w:cs="Times New Roman"/>
          <w:bCs/>
          <w:sz w:val="24"/>
          <w:szCs w:val="24"/>
          <w:lang w:eastAsia="nl-NL"/>
        </w:rPr>
        <w:t>en wat zijn plannen zijn om de witte vlek verder te verkleinen.</w:t>
      </w:r>
    </w:p>
    <w:p w:rsidR="000B6BFA" w:rsidP="000B6BFA" w:rsidRDefault="000B6BFA" w14:paraId="6D2039E6" w14:textId="77777777">
      <w:pPr>
        <w:spacing w:after="0" w:line="240" w:lineRule="auto"/>
        <w:rPr>
          <w:rFonts w:ascii="Times New Roman" w:hAnsi="Times New Roman" w:eastAsia="Times New Roman" w:cs="Times New Roman"/>
          <w:bCs/>
          <w:sz w:val="24"/>
          <w:szCs w:val="24"/>
          <w:lang w:eastAsia="nl-NL"/>
        </w:rPr>
      </w:pPr>
    </w:p>
    <w:p w:rsidR="00054DB2" w:rsidP="00644925" w:rsidRDefault="00054DB2" w14:paraId="2BA7AC4A" w14:textId="694D35D1">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2B3116" w:rsidR="00054DB2" w:rsidP="00054DB2" w:rsidRDefault="00054DB2" w14:paraId="0DC387E9" w14:textId="209C85F9">
      <w:pPr>
        <w:spacing w:after="0" w:line="240" w:lineRule="auto"/>
        <w:rPr>
          <w:rFonts w:ascii="Times New Roman" w:hAnsi="Times New Roman" w:eastAsia="Times New Roman" w:cs="Times New Roman"/>
          <w:bCs/>
          <w:sz w:val="24"/>
          <w:szCs w:val="24"/>
          <w:lang w:eastAsia="nl-NL"/>
        </w:rPr>
      </w:pPr>
      <w:r w:rsidRPr="00054DB2">
        <w:rPr>
          <w:rFonts w:ascii="Times New Roman" w:hAnsi="Times New Roman" w:eastAsia="Times New Roman" w:cs="Times New Roman"/>
          <w:bCs/>
          <w:sz w:val="24"/>
          <w:szCs w:val="24"/>
          <w:lang w:eastAsia="nl-NL"/>
        </w:rPr>
        <w:t xml:space="preserve">De leden van de VVD-fractie lezen </w:t>
      </w:r>
      <w:r w:rsidRPr="002B3116">
        <w:rPr>
          <w:rFonts w:ascii="Times New Roman" w:hAnsi="Times New Roman" w:eastAsia="Times New Roman" w:cs="Times New Roman"/>
          <w:bCs/>
          <w:sz w:val="24"/>
          <w:szCs w:val="24"/>
          <w:lang w:eastAsia="nl-NL"/>
        </w:rPr>
        <w:t>op pagina 3 dat uit de transitiemonitor blijkt dat 46% van de gevraagde pensioenfondsen neutraal is over of de uitvoeringsorganisatie in staat is om de transitie vanuit IT-perspectief tijdig en beheerst te laten verlopen. Deze leden vragen wat de reden is voor deze groep om neutraal en niet positief of negatief te zijn. Hoe groot is het risico bij deze groep dat de transitie vanuit IT-perspectief toch negatief uitpakt?</w:t>
      </w:r>
    </w:p>
    <w:p w:rsidRPr="002B3116" w:rsidR="00054DB2" w:rsidP="00054DB2" w:rsidRDefault="00054DB2" w14:paraId="2141ACA5" w14:textId="77777777">
      <w:pPr>
        <w:spacing w:after="0" w:line="240" w:lineRule="auto"/>
        <w:rPr>
          <w:rFonts w:ascii="Times New Roman" w:hAnsi="Times New Roman" w:eastAsia="Times New Roman" w:cs="Times New Roman"/>
          <w:bCs/>
          <w:sz w:val="24"/>
          <w:szCs w:val="24"/>
          <w:lang w:eastAsia="nl-NL"/>
        </w:rPr>
      </w:pPr>
    </w:p>
    <w:p w:rsidRPr="002B3116" w:rsidR="00054DB2" w:rsidP="00054DB2" w:rsidRDefault="00054DB2" w14:paraId="6F88F5DA" w14:textId="501F014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De leden van de VVD-fractie lezen op pagina 5 dat de sector signalen uit de uitvoeringspraktijk kan delen via Werkenaanonspensioen.nl. Deze leden vragen hoe het gebruik van deze website wordt ervaren. Vindt de sector zijn weg naar de website?</w:t>
      </w:r>
    </w:p>
    <w:p w:rsidRPr="002B3116" w:rsidR="00054DB2" w:rsidP="00054DB2" w:rsidRDefault="00054DB2" w14:paraId="744CAA12" w14:textId="77777777">
      <w:pPr>
        <w:spacing w:after="0" w:line="240" w:lineRule="auto"/>
        <w:rPr>
          <w:rFonts w:ascii="Times New Roman" w:hAnsi="Times New Roman" w:eastAsia="Times New Roman" w:cs="Times New Roman"/>
          <w:bCs/>
          <w:sz w:val="24"/>
          <w:szCs w:val="24"/>
          <w:lang w:eastAsia="nl-NL"/>
        </w:rPr>
      </w:pPr>
    </w:p>
    <w:p w:rsidR="00054DB2" w:rsidP="00054DB2" w:rsidRDefault="00054DB2" w14:paraId="71743714" w14:textId="674CB011">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De leden van de VVD-fractie lezen op pagina 8</w:t>
      </w:r>
      <w:r w:rsidRPr="00054DB2">
        <w:rPr>
          <w:rFonts w:ascii="Times New Roman" w:hAnsi="Times New Roman" w:eastAsia="Times New Roman" w:cs="Times New Roman"/>
          <w:bCs/>
          <w:sz w:val="24"/>
          <w:szCs w:val="24"/>
          <w:lang w:eastAsia="nl-NL"/>
        </w:rPr>
        <w:t xml:space="preserve"> dat de </w:t>
      </w:r>
      <w:proofErr w:type="spellStart"/>
      <w:r w:rsidRPr="00054DB2">
        <w:rPr>
          <w:rFonts w:ascii="Times New Roman" w:hAnsi="Times New Roman" w:eastAsia="Times New Roman" w:cs="Times New Roman"/>
          <w:bCs/>
          <w:sz w:val="24"/>
          <w:szCs w:val="24"/>
          <w:lang w:eastAsia="nl-NL"/>
        </w:rPr>
        <w:t>koplopersfondsen</w:t>
      </w:r>
      <w:proofErr w:type="spellEnd"/>
      <w:r w:rsidRPr="00054DB2">
        <w:rPr>
          <w:rFonts w:ascii="Times New Roman" w:hAnsi="Times New Roman" w:eastAsia="Times New Roman" w:cs="Times New Roman"/>
          <w:bCs/>
          <w:sz w:val="24"/>
          <w:szCs w:val="24"/>
          <w:lang w:eastAsia="nl-NL"/>
        </w:rPr>
        <w:t xml:space="preserve"> aangeven dat toekomstige invarende pensioenfondsen het beste een gedetailleerd invaardraaiboek bij kunnen houden. De</w:t>
      </w:r>
      <w:r>
        <w:rPr>
          <w:rFonts w:ascii="Times New Roman" w:hAnsi="Times New Roman" w:eastAsia="Times New Roman" w:cs="Times New Roman"/>
          <w:bCs/>
          <w:sz w:val="24"/>
          <w:szCs w:val="24"/>
          <w:lang w:eastAsia="nl-NL"/>
        </w:rPr>
        <w:t>ze</w:t>
      </w:r>
      <w:r w:rsidRPr="00054DB2">
        <w:rPr>
          <w:rFonts w:ascii="Times New Roman" w:hAnsi="Times New Roman" w:eastAsia="Times New Roman" w:cs="Times New Roman"/>
          <w:bCs/>
          <w:sz w:val="24"/>
          <w:szCs w:val="24"/>
          <w:lang w:eastAsia="nl-NL"/>
        </w:rPr>
        <w:t xml:space="preserve"> leden vragen in hoeverre samenwerking tussen de verschillende pensioenfondsen plaatsvindt om dergelijke invaardraaiboeken uit te wisselen en op te stellen</w:t>
      </w:r>
      <w:r>
        <w:rPr>
          <w:rFonts w:ascii="Times New Roman" w:hAnsi="Times New Roman" w:eastAsia="Times New Roman" w:cs="Times New Roman"/>
          <w:bCs/>
          <w:sz w:val="24"/>
          <w:szCs w:val="24"/>
          <w:lang w:eastAsia="nl-NL"/>
        </w:rPr>
        <w:t>.</w:t>
      </w:r>
    </w:p>
    <w:p w:rsidR="00054DB2" w:rsidP="00054DB2" w:rsidRDefault="00054DB2" w14:paraId="7C33732D" w14:textId="77777777">
      <w:pPr>
        <w:spacing w:after="0" w:line="240" w:lineRule="auto"/>
        <w:rPr>
          <w:rFonts w:ascii="Times New Roman" w:hAnsi="Times New Roman" w:eastAsia="Times New Roman" w:cs="Times New Roman"/>
          <w:bCs/>
          <w:sz w:val="24"/>
          <w:szCs w:val="24"/>
          <w:lang w:eastAsia="nl-NL"/>
        </w:rPr>
      </w:pPr>
    </w:p>
    <w:p w:rsidR="00054DB2" w:rsidP="00644925" w:rsidRDefault="00054DB2" w14:paraId="38524E8C" w14:textId="1BFF6F5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002B3116" w:rsidP="002B3116" w:rsidRDefault="002B3116" w14:paraId="1239CE69" w14:textId="264BE2BA">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hebben kennisgenomen van de </w:t>
      </w:r>
      <w:r>
        <w:rPr>
          <w:rFonts w:ascii="Times New Roman" w:hAnsi="Times New Roman" w:eastAsia="Times New Roman" w:cs="Times New Roman"/>
          <w:bCs/>
          <w:sz w:val="24"/>
          <w:szCs w:val="24"/>
          <w:lang w:eastAsia="nl-NL"/>
        </w:rPr>
        <w:t>v</w:t>
      </w:r>
      <w:r w:rsidRPr="002B3116">
        <w:rPr>
          <w:rFonts w:ascii="Times New Roman" w:hAnsi="Times New Roman" w:eastAsia="Times New Roman" w:cs="Times New Roman"/>
          <w:bCs/>
          <w:sz w:val="24"/>
          <w:szCs w:val="24"/>
          <w:lang w:eastAsia="nl-NL"/>
        </w:rPr>
        <w:t>oortgangsrapportage monitoring W</w:t>
      </w:r>
      <w:r w:rsidR="00662EC8">
        <w:rPr>
          <w:rFonts w:ascii="Times New Roman" w:hAnsi="Times New Roman" w:eastAsia="Times New Roman" w:cs="Times New Roman"/>
          <w:bCs/>
          <w:sz w:val="24"/>
          <w:szCs w:val="24"/>
          <w:lang w:eastAsia="nl-NL"/>
        </w:rPr>
        <w:t>tp</w:t>
      </w:r>
      <w:r w:rsidRPr="002B311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Deze leden</w:t>
      </w:r>
      <w:r w:rsidRPr="002B3116">
        <w:rPr>
          <w:rFonts w:ascii="Times New Roman" w:hAnsi="Times New Roman" w:eastAsia="Times New Roman" w:cs="Times New Roman"/>
          <w:bCs/>
          <w:sz w:val="24"/>
          <w:szCs w:val="24"/>
          <w:lang w:eastAsia="nl-NL"/>
        </w:rPr>
        <w:t xml:space="preserve"> hebben hierover nog een aantal vragen.</w:t>
      </w:r>
    </w:p>
    <w:p w:rsidRPr="002B3116" w:rsidR="002B3116" w:rsidP="002B3116" w:rsidRDefault="002B3116" w14:paraId="5F7E0B7A"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4EB0447F" w14:textId="5B32B0BE">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eerste resultaten van de doelstellingenmonitor begin 2026 zullen verschijnen, waaronder de doelstelling ‘eerder perspectief op een koopkrachtig pensioen’. De</w:t>
      </w:r>
      <w:r>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vinden dit rijkelijk laat, de transitieplannen van pensioenfondsen zijn als het goed is al afgerond en daaruit is de doelstelling al te monitoren. Is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bereid dit proces te vervroegen</w:t>
      </w:r>
      <w:r>
        <w:rPr>
          <w:rFonts w:ascii="Times New Roman" w:hAnsi="Times New Roman" w:eastAsia="Times New Roman" w:cs="Times New Roman"/>
          <w:bCs/>
          <w:sz w:val="24"/>
          <w:szCs w:val="24"/>
          <w:lang w:eastAsia="nl-NL"/>
        </w:rPr>
        <w:t>? I</w:t>
      </w:r>
      <w:r w:rsidRPr="002B3116">
        <w:rPr>
          <w:rFonts w:ascii="Times New Roman" w:hAnsi="Times New Roman" w:eastAsia="Times New Roman" w:cs="Times New Roman"/>
          <w:bCs/>
          <w:sz w:val="24"/>
          <w:szCs w:val="24"/>
          <w:lang w:eastAsia="nl-NL"/>
        </w:rPr>
        <w:t>mmers wil de pensioensector de doelstellingen halen dan is het belangrijk hier tijdig op in te zetten voordat het onomkeerbare proces van invaren is ingezet</w:t>
      </w:r>
      <w:r>
        <w:rPr>
          <w:rFonts w:ascii="Times New Roman" w:hAnsi="Times New Roman" w:eastAsia="Times New Roman" w:cs="Times New Roman"/>
          <w:bCs/>
          <w:sz w:val="24"/>
          <w:szCs w:val="24"/>
          <w:lang w:eastAsia="nl-NL"/>
        </w:rPr>
        <w:t>.</w:t>
      </w:r>
    </w:p>
    <w:p w:rsidRPr="002B3116" w:rsidR="002B3116" w:rsidP="002B3116" w:rsidRDefault="002B3116" w14:paraId="5394DBC5"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5B40985F" w14:textId="14969684">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vragen de</w:t>
      </w:r>
      <w:r>
        <w:rPr>
          <w:rFonts w:ascii="Times New Roman" w:hAnsi="Times New Roman" w:eastAsia="Times New Roman" w:cs="Times New Roman"/>
          <w:bCs/>
          <w:sz w:val="24"/>
          <w:szCs w:val="24"/>
          <w:lang w:eastAsia="nl-NL"/>
        </w:rPr>
        <w:t xml:space="preserve"> mi</w:t>
      </w:r>
      <w:r w:rsidRPr="002B3116">
        <w:rPr>
          <w:rFonts w:ascii="Times New Roman" w:hAnsi="Times New Roman" w:eastAsia="Times New Roman" w:cs="Times New Roman"/>
          <w:bCs/>
          <w:sz w:val="24"/>
          <w:szCs w:val="24"/>
          <w:lang w:eastAsia="nl-NL"/>
        </w:rPr>
        <w:t>nister of hij ook een wettelijke rol in het implementatieproces heeft overwogen voor gepensioneerdenverenigingen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V</w:t>
      </w:r>
      <w:r w:rsidRPr="002B3116">
        <w:rPr>
          <w:rFonts w:ascii="Times New Roman" w:hAnsi="Times New Roman" w:eastAsia="Times New Roman" w:cs="Times New Roman"/>
          <w:bCs/>
          <w:sz w:val="24"/>
          <w:szCs w:val="24"/>
          <w:lang w:eastAsia="nl-NL"/>
        </w:rPr>
        <w:t xml:space="preserve">eel details van de pensioenregeling zijn </w:t>
      </w:r>
      <w:r>
        <w:rPr>
          <w:rFonts w:ascii="Times New Roman" w:hAnsi="Times New Roman" w:eastAsia="Times New Roman" w:cs="Times New Roman"/>
          <w:bCs/>
          <w:sz w:val="24"/>
          <w:szCs w:val="24"/>
          <w:lang w:eastAsia="nl-NL"/>
        </w:rPr>
        <w:t xml:space="preserve">namelijk </w:t>
      </w:r>
      <w:r w:rsidRPr="002B3116">
        <w:rPr>
          <w:rFonts w:ascii="Times New Roman" w:hAnsi="Times New Roman" w:eastAsia="Times New Roman" w:cs="Times New Roman"/>
          <w:bCs/>
          <w:sz w:val="24"/>
          <w:szCs w:val="24"/>
          <w:lang w:eastAsia="nl-NL"/>
        </w:rPr>
        <w:t xml:space="preserve">nog niet in het transitieplan vastgelegd en komen pas in het implementatieplan aan de orde, maar kunnen wel degelijk materieel effect hebben op de verwachte pensioenen, waardoor gepensioneerdenverenigingen geen totaaloverzicht hebben gehad tijdens het officiële hoorrecht bij het transitieplan. Daarbij lezen </w:t>
      </w:r>
      <w:r>
        <w:rPr>
          <w:rFonts w:ascii="Times New Roman" w:hAnsi="Times New Roman" w:eastAsia="Times New Roman" w:cs="Times New Roman"/>
          <w:bCs/>
          <w:sz w:val="24"/>
          <w:szCs w:val="24"/>
          <w:lang w:eastAsia="nl-NL"/>
        </w:rPr>
        <w:t xml:space="preserve">deze leden </w:t>
      </w:r>
      <w:r w:rsidRPr="002B3116">
        <w:rPr>
          <w:rFonts w:ascii="Times New Roman" w:hAnsi="Times New Roman" w:eastAsia="Times New Roman" w:cs="Times New Roman"/>
          <w:bCs/>
          <w:sz w:val="24"/>
          <w:szCs w:val="24"/>
          <w:lang w:eastAsia="nl-NL"/>
        </w:rPr>
        <w:t>dat de minister aangeeft dat gepensioneerden aan tafel zitten via verschillende pensioenfondsorganen, maar hoe zit dat met gewezen deelnemers?</w:t>
      </w:r>
    </w:p>
    <w:p w:rsidRPr="002B3116" w:rsidR="002B3116" w:rsidP="002B3116" w:rsidRDefault="002B3116" w14:paraId="2F719A2D" w14:textId="77777777">
      <w:pPr>
        <w:spacing w:after="0" w:line="240" w:lineRule="auto"/>
        <w:rPr>
          <w:rFonts w:ascii="Times New Roman" w:hAnsi="Times New Roman" w:eastAsia="Times New Roman" w:cs="Times New Roman"/>
          <w:bCs/>
          <w:sz w:val="24"/>
          <w:szCs w:val="24"/>
          <w:lang w:eastAsia="nl-NL"/>
        </w:rPr>
      </w:pPr>
    </w:p>
    <w:p w:rsidRPr="002B3116" w:rsidR="002B3116" w:rsidP="002B3116" w:rsidRDefault="002B3116" w14:paraId="5822655A" w14:textId="77777777">
      <w:pPr>
        <w:spacing w:after="0" w:line="240" w:lineRule="auto"/>
        <w:rPr>
          <w:rFonts w:ascii="Times New Roman" w:hAnsi="Times New Roman" w:eastAsia="Times New Roman" w:cs="Times New Roman"/>
          <w:bCs/>
          <w:i/>
          <w:sz w:val="24"/>
          <w:szCs w:val="24"/>
          <w:lang w:eastAsia="nl-NL"/>
        </w:rPr>
      </w:pPr>
      <w:r w:rsidRPr="002B3116">
        <w:rPr>
          <w:rFonts w:ascii="Times New Roman" w:hAnsi="Times New Roman" w:eastAsia="Times New Roman" w:cs="Times New Roman"/>
          <w:bCs/>
          <w:i/>
          <w:iCs/>
          <w:sz w:val="24"/>
          <w:szCs w:val="24"/>
          <w:lang w:eastAsia="nl-NL"/>
        </w:rPr>
        <w:t>Voortgangsrapportage</w:t>
      </w:r>
    </w:p>
    <w:p w:rsidR="002B3116" w:rsidP="002B3116" w:rsidRDefault="002B3116" w14:paraId="3A971CAA" w14:textId="3A37EBE4">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in de voortgangsrapportage dat eind 2024 slechts 34% van de pensioenfondsen het transitieplan openbaar </w:t>
      </w:r>
      <w:r>
        <w:rPr>
          <w:rFonts w:ascii="Times New Roman" w:hAnsi="Times New Roman" w:eastAsia="Times New Roman" w:cs="Times New Roman"/>
          <w:bCs/>
          <w:sz w:val="24"/>
          <w:szCs w:val="24"/>
          <w:lang w:eastAsia="nl-NL"/>
        </w:rPr>
        <w:t>had</w:t>
      </w:r>
      <w:r w:rsidRPr="002B3116">
        <w:rPr>
          <w:rFonts w:ascii="Times New Roman" w:hAnsi="Times New Roman" w:eastAsia="Times New Roman" w:cs="Times New Roman"/>
          <w:bCs/>
          <w:sz w:val="24"/>
          <w:szCs w:val="24"/>
          <w:lang w:eastAsia="nl-NL"/>
        </w:rPr>
        <w:t xml:space="preserve"> gemaakt. Klopt het dat alle pensioenfondsen/werkgevers de transitieplannen beschikbaar moeten stellen aan deelnemers? Hebben de pensioenfondsen/werkgevers wel aan die voorwaarden voldaan</w:t>
      </w:r>
      <w:r>
        <w:rPr>
          <w:rFonts w:ascii="Times New Roman" w:hAnsi="Times New Roman" w:eastAsia="Times New Roman" w:cs="Times New Roman"/>
          <w:bCs/>
          <w:sz w:val="24"/>
          <w:szCs w:val="24"/>
          <w:lang w:eastAsia="nl-NL"/>
        </w:rPr>
        <w:t>? Z</w:t>
      </w:r>
      <w:r w:rsidRPr="002B3116">
        <w:rPr>
          <w:rFonts w:ascii="Times New Roman" w:hAnsi="Times New Roman" w:eastAsia="Times New Roman" w:cs="Times New Roman"/>
          <w:bCs/>
          <w:sz w:val="24"/>
          <w:szCs w:val="24"/>
          <w:lang w:eastAsia="nl-NL"/>
        </w:rPr>
        <w:t>o ja</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op welke manier? </w:t>
      </w:r>
    </w:p>
    <w:p w:rsidRPr="002B3116" w:rsidR="002B3116" w:rsidP="002B3116" w:rsidRDefault="002B3116" w14:paraId="5BF72404"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52337FF8" w14:textId="4656AA08">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Daarnaast lezen 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dat uit de geanalyseerde transitieplannen is gebleken dat in 39 van de 61 transitieplannen (64%) is opgenomen dat verenigingen van pensioengerechtigden, respectievelijk verenigingen van gewezen deelnemers zich hebben gemeld. Uit de geanalyseerde transitieplannen is op te maken dat in 14 van de 39 gevallen het hoorrecht heeft geleid tot daadwerkelijke aanpassingen van de door sociale partners gemaakte afspraken. Wat zeggen deze cijfers volgens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over de werking van het hoorrecht, gelet op het feit dat het hoorrecht zou moeten dienen als een van de adequate vervangingen van het individueel bezwaarrecht?</w:t>
      </w:r>
    </w:p>
    <w:p w:rsidRPr="002B3116" w:rsidR="002B3116" w:rsidP="002B3116" w:rsidRDefault="002B3116" w14:paraId="0E4641D5" w14:textId="77777777">
      <w:pPr>
        <w:spacing w:after="0" w:line="240" w:lineRule="auto"/>
        <w:rPr>
          <w:rFonts w:ascii="Times New Roman" w:hAnsi="Times New Roman" w:eastAsia="Times New Roman" w:cs="Times New Roman"/>
          <w:bCs/>
          <w:sz w:val="24"/>
          <w:szCs w:val="24"/>
          <w:lang w:eastAsia="nl-NL"/>
        </w:rPr>
      </w:pPr>
    </w:p>
    <w:p w:rsidRPr="002B3116" w:rsidR="002B3116" w:rsidP="002B3116" w:rsidRDefault="002B3116" w14:paraId="1CC1419C" w14:textId="44377ED5">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financieel adviseurs vaak ook actief zijn bij ongebonden werkgevers (werkgevers die niet onder een verplichtstelling vallen), waarbij het merendeel (67%) kiest voor een flexibele premieregeling. De</w:t>
      </w:r>
      <w:r>
        <w:rPr>
          <w:rFonts w:ascii="Times New Roman" w:hAnsi="Times New Roman" w:eastAsia="Times New Roman" w:cs="Times New Roman"/>
          <w:bCs/>
          <w:sz w:val="24"/>
          <w:szCs w:val="24"/>
          <w:lang w:eastAsia="nl-NL"/>
        </w:rPr>
        <w:t xml:space="preserve">ze leden </w:t>
      </w:r>
      <w:r w:rsidRPr="002B3116">
        <w:rPr>
          <w:rFonts w:ascii="Times New Roman" w:hAnsi="Times New Roman" w:eastAsia="Times New Roman" w:cs="Times New Roman"/>
          <w:bCs/>
          <w:sz w:val="24"/>
          <w:szCs w:val="24"/>
          <w:lang w:eastAsia="nl-NL"/>
        </w:rPr>
        <w:t xml:space="preserve">vragen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dit verschil in contractkeuze ten opzichte van de vakbonden en werkgevers nader te verklaren. </w:t>
      </w:r>
    </w:p>
    <w:p w:rsidR="002B3116" w:rsidP="002B3116" w:rsidRDefault="002B3116" w14:paraId="3CFEC275" w14:textId="0189B308">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maken uit de voortgangsrapportage op dat 62 pensioenfondsen/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kringen vanaf 1 januari 2027 beogen om in te varen naar de W</w:t>
      </w:r>
      <w:r w:rsidR="00662EC8">
        <w:rPr>
          <w:rFonts w:ascii="Times New Roman" w:hAnsi="Times New Roman" w:eastAsia="Times New Roman" w:cs="Times New Roman"/>
          <w:bCs/>
          <w:sz w:val="24"/>
          <w:szCs w:val="24"/>
          <w:lang w:eastAsia="nl-NL"/>
        </w:rPr>
        <w:t>tp</w:t>
      </w:r>
      <w:r w:rsidRPr="002B3116">
        <w:rPr>
          <w:rFonts w:ascii="Times New Roman" w:hAnsi="Times New Roman" w:eastAsia="Times New Roman" w:cs="Times New Roman"/>
          <w:bCs/>
          <w:sz w:val="24"/>
          <w:szCs w:val="24"/>
          <w:lang w:eastAsia="nl-NL"/>
        </w:rPr>
        <w:t xml:space="preserve">. Dit hoewel er nog geen wetsvoorstel is aangenomen om de transitiedatum te verlengen naar 1 januari 2028.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ingaan op de juridische gevolgen voor deze pensioenfondsen/</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kringen indien het wetsvoorstel met de verlenging van de transitieperiode niet wordt aangenomen door zowel de Tweede als de Eerste Kamer? Verwacht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daarnaast gelet op de eerdere verschuivingen in invaardata dat de einddatum van de transitie mogelijk nog verder wordt uitgesteld dan 1 januari 2028? </w:t>
      </w:r>
    </w:p>
    <w:p w:rsidRPr="002B3116" w:rsidR="002B3116" w:rsidP="002B3116" w:rsidRDefault="002B3116" w14:paraId="27A4E6BC"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1476D29B" w14:textId="331E75D7">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een verlaging van de opgebouwde aanspraken tijdens de transitie, solidariteit en het voorkomen van fluctuaties van pensioen de top 3 meest voorkomende doelstellingen in de geanalyseerde transitieplannen zijn. Hoe staat dit in verhouding tot de verschillende doelen van de wet</w:t>
      </w:r>
      <w:r>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zoals een koopkrachtiger, persoonlijker en transparanter pensioen?</w:t>
      </w:r>
    </w:p>
    <w:p w:rsidRPr="002B3116" w:rsidR="002B3116" w:rsidP="002B3116" w:rsidRDefault="002B3116" w14:paraId="0671C7EB"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2D7A3E74" w14:textId="1663D3F3">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financieel adviseurs aangeven dat in de nieuwe situatie slechts voor 67% van de gevallen afspraken zijn gemaakt over nabestaandenpensioen. Kan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hierop reflecteren? Wat vindt hij van dit percentage?</w:t>
      </w:r>
    </w:p>
    <w:p w:rsidRPr="002B3116" w:rsidR="002B3116" w:rsidP="002B3116" w:rsidRDefault="002B3116" w14:paraId="21C8098A"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45BAC02E" w14:textId="3DBC3CB3">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voor wat betreft de hoogte van het partnerpensioen bij overlijden vóór pensioendatum uit de geanalyseerde transitieplannen blijkt dat 56% van de gevallen een overlijdensdekking van minder dan 35% voorzien. Wat vindt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van dit niveau? Denkt de </w:t>
      </w:r>
      <w:r>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dat dit toereikend is voor de bestaanszekerheid van nabestaanden en kan hij dit toelichten met enkele rekenvoorbeelden van maatmensen?</w:t>
      </w:r>
    </w:p>
    <w:p w:rsidRPr="002B3116" w:rsidR="002B3116" w:rsidP="002B3116" w:rsidRDefault="002B3116" w14:paraId="5897A6BC"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286B8EF6" w14:textId="4BC19EE3">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sociale partners en financieel adviseurs aangeven dat vrijwillige voortzetting van de risicodekking voor nabestaandenpensioen door middel van uitruil in de meeste gevallen mogelijk is. Waarom is het in sommige gevallen niet mogelijk? Aan hoeveel gevallen en deelnemersaantallen moeten de</w:t>
      </w:r>
      <w:r w:rsidR="009A2492">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denken? </w:t>
      </w:r>
    </w:p>
    <w:p w:rsidRPr="002B3116" w:rsidR="002B3116" w:rsidP="002B3116" w:rsidRDefault="002B3116" w14:paraId="729E64CB"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41583C93" w14:textId="5D476B7D">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in 10% van de gevallen alleen gecompenseerd wordt voor afschaffing doorsneesystematiek bij een minimaal gedefinieerde dekkingsgraad. Wat gebeurt er als de dekkingsgraad niet voldoende is? Worden mensen dan wel gecompenseerd voor </w:t>
      </w:r>
      <w:r w:rsidR="009A2492">
        <w:rPr>
          <w:rFonts w:ascii="Times New Roman" w:hAnsi="Times New Roman" w:eastAsia="Times New Roman" w:cs="Times New Roman"/>
          <w:bCs/>
          <w:sz w:val="24"/>
          <w:szCs w:val="24"/>
          <w:lang w:eastAsia="nl-NL"/>
        </w:rPr>
        <w:t xml:space="preserve">de </w:t>
      </w:r>
      <w:r w:rsidRPr="002B3116">
        <w:rPr>
          <w:rFonts w:ascii="Times New Roman" w:hAnsi="Times New Roman" w:eastAsia="Times New Roman" w:cs="Times New Roman"/>
          <w:bCs/>
          <w:sz w:val="24"/>
          <w:szCs w:val="24"/>
          <w:lang w:eastAsia="nl-NL"/>
        </w:rPr>
        <w:t xml:space="preserve">afschaffing </w:t>
      </w:r>
      <w:r w:rsidR="009A2492">
        <w:rPr>
          <w:rFonts w:ascii="Times New Roman" w:hAnsi="Times New Roman" w:eastAsia="Times New Roman" w:cs="Times New Roman"/>
          <w:bCs/>
          <w:sz w:val="24"/>
          <w:szCs w:val="24"/>
          <w:lang w:eastAsia="nl-NL"/>
        </w:rPr>
        <w:t xml:space="preserve">van de </w:t>
      </w:r>
      <w:r w:rsidRPr="002B3116">
        <w:rPr>
          <w:rFonts w:ascii="Times New Roman" w:hAnsi="Times New Roman" w:eastAsia="Times New Roman" w:cs="Times New Roman"/>
          <w:bCs/>
          <w:sz w:val="24"/>
          <w:szCs w:val="24"/>
          <w:lang w:eastAsia="nl-NL"/>
        </w:rPr>
        <w:t>doorsneesystematiek</w:t>
      </w:r>
      <w:r w:rsidR="009A2492">
        <w:rPr>
          <w:rFonts w:ascii="Times New Roman" w:hAnsi="Times New Roman" w:eastAsia="Times New Roman" w:cs="Times New Roman"/>
          <w:bCs/>
          <w:sz w:val="24"/>
          <w:szCs w:val="24"/>
          <w:lang w:eastAsia="nl-NL"/>
        </w:rPr>
        <w:t>? Zo ja, hoe</w:t>
      </w:r>
      <w:r w:rsidRPr="002B3116">
        <w:rPr>
          <w:rFonts w:ascii="Times New Roman" w:hAnsi="Times New Roman" w:eastAsia="Times New Roman" w:cs="Times New Roman"/>
          <w:bCs/>
          <w:sz w:val="24"/>
          <w:szCs w:val="24"/>
          <w:lang w:eastAsia="nl-NL"/>
        </w:rPr>
        <w:t>?</w:t>
      </w:r>
    </w:p>
    <w:p w:rsidRPr="002B3116" w:rsidR="002B3116" w:rsidP="002B3116" w:rsidRDefault="002B3116" w14:paraId="72EA82F9"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711898A2" w14:textId="0E51BB7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in 7 gevallen (11%) op grond van het transitieplan niet duidelijk is hoe de financiering van de compensatieregeling zal plaatsvinden. De</w:t>
      </w:r>
      <w:r w:rsidR="009A2492">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sidR="009A249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hoe dit in 11% van de transitieplannen niet duidelijk kan zijn, en of dit nader verklaard of uitgevraagd kan worden</w:t>
      </w:r>
      <w:r w:rsidR="009A2492">
        <w:rPr>
          <w:rFonts w:ascii="Times New Roman" w:hAnsi="Times New Roman" w:eastAsia="Times New Roman" w:cs="Times New Roman"/>
          <w:bCs/>
          <w:sz w:val="24"/>
          <w:szCs w:val="24"/>
          <w:lang w:eastAsia="nl-NL"/>
        </w:rPr>
        <w:t>.</w:t>
      </w:r>
    </w:p>
    <w:p w:rsidRPr="002B3116" w:rsidR="002B3116" w:rsidP="002B3116" w:rsidRDefault="002B3116" w14:paraId="4E9824DE"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57A478C2" w14:textId="49EE04CC">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zien bevestigd in de voortgangsrapportage dat belangrijke belanghebbenden herhaaldelijk communiceren alsof 1 januari 2028 de einddatum van de transitie is, terwijl het wetsvoorstel wat ziet op wijziging van de wettelijke termijnen niet is aangenomen. Kan de </w:t>
      </w:r>
      <w:r w:rsidR="009A249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aangeven hoe deze verwarring is ontstaan en hoe hier in het vervolg feitelijk juist over gecommuniceerd gaat worden?</w:t>
      </w:r>
    </w:p>
    <w:p w:rsidRPr="002B3116" w:rsidR="009A2492" w:rsidP="002B3116" w:rsidRDefault="009A2492" w14:paraId="7288381B"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5BB998B2" w14:textId="45192A55">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Daarnaast lezen 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dat nieuwe verwarring is ontstaan door de brief van de </w:t>
      </w:r>
      <w:r w:rsidR="009A2492">
        <w:rPr>
          <w:rFonts w:ascii="Times New Roman" w:hAnsi="Times New Roman" w:eastAsia="Times New Roman" w:cs="Times New Roman"/>
          <w:bCs/>
          <w:sz w:val="24"/>
          <w:szCs w:val="24"/>
          <w:lang w:eastAsia="nl-NL"/>
        </w:rPr>
        <w:t>s</w:t>
      </w:r>
      <w:r w:rsidRPr="002B3116">
        <w:rPr>
          <w:rFonts w:ascii="Times New Roman" w:hAnsi="Times New Roman" w:eastAsia="Times New Roman" w:cs="Times New Roman"/>
          <w:bCs/>
          <w:sz w:val="24"/>
          <w:szCs w:val="24"/>
          <w:lang w:eastAsia="nl-NL"/>
        </w:rPr>
        <w:t xml:space="preserve">taatssecretaris van Financiën over de fiscale knelpunten met betrekking tot de Wtp, vooral omdat deze twee weken voor het invaren van de eerste drie fondsen aan de Tweede Kamer werd gezonden. Ondanks het feit dat de uiting volgens sommige belanghebbenden als </w:t>
      </w:r>
      <w:r w:rsidRPr="002B3116">
        <w:rPr>
          <w:rFonts w:ascii="Times New Roman" w:hAnsi="Times New Roman" w:eastAsia="Times New Roman" w:cs="Times New Roman"/>
          <w:bCs/>
          <w:sz w:val="24"/>
          <w:szCs w:val="24"/>
          <w:lang w:eastAsia="nl-NL"/>
        </w:rPr>
        <w:lastRenderedPageBreak/>
        <w:t xml:space="preserve">verduidelijking wordt </w:t>
      </w:r>
      <w:r w:rsidR="009A2492">
        <w:rPr>
          <w:rFonts w:ascii="Times New Roman" w:hAnsi="Times New Roman" w:eastAsia="Times New Roman" w:cs="Times New Roman"/>
          <w:bCs/>
          <w:sz w:val="24"/>
          <w:szCs w:val="24"/>
          <w:lang w:eastAsia="nl-NL"/>
        </w:rPr>
        <w:t>gezien</w:t>
      </w:r>
      <w:r w:rsidRPr="002B3116">
        <w:rPr>
          <w:rFonts w:ascii="Times New Roman" w:hAnsi="Times New Roman" w:eastAsia="Times New Roman" w:cs="Times New Roman"/>
          <w:bCs/>
          <w:sz w:val="24"/>
          <w:szCs w:val="24"/>
          <w:lang w:eastAsia="nl-NL"/>
        </w:rPr>
        <w:t>, ontstaat de verwarring met name door het moment waarop de aanwezigheid van fiscale knelpunten zijn geconstateerd. De</w:t>
      </w:r>
      <w:r w:rsidR="009A2492">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sidR="009A249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om te reflecteren op de timing van de verzending van de brief over de fiscale knelpunten met betrekking tot de Wtp. </w:t>
      </w:r>
    </w:p>
    <w:p w:rsidRPr="002B3116" w:rsidR="009A2492" w:rsidP="002B3116" w:rsidRDefault="009A2492" w14:paraId="6884D325"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7A23C5EB" w14:textId="56907BA6">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op basis van de </w:t>
      </w:r>
      <w:proofErr w:type="spellStart"/>
      <w:r w:rsidR="00D64A06">
        <w:rPr>
          <w:rFonts w:ascii="Times New Roman" w:hAnsi="Times New Roman" w:eastAsia="Times New Roman" w:cs="Times New Roman"/>
          <w:bCs/>
          <w:sz w:val="24"/>
          <w:szCs w:val="24"/>
          <w:lang w:eastAsia="nl-NL"/>
        </w:rPr>
        <w:t>De</w:t>
      </w:r>
      <w:proofErr w:type="spellEnd"/>
      <w:r w:rsidR="00D64A06">
        <w:rPr>
          <w:rFonts w:ascii="Times New Roman" w:hAnsi="Times New Roman" w:eastAsia="Times New Roman" w:cs="Times New Roman"/>
          <w:bCs/>
          <w:sz w:val="24"/>
          <w:szCs w:val="24"/>
          <w:lang w:eastAsia="nl-NL"/>
        </w:rPr>
        <w:t xml:space="preserve"> Nederlandsche Bank </w:t>
      </w:r>
      <w:r w:rsidRPr="00D64A06" w:rsidR="00D64A06">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DNB</w:t>
      </w:r>
      <w:r w:rsidRPr="00D64A06" w:rsidR="00D64A06">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Sectorbeelden kan worden verwacht dat 77% van de pensioenfondsen/</w:t>
      </w:r>
      <w:r w:rsidR="009A2492">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kringen in wil varen. De</w:t>
      </w:r>
      <w:r w:rsidR="009A2492">
        <w:rPr>
          <w:rFonts w:ascii="Times New Roman" w:hAnsi="Times New Roman" w:eastAsia="Times New Roman" w:cs="Times New Roman"/>
          <w:bCs/>
          <w:sz w:val="24"/>
          <w:szCs w:val="24"/>
          <w:lang w:eastAsia="nl-NL"/>
        </w:rPr>
        <w:t>ze leden</w:t>
      </w:r>
      <w:r w:rsidRPr="002B3116">
        <w:rPr>
          <w:rFonts w:ascii="Times New Roman" w:hAnsi="Times New Roman" w:eastAsia="Times New Roman" w:cs="Times New Roman"/>
          <w:bCs/>
          <w:sz w:val="24"/>
          <w:szCs w:val="24"/>
          <w:lang w:eastAsia="nl-NL"/>
        </w:rPr>
        <w:t xml:space="preserve"> vragen de </w:t>
      </w:r>
      <w:r w:rsidR="009A249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om de redenen om niet in te varen en de praktische situatie bij niet-invaren te schetsen</w:t>
      </w:r>
      <w:r w:rsidR="009A2492">
        <w:rPr>
          <w:rFonts w:ascii="Times New Roman" w:hAnsi="Times New Roman" w:eastAsia="Times New Roman" w:cs="Times New Roman"/>
          <w:bCs/>
          <w:sz w:val="24"/>
          <w:szCs w:val="24"/>
          <w:lang w:eastAsia="nl-NL"/>
        </w:rPr>
        <w:t xml:space="preserve">. </w:t>
      </w:r>
    </w:p>
    <w:p w:rsidRPr="002B3116" w:rsidR="009A2492" w:rsidP="002B3116" w:rsidRDefault="009A2492" w14:paraId="3D5E4395"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496CBFBB" w14:textId="3FF2F1E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voor de financiële risico’s uit de DNB Sectorbeelden blijkt dat opnieuw een groot deel van de pensioenfondsen/</w:t>
      </w:r>
      <w:r w:rsidR="009A2492">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kringen overweegt om tijdelijk af te wijken van het strategisch beleggingsbeleid om de dekkingsgraad te beschermen en zo de kans op een plotselinge daling van de dekkingsgraad te beperken. De</w:t>
      </w:r>
      <w:r w:rsidR="009A2492">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zijn benieuwd naar de invloed van dit strategisch beleggingsbeleid op jonge deelnemers en op de mogelijke indexatie van pensioenen, en vragen de </w:t>
      </w:r>
      <w:r w:rsidR="009A249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of hier duidelijkheid over gegeven kan worden</w:t>
      </w:r>
      <w:r w:rsidR="009A2492">
        <w:rPr>
          <w:rFonts w:ascii="Times New Roman" w:hAnsi="Times New Roman" w:eastAsia="Times New Roman" w:cs="Times New Roman"/>
          <w:bCs/>
          <w:sz w:val="24"/>
          <w:szCs w:val="24"/>
          <w:lang w:eastAsia="nl-NL"/>
        </w:rPr>
        <w:t>.</w:t>
      </w:r>
    </w:p>
    <w:p w:rsidRPr="002B3116" w:rsidR="009A2492" w:rsidP="002B3116" w:rsidRDefault="009A2492" w14:paraId="70C54AEC"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6C045068" w14:textId="608C601F">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hebben gelezen</w:t>
      </w:r>
      <w:r w:rsidRPr="002B3116">
        <w:rPr>
          <w:rFonts w:ascii="Times New Roman" w:hAnsi="Times New Roman" w:eastAsia="Times New Roman" w:cs="Times New Roman"/>
          <w:bCs/>
          <w:sz w:val="24"/>
          <w:szCs w:val="24"/>
          <w:vertAlign w:val="superscript"/>
          <w:lang w:eastAsia="nl-NL"/>
        </w:rPr>
        <w:footnoteReference w:id="1"/>
      </w:r>
      <w:r w:rsidRPr="002B3116">
        <w:rPr>
          <w:rFonts w:ascii="Times New Roman" w:hAnsi="Times New Roman" w:eastAsia="Times New Roman" w:cs="Times New Roman"/>
          <w:bCs/>
          <w:sz w:val="24"/>
          <w:szCs w:val="24"/>
          <w:lang w:eastAsia="nl-NL"/>
        </w:rPr>
        <w:t xml:space="preserve"> dat een van de </w:t>
      </w:r>
      <w:proofErr w:type="spellStart"/>
      <w:r w:rsidRPr="002B3116">
        <w:rPr>
          <w:rFonts w:ascii="Times New Roman" w:hAnsi="Times New Roman" w:eastAsia="Times New Roman" w:cs="Times New Roman"/>
          <w:bCs/>
          <w:sz w:val="24"/>
          <w:szCs w:val="24"/>
          <w:lang w:eastAsia="nl-NL"/>
        </w:rPr>
        <w:t>koploperspensioenfondsen</w:t>
      </w:r>
      <w:proofErr w:type="spellEnd"/>
      <w:r w:rsidRPr="002B3116">
        <w:rPr>
          <w:rFonts w:ascii="Times New Roman" w:hAnsi="Times New Roman" w:eastAsia="Times New Roman" w:cs="Times New Roman"/>
          <w:bCs/>
          <w:sz w:val="24"/>
          <w:szCs w:val="24"/>
          <w:lang w:eastAsia="nl-NL"/>
        </w:rPr>
        <w:t xml:space="preserve"> vlak voor invaren nog aanvullende vragen van DNB heeft gekregen over de bandbreedtes bij het invaren, ofwel de grenzen waar zaken als rente, aandelenkoersen, dekkingsgraad et cetera binnen moeten blijven, om toch evenwichtig in te kunnen varen. Waar ging die discussie over bandbreedtes precies over? Zijn de bandbreedtes in de weken voor het invaren nog aangepast? En zo ja, hoe zijn deelnemers hierover geïnformeerd en in hoeverre beschermen de vooraf afgesproken bandbreedtes deelnemers indien de bandbreedtes op het laatste moment nog aangepast kunnen worden? En zo niet, hoe kan het dat die discussie over bandbreedtes met DNB zo laat nog plaatsvond, immers die bandbreedtes stonden toch al lang vast en daarover had DNB dan toch al veel eerder aan de bel kunnen trekken? Vind</w:t>
      </w:r>
      <w:r w:rsidR="009A2492">
        <w:rPr>
          <w:rFonts w:ascii="Times New Roman" w:hAnsi="Times New Roman" w:eastAsia="Times New Roman" w:cs="Times New Roman"/>
          <w:bCs/>
          <w:sz w:val="24"/>
          <w:szCs w:val="24"/>
          <w:lang w:eastAsia="nl-NL"/>
        </w:rPr>
        <w:t>t</w:t>
      </w:r>
      <w:r w:rsidRPr="002B3116">
        <w:rPr>
          <w:rFonts w:ascii="Times New Roman" w:hAnsi="Times New Roman" w:eastAsia="Times New Roman" w:cs="Times New Roman"/>
          <w:bCs/>
          <w:sz w:val="24"/>
          <w:szCs w:val="24"/>
          <w:lang w:eastAsia="nl-NL"/>
        </w:rPr>
        <w:t xml:space="preserve"> u dit getuigen van een zorgvuldig en beheerst proces?  </w:t>
      </w:r>
    </w:p>
    <w:p w:rsidRPr="002B3116" w:rsidR="009A2492" w:rsidP="002B3116" w:rsidRDefault="009A2492" w14:paraId="0F7EC9F1"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7C8DA010" w14:textId="0A2BE481">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zijn daarnaast benieuwd hoeveel kosten de koplopers voor de transitie hebben gemaakt tot nu toe en of zij nog een prognose hebben van de nog te maken kosten in euro’s en per deelnemer. En hoe deze kosten zijn uitgesplitst naar adviseurs, IT en mogelijk andere kosten.</w:t>
      </w:r>
    </w:p>
    <w:p w:rsidRPr="002B3116" w:rsidR="009A2492" w:rsidP="002B3116" w:rsidRDefault="009A2492" w14:paraId="7747B622"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6042706F" w14:textId="6B7CA638">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DNB opmerkt dat er mogelijk een piekbelasting is waar capaciteitsproblemen kunnen ontstaan bij </w:t>
      </w:r>
      <w:r w:rsidR="00BF79FC">
        <w:rPr>
          <w:rFonts w:ascii="Times New Roman" w:hAnsi="Times New Roman" w:eastAsia="Times New Roman" w:cs="Times New Roman"/>
          <w:bCs/>
          <w:sz w:val="24"/>
          <w:szCs w:val="24"/>
          <w:lang w:eastAsia="nl-NL"/>
        </w:rPr>
        <w:t>pensioenuitvoeringsorganisaties</w:t>
      </w:r>
      <w:r w:rsidRPr="002B3116">
        <w:rPr>
          <w:rFonts w:ascii="Times New Roman" w:hAnsi="Times New Roman" w:eastAsia="Times New Roman" w:cs="Times New Roman"/>
          <w:bCs/>
          <w:sz w:val="24"/>
          <w:szCs w:val="24"/>
          <w:lang w:eastAsia="nl-NL"/>
        </w:rPr>
        <w:t xml:space="preserve"> (</w:t>
      </w:r>
      <w:proofErr w:type="spellStart"/>
      <w:r w:rsidRPr="002B3116">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adviseurs, actuarissen, accountants, IT-auditors, juristen of bij DNB</w:t>
      </w:r>
      <w:r w:rsidR="00D64A06">
        <w:rPr>
          <w:rFonts w:ascii="Times New Roman" w:hAnsi="Times New Roman" w:eastAsia="Times New Roman" w:cs="Times New Roman"/>
          <w:bCs/>
          <w:sz w:val="24"/>
          <w:szCs w:val="24"/>
          <w:lang w:eastAsia="nl-NL"/>
        </w:rPr>
        <w:t xml:space="preserve"> en/of Autoriteit Financiële Markten (</w:t>
      </w:r>
      <w:r w:rsidRPr="002B3116">
        <w:rPr>
          <w:rFonts w:ascii="Times New Roman" w:hAnsi="Times New Roman" w:eastAsia="Times New Roman" w:cs="Times New Roman"/>
          <w:bCs/>
          <w:sz w:val="24"/>
          <w:szCs w:val="24"/>
          <w:lang w:eastAsia="nl-NL"/>
        </w:rPr>
        <w:t>AFM</w:t>
      </w:r>
      <w:r w:rsidR="00D64A06">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Het is van belang dat fondsen/kringen hier vroegtijdig op anticiperen. De</w:t>
      </w:r>
      <w:r w:rsidR="00BF79FC">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sidR="00BF79F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welke mogelijkheden hij ziet om vanuit zijn rol bij te dragen aan het spreiden van de piekbelasting</w:t>
      </w:r>
      <w:r w:rsidR="00BF79FC">
        <w:rPr>
          <w:rFonts w:ascii="Times New Roman" w:hAnsi="Times New Roman" w:eastAsia="Times New Roman" w:cs="Times New Roman"/>
          <w:bCs/>
          <w:sz w:val="24"/>
          <w:szCs w:val="24"/>
          <w:lang w:eastAsia="nl-NL"/>
        </w:rPr>
        <w:t>.</w:t>
      </w:r>
    </w:p>
    <w:p w:rsidRPr="002B3116" w:rsidR="009A2492" w:rsidP="002B3116" w:rsidRDefault="009A2492" w14:paraId="052B1334"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6FE03E71" w14:textId="178129D9">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uit gesprekken met </w:t>
      </w:r>
      <w:proofErr w:type="spellStart"/>
      <w:r w:rsidRPr="00662EC8" w:rsidR="00BF79FC">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xml:space="preserve"> in het kader van de IT</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transformatie die voor de Wtp</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transitie nodig is, door alle </w:t>
      </w:r>
      <w:proofErr w:type="spellStart"/>
      <w:r w:rsidRPr="002B3116">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xml:space="preserve"> (met uitzondering van één partij) en IT</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providers werd aangegeven dat het uitvoeren van een FTK</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administratie naast de nieuwe Wtp</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administratie vanuit een IT</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perspectief niet als uitdaging wordt gezien. Dat wordt immers tijdens de transitieperiode ook gedaan en is in het verleden ook al gedaan. Zij stelden dat als een groot deel van de pensioenfondsen besluit niet in te varen, dit niet tot grote </w:t>
      </w:r>
      <w:r w:rsidRPr="002B3116">
        <w:rPr>
          <w:rFonts w:ascii="Times New Roman" w:hAnsi="Times New Roman" w:eastAsia="Times New Roman" w:cs="Times New Roman"/>
          <w:bCs/>
          <w:sz w:val="24"/>
          <w:szCs w:val="24"/>
          <w:lang w:eastAsia="nl-NL"/>
        </w:rPr>
        <w:lastRenderedPageBreak/>
        <w:t>problemen zal leiden vanuit een IT</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perspectief. Veel IT-leveranciers hebben ook een </w:t>
      </w:r>
      <w:r w:rsidR="00BF79FC">
        <w:rPr>
          <w:rFonts w:ascii="Times New Roman" w:hAnsi="Times New Roman" w:eastAsia="Times New Roman" w:cs="Times New Roman"/>
          <w:bCs/>
          <w:sz w:val="24"/>
          <w:szCs w:val="24"/>
          <w:lang w:eastAsia="nl-NL"/>
        </w:rPr>
        <w:t>‘</w:t>
      </w:r>
      <w:proofErr w:type="spellStart"/>
      <w:r w:rsidRPr="002B3116">
        <w:rPr>
          <w:rFonts w:ascii="Times New Roman" w:hAnsi="Times New Roman" w:eastAsia="Times New Roman" w:cs="Times New Roman"/>
          <w:bCs/>
          <w:sz w:val="24"/>
          <w:szCs w:val="24"/>
          <w:lang w:eastAsia="nl-NL"/>
        </w:rPr>
        <w:t>legacy</w:t>
      </w:r>
      <w:proofErr w:type="spellEnd"/>
      <w:r w:rsidRPr="002B3116">
        <w:rPr>
          <w:rFonts w:ascii="Times New Roman" w:hAnsi="Times New Roman" w:eastAsia="Times New Roman" w:cs="Times New Roman"/>
          <w:bCs/>
          <w:sz w:val="24"/>
          <w:szCs w:val="24"/>
          <w:lang w:eastAsia="nl-NL"/>
        </w:rPr>
        <w:t>-DB</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module beschikbaar, waarmee de opgebouwde rechten die nog onder FTK vallen kunnen worden afgehandeld. De</w:t>
      </w:r>
      <w:r w:rsidR="00BF79FC">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vragen de </w:t>
      </w:r>
      <w:r w:rsidR="00BF79F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om voorts te bevestigen dat twee of meerdere pensioenregelingen naast elkaar uitvoeren vanuit IT-perspectief in de praktijk wel degelijk mogelijk is. </w:t>
      </w:r>
    </w:p>
    <w:p w:rsidRPr="002B3116" w:rsidR="00BF79FC" w:rsidP="002B3116" w:rsidRDefault="00BF79FC" w14:paraId="18532810"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08C87961" w14:textId="77C7582A">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daarnaast dat 77% van de pensioenfondsen verwacht in te varen. Kan de </w:t>
      </w:r>
      <w:r w:rsidR="00BF79F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bevestigen dat er dus ook pensioenfondsen zullen zijn die niet invaren en dus de administratie van de bestaande rechten in stand moeten houden en dat er dus </w:t>
      </w:r>
      <w:proofErr w:type="spellStart"/>
      <w:r w:rsidRPr="002B3116">
        <w:rPr>
          <w:rFonts w:ascii="Times New Roman" w:hAnsi="Times New Roman" w:eastAsia="Times New Roman" w:cs="Times New Roman"/>
          <w:bCs/>
          <w:sz w:val="24"/>
          <w:szCs w:val="24"/>
          <w:lang w:eastAsia="nl-NL"/>
        </w:rPr>
        <w:t>PUO’s</w:t>
      </w:r>
      <w:proofErr w:type="spellEnd"/>
      <w:r w:rsidRPr="002B3116">
        <w:rPr>
          <w:rFonts w:ascii="Times New Roman" w:hAnsi="Times New Roman" w:eastAsia="Times New Roman" w:cs="Times New Roman"/>
          <w:bCs/>
          <w:sz w:val="24"/>
          <w:szCs w:val="24"/>
          <w:lang w:eastAsia="nl-NL"/>
        </w:rPr>
        <w:t xml:space="preserve"> zullen blijven die uitkeringen onder het huidige FTK blijven administreren?  </w:t>
      </w:r>
    </w:p>
    <w:p w:rsidRPr="002B3116" w:rsidR="00BF79FC" w:rsidP="002B3116" w:rsidRDefault="00BF79FC" w14:paraId="049214BF"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0DE52953" w14:textId="236EF6C9">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uit het onderzoek van EY dat de sector-brede conclusie is dat het leiderschap de neiging heeft om </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gegeven de druk </w:t>
      </w:r>
      <w:r w:rsidR="00BF79FC">
        <w:rPr>
          <w:rFonts w:ascii="Times New Roman" w:hAnsi="Times New Roman" w:eastAsia="Times New Roman" w:cs="Times New Roman"/>
          <w:bCs/>
          <w:sz w:val="24"/>
          <w:szCs w:val="24"/>
          <w:lang w:eastAsia="nl-NL"/>
        </w:rPr>
        <w:t xml:space="preserve">– </w:t>
      </w:r>
      <w:r w:rsidRPr="002B3116">
        <w:rPr>
          <w:rFonts w:ascii="Times New Roman" w:hAnsi="Times New Roman" w:eastAsia="Times New Roman" w:cs="Times New Roman"/>
          <w:bCs/>
          <w:sz w:val="24"/>
          <w:szCs w:val="24"/>
          <w:lang w:eastAsia="nl-NL"/>
        </w:rPr>
        <w:t xml:space="preserve">zich sterk te laten leiden door de waan van de dag, waardoor andere belangrijke topics soms niet de ruimte krijgen die ook van belang zijn (zoals implementatie van goede keuzebegeleiding, inzicht krijgen in hoogte van kosten ten opzichte van de markt, et cetera). Dit komt volgens het onderzoek </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deels </w:t>
      </w:r>
      <w:r w:rsidR="00BF79FC">
        <w:rPr>
          <w:rFonts w:ascii="Times New Roman" w:hAnsi="Times New Roman" w:eastAsia="Times New Roman" w:cs="Times New Roman"/>
          <w:bCs/>
          <w:sz w:val="24"/>
          <w:szCs w:val="24"/>
          <w:lang w:eastAsia="nl-NL"/>
        </w:rPr>
        <w:t>–</w:t>
      </w:r>
      <w:r w:rsidR="00BF79FC">
        <w:rPr>
          <w:rFonts w:ascii="Times New Roman" w:hAnsi="Times New Roman" w:eastAsia="Times New Roman" w:cs="Times New Roman"/>
          <w:bCs/>
          <w:sz w:val="24"/>
          <w:szCs w:val="24"/>
          <w:lang w:eastAsia="nl-NL"/>
        </w:rPr>
        <w:t xml:space="preserve"> </w:t>
      </w:r>
      <w:r w:rsidRPr="002B3116">
        <w:rPr>
          <w:rFonts w:ascii="Times New Roman" w:hAnsi="Times New Roman" w:eastAsia="Times New Roman" w:cs="Times New Roman"/>
          <w:bCs/>
          <w:sz w:val="24"/>
          <w:szCs w:val="24"/>
          <w:lang w:eastAsia="nl-NL"/>
        </w:rPr>
        <w:t>doordat alle capaciteit wordt weggetrokken door de transitie. Dit baart d</w:t>
      </w:r>
      <w:r w:rsidR="00BF79FC">
        <w:rPr>
          <w:rFonts w:ascii="Times New Roman" w:hAnsi="Times New Roman" w:eastAsia="Times New Roman" w:cs="Times New Roman"/>
          <w:bCs/>
          <w:sz w:val="24"/>
          <w:szCs w:val="24"/>
          <w:lang w:eastAsia="nl-NL"/>
        </w:rPr>
        <w:t>ez</w:t>
      </w:r>
      <w:r w:rsidRPr="002B3116">
        <w:rPr>
          <w:rFonts w:ascii="Times New Roman" w:hAnsi="Times New Roman" w:eastAsia="Times New Roman" w:cs="Times New Roman"/>
          <w:bCs/>
          <w:sz w:val="24"/>
          <w:szCs w:val="24"/>
          <w:lang w:eastAsia="nl-NL"/>
        </w:rPr>
        <w:t xml:space="preserve">e leden zorgen, en zij vragen de </w:t>
      </w:r>
      <w:r w:rsidR="00BF79F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hoe hij vanuit zijn rol de sector stimuleert om ook verder te kijken dan de waan van de dag</w:t>
      </w:r>
      <w:r w:rsidR="00BF79FC">
        <w:rPr>
          <w:rFonts w:ascii="Times New Roman" w:hAnsi="Times New Roman" w:eastAsia="Times New Roman" w:cs="Times New Roman"/>
          <w:bCs/>
          <w:sz w:val="24"/>
          <w:szCs w:val="24"/>
          <w:lang w:eastAsia="nl-NL"/>
        </w:rPr>
        <w:t>.</w:t>
      </w:r>
    </w:p>
    <w:p w:rsidRPr="002B3116" w:rsidR="00BF79FC" w:rsidP="002B3116" w:rsidRDefault="00BF79FC" w14:paraId="76F4EC67" w14:textId="77777777">
      <w:pPr>
        <w:spacing w:after="0" w:line="240" w:lineRule="auto"/>
        <w:rPr>
          <w:rFonts w:ascii="Times New Roman" w:hAnsi="Times New Roman" w:eastAsia="Times New Roman" w:cs="Times New Roman"/>
          <w:bCs/>
          <w:sz w:val="24"/>
          <w:szCs w:val="24"/>
          <w:lang w:eastAsia="nl-NL"/>
        </w:rPr>
      </w:pPr>
    </w:p>
    <w:p w:rsidRPr="002B3116" w:rsidR="002B3116" w:rsidP="002B3116" w:rsidRDefault="002B3116" w14:paraId="2B6F19A3" w14:textId="3BA4228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maar 46% van de gevraagde pensioenfondsen comfort heeft dat de uitvoeringsorganisatie in staat is om de transitie vanuit IT</w:t>
      </w:r>
      <w:r w:rsidR="00BF79F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perspectief tijdig en beheerst te laten verlopen. Kan de </w:t>
      </w:r>
      <w:r w:rsidR="00BF79F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hierop reflecteren</w:t>
      </w:r>
      <w:r w:rsidR="00BF79FC">
        <w:rPr>
          <w:rFonts w:ascii="Times New Roman" w:hAnsi="Times New Roman" w:eastAsia="Times New Roman" w:cs="Times New Roman"/>
          <w:bCs/>
          <w:sz w:val="24"/>
          <w:szCs w:val="24"/>
          <w:lang w:eastAsia="nl-NL"/>
        </w:rPr>
        <w:t>? G</w:t>
      </w:r>
      <w:r w:rsidRPr="002B3116">
        <w:rPr>
          <w:rFonts w:ascii="Times New Roman" w:hAnsi="Times New Roman" w:eastAsia="Times New Roman" w:cs="Times New Roman"/>
          <w:bCs/>
          <w:sz w:val="24"/>
          <w:szCs w:val="24"/>
          <w:lang w:eastAsia="nl-NL"/>
        </w:rPr>
        <w:t xml:space="preserve">eeft dit percentage de </w:t>
      </w:r>
      <w:r w:rsidR="00BF79F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voldoende comfort dat de transitie </w:t>
      </w:r>
      <w:r w:rsidR="00BF79FC">
        <w:rPr>
          <w:rFonts w:ascii="Times New Roman" w:hAnsi="Times New Roman" w:eastAsia="Times New Roman" w:cs="Times New Roman"/>
          <w:bCs/>
          <w:sz w:val="24"/>
          <w:szCs w:val="24"/>
          <w:lang w:eastAsia="nl-NL"/>
        </w:rPr>
        <w:t>naar</w:t>
      </w:r>
      <w:r w:rsidRPr="002B3116">
        <w:rPr>
          <w:rFonts w:ascii="Times New Roman" w:hAnsi="Times New Roman" w:eastAsia="Times New Roman" w:cs="Times New Roman"/>
          <w:bCs/>
          <w:sz w:val="24"/>
          <w:szCs w:val="24"/>
          <w:lang w:eastAsia="nl-NL"/>
        </w:rPr>
        <w:t xml:space="preserve"> verwachting goed gaat verlopen?  </w:t>
      </w:r>
    </w:p>
    <w:p w:rsidR="002B3116" w:rsidP="002B3116" w:rsidRDefault="002B3116" w14:paraId="681A3773" w14:textId="77777777">
      <w:pPr>
        <w:spacing w:after="0" w:line="240" w:lineRule="auto"/>
        <w:rPr>
          <w:rFonts w:ascii="Times New Roman" w:hAnsi="Times New Roman" w:eastAsia="Times New Roman" w:cs="Times New Roman"/>
          <w:bCs/>
          <w:i/>
          <w:iCs/>
          <w:sz w:val="24"/>
          <w:szCs w:val="24"/>
          <w:lang w:eastAsia="nl-NL"/>
        </w:rPr>
      </w:pPr>
    </w:p>
    <w:p w:rsidRPr="002B3116" w:rsidR="002B3116" w:rsidP="002B3116" w:rsidRDefault="002B3116" w14:paraId="60375CCD" w14:textId="332FB43F">
      <w:pPr>
        <w:spacing w:after="0" w:line="240" w:lineRule="auto"/>
        <w:rPr>
          <w:rFonts w:ascii="Times New Roman" w:hAnsi="Times New Roman" w:eastAsia="Times New Roman" w:cs="Times New Roman"/>
          <w:bCs/>
          <w:i/>
          <w:iCs/>
          <w:sz w:val="24"/>
          <w:szCs w:val="24"/>
          <w:lang w:eastAsia="nl-NL"/>
        </w:rPr>
      </w:pPr>
      <w:r w:rsidRPr="002B3116">
        <w:rPr>
          <w:rFonts w:ascii="Times New Roman" w:hAnsi="Times New Roman" w:eastAsia="Times New Roman" w:cs="Times New Roman"/>
          <w:bCs/>
          <w:i/>
          <w:iCs/>
          <w:sz w:val="24"/>
          <w:szCs w:val="24"/>
          <w:lang w:eastAsia="nl-NL"/>
        </w:rPr>
        <w:t>Brief van de Pensioenfederatie</w:t>
      </w:r>
      <w:r w:rsidR="00277F16">
        <w:rPr>
          <w:rFonts w:ascii="Times New Roman" w:hAnsi="Times New Roman" w:eastAsia="Times New Roman" w:cs="Times New Roman"/>
          <w:bCs/>
          <w:i/>
          <w:iCs/>
          <w:sz w:val="24"/>
          <w:szCs w:val="24"/>
          <w:lang w:eastAsia="nl-NL"/>
        </w:rPr>
        <w:t xml:space="preserve"> over Ervaringen koplopers pensioentransitie</w:t>
      </w:r>
    </w:p>
    <w:p w:rsidR="002B3116" w:rsidP="002B3116" w:rsidRDefault="002B3116" w14:paraId="46F01577" w14:textId="6529D59C">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in de bijlage geschreven door de Pensioenfederatie dat aangepaste </w:t>
      </w:r>
      <w:proofErr w:type="spellStart"/>
      <w:r w:rsidRPr="002B3116">
        <w:rPr>
          <w:rFonts w:ascii="Times New Roman" w:hAnsi="Times New Roman" w:eastAsia="Times New Roman" w:cs="Times New Roman"/>
          <w:bCs/>
          <w:sz w:val="24"/>
          <w:szCs w:val="24"/>
          <w:lang w:eastAsia="nl-NL"/>
        </w:rPr>
        <w:t>guidance</w:t>
      </w:r>
      <w:proofErr w:type="spellEnd"/>
      <w:r w:rsidRPr="002B3116">
        <w:rPr>
          <w:rFonts w:ascii="Times New Roman" w:hAnsi="Times New Roman" w:eastAsia="Times New Roman" w:cs="Times New Roman"/>
          <w:bCs/>
          <w:sz w:val="24"/>
          <w:szCs w:val="24"/>
          <w:lang w:eastAsia="nl-NL"/>
        </w:rPr>
        <w:t xml:space="preserve"> consequenties had voor de transitieplannen en koplopers een deel van het werk opnieuw moesten doen</w:t>
      </w:r>
      <w:r w:rsidR="00277F16">
        <w:rPr>
          <w:rFonts w:ascii="Times New Roman" w:hAnsi="Times New Roman" w:eastAsia="Times New Roman" w:cs="Times New Roman"/>
          <w:bCs/>
          <w:sz w:val="24"/>
          <w:szCs w:val="24"/>
          <w:lang w:eastAsia="nl-NL"/>
        </w:rPr>
        <w:t>. I</w:t>
      </w:r>
      <w:r w:rsidRPr="002B3116">
        <w:rPr>
          <w:rFonts w:ascii="Times New Roman" w:hAnsi="Times New Roman" w:eastAsia="Times New Roman" w:cs="Times New Roman"/>
          <w:bCs/>
          <w:sz w:val="24"/>
          <w:szCs w:val="24"/>
          <w:lang w:eastAsia="nl-NL"/>
        </w:rPr>
        <w:t>n hoeverre zijn ook de slapers- en gepensioneerdenverenigingen betrokken bij de aanpassingen aan de transitieplannen?</w:t>
      </w:r>
    </w:p>
    <w:p w:rsidRPr="002B3116" w:rsidR="00277F16" w:rsidP="002B3116" w:rsidRDefault="00277F16" w14:paraId="1748D0DD"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03744CC7" w14:textId="58784FBF">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w:t>
      </w:r>
      <w:r w:rsidR="00277F16">
        <w:rPr>
          <w:rFonts w:ascii="Times New Roman" w:hAnsi="Times New Roman" w:eastAsia="Times New Roman" w:cs="Times New Roman"/>
          <w:bCs/>
          <w:sz w:val="24"/>
          <w:szCs w:val="24"/>
          <w:lang w:eastAsia="nl-NL"/>
        </w:rPr>
        <w:t>hierin ook</w:t>
      </w:r>
      <w:r w:rsidRPr="002B3116">
        <w:rPr>
          <w:rFonts w:ascii="Times New Roman" w:hAnsi="Times New Roman" w:eastAsia="Times New Roman" w:cs="Times New Roman"/>
          <w:bCs/>
          <w:sz w:val="24"/>
          <w:szCs w:val="24"/>
          <w:lang w:eastAsia="nl-NL"/>
        </w:rPr>
        <w:t xml:space="preserve"> dat er technische beperkingen waren aan de kant van DNB die voor extra doorlooptijd zorgden. Wat voor technische beperkingen waren dit precies? En zijn die inmiddels verholpen?</w:t>
      </w:r>
    </w:p>
    <w:p w:rsidRPr="002B3116" w:rsidR="00277F16" w:rsidP="002B3116" w:rsidRDefault="00277F16" w14:paraId="5F15AE81" w14:textId="77777777">
      <w:pPr>
        <w:spacing w:after="0" w:line="240" w:lineRule="auto"/>
        <w:rPr>
          <w:rFonts w:ascii="Times New Roman" w:hAnsi="Times New Roman" w:eastAsia="Times New Roman" w:cs="Times New Roman"/>
          <w:bCs/>
          <w:sz w:val="24"/>
          <w:szCs w:val="24"/>
          <w:lang w:eastAsia="nl-NL"/>
        </w:rPr>
      </w:pPr>
    </w:p>
    <w:p w:rsidRPr="002B3116" w:rsidR="002B3116" w:rsidP="002B3116" w:rsidRDefault="002B3116" w14:paraId="1FB219E7" w14:textId="4693B216">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het ‘zonneklaar’ is dat als er straks meer fondsen tegelijk overgaan</w:t>
      </w:r>
      <w:r w:rsidR="00277F16">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de capaciteit aan de kant van de fondsen en DNB niet toereikend is om de processen in dezelfde intensiteit op tijd tot een goed einde te brengen. De</w:t>
      </w:r>
      <w:r w:rsidR="006C0EF2">
        <w:rPr>
          <w:rFonts w:ascii="Times New Roman" w:hAnsi="Times New Roman" w:eastAsia="Times New Roman" w:cs="Times New Roman"/>
          <w:bCs/>
          <w:sz w:val="24"/>
          <w:szCs w:val="24"/>
          <w:lang w:eastAsia="nl-NL"/>
        </w:rPr>
        <w:t>ze</w:t>
      </w:r>
      <w:r w:rsidRPr="002B3116">
        <w:rPr>
          <w:rFonts w:ascii="Times New Roman" w:hAnsi="Times New Roman" w:eastAsia="Times New Roman" w:cs="Times New Roman"/>
          <w:bCs/>
          <w:sz w:val="24"/>
          <w:szCs w:val="24"/>
          <w:lang w:eastAsia="nl-NL"/>
        </w:rPr>
        <w:t xml:space="preserve"> leden willen er daarbij op wijzen dat er nu slechts </w:t>
      </w:r>
      <w:r w:rsidR="006C0EF2">
        <w:rPr>
          <w:rFonts w:ascii="Times New Roman" w:hAnsi="Times New Roman" w:eastAsia="Times New Roman" w:cs="Times New Roman"/>
          <w:bCs/>
          <w:sz w:val="24"/>
          <w:szCs w:val="24"/>
          <w:lang w:eastAsia="nl-NL"/>
        </w:rPr>
        <w:t>drie</w:t>
      </w:r>
      <w:r w:rsidRPr="002B3116">
        <w:rPr>
          <w:rFonts w:ascii="Times New Roman" w:hAnsi="Times New Roman" w:eastAsia="Times New Roman" w:cs="Times New Roman"/>
          <w:bCs/>
          <w:sz w:val="24"/>
          <w:szCs w:val="24"/>
          <w:lang w:eastAsia="nl-NL"/>
        </w:rPr>
        <w:t xml:space="preserve"> fondsen zijn ingevaren en er in 2026 67 fondsen willen invaren. Hoe denkt de </w:t>
      </w:r>
      <w:r w:rsidR="006C0EF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dat dit praktisch mogelijk is, zelfs als de intensiteit voor deze fondsen door een soepeler proces afneemt, lijkt dit immers toch een enorme opgave? Hoe realistisch acht de </w:t>
      </w:r>
      <w:r w:rsidR="006C0EF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het dat er in 2026 voldoende capaciteit is voor het invaren van al deze fondsen?</w:t>
      </w:r>
    </w:p>
    <w:p w:rsidR="002B3116" w:rsidP="002B3116" w:rsidRDefault="002B3116" w14:paraId="0980D2BB" w14:textId="77777777">
      <w:pPr>
        <w:spacing w:after="0" w:line="240" w:lineRule="auto"/>
        <w:rPr>
          <w:rFonts w:ascii="Times New Roman" w:hAnsi="Times New Roman" w:eastAsia="Times New Roman" w:cs="Times New Roman"/>
          <w:bCs/>
          <w:i/>
          <w:iCs/>
          <w:sz w:val="24"/>
          <w:szCs w:val="24"/>
          <w:lang w:eastAsia="nl-NL"/>
        </w:rPr>
      </w:pPr>
    </w:p>
    <w:p w:rsidRPr="002B3116" w:rsidR="002B3116" w:rsidP="002B3116" w:rsidRDefault="006C0EF2" w14:paraId="0E9881D2" w14:textId="77E444C0">
      <w:pPr>
        <w:spacing w:after="0" w:line="240" w:lineRule="auto"/>
        <w:rPr>
          <w:rFonts w:ascii="Times New Roman" w:hAnsi="Times New Roman" w:eastAsia="Times New Roman" w:cs="Times New Roman"/>
          <w:bCs/>
          <w:i/>
          <w:sz w:val="24"/>
          <w:szCs w:val="24"/>
          <w:lang w:eastAsia="nl-NL"/>
        </w:rPr>
      </w:pPr>
      <w:r>
        <w:rPr>
          <w:rFonts w:ascii="Times New Roman" w:hAnsi="Times New Roman" w:eastAsia="Times New Roman" w:cs="Times New Roman"/>
          <w:bCs/>
          <w:i/>
          <w:iCs/>
          <w:sz w:val="24"/>
          <w:szCs w:val="24"/>
          <w:lang w:eastAsia="nl-NL"/>
        </w:rPr>
        <w:t>Evaluatie eerste ervaringen beoordelen invaarmeldingen. Input DNB t.b.v. SZW-voortgangsrapportage monitoring Wtp</w:t>
      </w:r>
    </w:p>
    <w:p w:rsidRPr="002B3116" w:rsidR="002B3116" w:rsidP="002B3116" w:rsidRDefault="002B3116" w14:paraId="0BB91309" w14:textId="0E62F5E9">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DNB aangeeft vroegtijdig aan te willen geven welke aspecten pensioenfondsen ook ná het invaren kunnen adresseren. Kan de </w:t>
      </w:r>
      <w:r w:rsidR="006C0EF2">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aangeven aan welke aspecten de leden dan moeten denken en wat de mogelijke invloed van deze aspecten kan zijn op de verwachte hoogte van en risico’s op de pensioenuitkeringen.  </w:t>
      </w:r>
    </w:p>
    <w:p w:rsidRPr="002B3116" w:rsidR="002B3116" w:rsidP="002B3116" w:rsidRDefault="002B3116" w14:paraId="561BE728" w14:textId="0B88D8E8">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De leden</w:t>
      </w:r>
      <w:r w:rsidR="0024237C">
        <w:rPr>
          <w:rFonts w:ascii="Times New Roman" w:hAnsi="Times New Roman" w:eastAsia="Times New Roman" w:cs="Times New Roman"/>
          <w:bCs/>
          <w:sz w:val="24"/>
          <w:szCs w:val="24"/>
          <w:lang w:eastAsia="nl-NL"/>
        </w:rPr>
        <w:t xml:space="preserve"> van de NSC-fractie</w:t>
      </w:r>
      <w:r w:rsidRPr="002B3116">
        <w:rPr>
          <w:rFonts w:ascii="Times New Roman" w:hAnsi="Times New Roman" w:eastAsia="Times New Roman" w:cs="Times New Roman"/>
          <w:bCs/>
          <w:sz w:val="24"/>
          <w:szCs w:val="24"/>
          <w:lang w:eastAsia="nl-NL"/>
        </w:rPr>
        <w:t xml:space="preserve"> hebben gelezen</w:t>
      </w:r>
      <w:r w:rsidRPr="002B3116">
        <w:rPr>
          <w:rFonts w:ascii="Times New Roman" w:hAnsi="Times New Roman" w:eastAsia="Times New Roman" w:cs="Times New Roman"/>
          <w:bCs/>
          <w:sz w:val="24"/>
          <w:szCs w:val="24"/>
          <w:vertAlign w:val="superscript"/>
          <w:lang w:eastAsia="nl-NL"/>
        </w:rPr>
        <w:footnoteReference w:id="2"/>
      </w:r>
      <w:r w:rsidRPr="002B3116">
        <w:rPr>
          <w:rFonts w:ascii="Times New Roman" w:hAnsi="Times New Roman" w:eastAsia="Times New Roman" w:cs="Times New Roman"/>
          <w:bCs/>
          <w:sz w:val="24"/>
          <w:szCs w:val="24"/>
          <w:lang w:eastAsia="nl-NL"/>
        </w:rPr>
        <w:t xml:space="preserve"> dat onder meer het personeelspensioenfonds van APG in zijn implementatieplan heeft opgenomen dat het de solidariteitsreserve kan aanspreken om tekorten in de operationele reserve te vullen, terwijl dit wettelijk niet mag. Het fonds dat op 1 januari al is ingevaren, heeft van DNB tot 30 juni 2025 de tijd gekregen om het beleid hiermee in lijn te brengen, laat </w:t>
      </w:r>
      <w:r w:rsidR="0024237C">
        <w:rPr>
          <w:rFonts w:ascii="Times New Roman" w:hAnsi="Times New Roman" w:eastAsia="Times New Roman" w:cs="Times New Roman"/>
          <w:bCs/>
          <w:sz w:val="24"/>
          <w:szCs w:val="24"/>
          <w:lang w:eastAsia="nl-NL"/>
        </w:rPr>
        <w:t xml:space="preserve">de </w:t>
      </w:r>
      <w:r w:rsidRPr="002B3116">
        <w:rPr>
          <w:rFonts w:ascii="Times New Roman" w:hAnsi="Times New Roman" w:eastAsia="Times New Roman" w:cs="Times New Roman"/>
          <w:bCs/>
          <w:sz w:val="24"/>
          <w:szCs w:val="24"/>
          <w:lang w:eastAsia="nl-NL"/>
        </w:rPr>
        <w:t xml:space="preserve">fondsvoorzitter weten. Hoe kan het dat een pensioenfonds wettelijk niet voldoet en dat er toch is ingevaren? </w:t>
      </w:r>
    </w:p>
    <w:p w:rsidR="002B3116" w:rsidP="002B3116" w:rsidRDefault="002B3116" w14:paraId="41EEB771" w14:textId="77777777">
      <w:pPr>
        <w:spacing w:after="0" w:line="240" w:lineRule="auto"/>
        <w:rPr>
          <w:rFonts w:ascii="Times New Roman" w:hAnsi="Times New Roman" w:eastAsia="Times New Roman" w:cs="Times New Roman"/>
          <w:bCs/>
          <w:i/>
          <w:iCs/>
          <w:sz w:val="24"/>
          <w:szCs w:val="24"/>
          <w:lang w:eastAsia="nl-NL"/>
        </w:rPr>
      </w:pPr>
    </w:p>
    <w:p w:rsidRPr="002B3116" w:rsidR="002B3116" w:rsidP="002B3116" w:rsidRDefault="002B3116" w14:paraId="077FCDCA" w14:textId="4D8F65CB">
      <w:pPr>
        <w:spacing w:after="0" w:line="240" w:lineRule="auto"/>
        <w:rPr>
          <w:rFonts w:ascii="Times New Roman" w:hAnsi="Times New Roman" w:eastAsia="Times New Roman" w:cs="Times New Roman"/>
          <w:bCs/>
          <w:i/>
          <w:sz w:val="24"/>
          <w:szCs w:val="24"/>
          <w:lang w:eastAsia="nl-NL"/>
        </w:rPr>
      </w:pPr>
      <w:r w:rsidRPr="002B3116">
        <w:rPr>
          <w:rFonts w:ascii="Times New Roman" w:hAnsi="Times New Roman" w:eastAsia="Times New Roman" w:cs="Times New Roman"/>
          <w:bCs/>
          <w:i/>
          <w:iCs/>
          <w:sz w:val="24"/>
          <w:szCs w:val="24"/>
          <w:lang w:eastAsia="nl-NL"/>
        </w:rPr>
        <w:t>Brief AFM</w:t>
      </w:r>
      <w:r w:rsidR="0024237C">
        <w:rPr>
          <w:rFonts w:ascii="Times New Roman" w:hAnsi="Times New Roman" w:eastAsia="Times New Roman" w:cs="Times New Roman"/>
          <w:bCs/>
          <w:i/>
          <w:iCs/>
          <w:sz w:val="24"/>
          <w:szCs w:val="24"/>
          <w:lang w:eastAsia="nl-NL"/>
        </w:rPr>
        <w:t>: Eerste observaties n.a.v. overgang naar het nieuwe stelsel door pensioenuitvoerders</w:t>
      </w:r>
    </w:p>
    <w:p w:rsidR="002B3116" w:rsidP="002B3116" w:rsidRDefault="002B3116" w14:paraId="4D067335" w14:textId="7DBDEAD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niet de capaciteit heeft om een doorlopende accounttoezichtrelatie met alle individuele pensioenuitvoerders te onderhouden en de pensioenuitvoerders niet in alle gevallen regelmatig één op één kan spreken over de inrichting van hun transitiecommunicatie. Vindt de </w:t>
      </w:r>
      <w:r w:rsidR="0024237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het ook niet van belang dat de AFM in deze transitieperiode met grote impact voor deelnemers, waarbij goede deelnemerscommunicatie van groot belang is, een doorlopende accounttoezichtrelatie onderhoudt? Zo niet, waarom niet en wat zijn de mogelijke gevolgen daarvan voor de communicatie naar deelnemers? Worden wel alle voorlopige en definitieve communicatie</w:t>
      </w:r>
      <w:r w:rsidR="0024237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uitingen ten aanzien van de transitie getoetst door de AFM?</w:t>
      </w:r>
    </w:p>
    <w:p w:rsidRPr="002B3116" w:rsidR="0024237C" w:rsidP="002B3116" w:rsidRDefault="0024237C" w14:paraId="04FAF084"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0B7E9445" w14:textId="4BFA92F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w:t>
      </w:r>
      <w:r w:rsidR="0024237C">
        <w:rPr>
          <w:rFonts w:ascii="Times New Roman" w:hAnsi="Times New Roman" w:eastAsia="Times New Roman" w:cs="Times New Roman"/>
          <w:bCs/>
          <w:sz w:val="24"/>
          <w:szCs w:val="24"/>
          <w:lang w:eastAsia="nl-NL"/>
        </w:rPr>
        <w:t>de NSC-fractie</w:t>
      </w:r>
      <w:r w:rsidRPr="002B3116">
        <w:rPr>
          <w:rFonts w:ascii="Times New Roman" w:hAnsi="Times New Roman" w:eastAsia="Times New Roman" w:cs="Times New Roman"/>
          <w:bCs/>
          <w:sz w:val="24"/>
          <w:szCs w:val="24"/>
          <w:lang w:eastAsia="nl-NL"/>
        </w:rPr>
        <w:t xml:space="preserve"> lezen dat de AFM voorschrijft dat het voorlopige transitieoverzicht minimaal een maand voorafgaand aan de transitie naar deelnemers moet worden gestuurd en dat het definitieve transitieoverzicht niet later dan </w:t>
      </w:r>
      <w:r w:rsidR="0024237C">
        <w:rPr>
          <w:rFonts w:ascii="Times New Roman" w:hAnsi="Times New Roman" w:eastAsia="Times New Roman" w:cs="Times New Roman"/>
          <w:bCs/>
          <w:sz w:val="24"/>
          <w:szCs w:val="24"/>
          <w:lang w:eastAsia="nl-NL"/>
        </w:rPr>
        <w:t>zes</w:t>
      </w:r>
      <w:r w:rsidRPr="002B3116">
        <w:rPr>
          <w:rFonts w:ascii="Times New Roman" w:hAnsi="Times New Roman" w:eastAsia="Times New Roman" w:cs="Times New Roman"/>
          <w:bCs/>
          <w:sz w:val="24"/>
          <w:szCs w:val="24"/>
          <w:lang w:eastAsia="nl-NL"/>
        </w:rPr>
        <w:t xml:space="preserve"> maanden na het transitiemoment bij de deelnemers mag liggen. Betekent dit dat deelnemers pas </w:t>
      </w:r>
      <w:r w:rsidR="0024237C">
        <w:rPr>
          <w:rFonts w:ascii="Times New Roman" w:hAnsi="Times New Roman" w:eastAsia="Times New Roman" w:cs="Times New Roman"/>
          <w:bCs/>
          <w:sz w:val="24"/>
          <w:szCs w:val="24"/>
          <w:lang w:eastAsia="nl-NL"/>
        </w:rPr>
        <w:t xml:space="preserve">zes </w:t>
      </w:r>
      <w:r w:rsidRPr="002B3116">
        <w:rPr>
          <w:rFonts w:ascii="Times New Roman" w:hAnsi="Times New Roman" w:eastAsia="Times New Roman" w:cs="Times New Roman"/>
          <w:bCs/>
          <w:sz w:val="24"/>
          <w:szCs w:val="24"/>
          <w:lang w:eastAsia="nl-NL"/>
        </w:rPr>
        <w:t xml:space="preserve">maanden na het invaren duidelijkheid krijgen over de werkelijke gevolgen van invaren voor hun uitkering? Wat gebeurt er als de uitkering na </w:t>
      </w:r>
      <w:r w:rsidR="0024237C">
        <w:rPr>
          <w:rFonts w:ascii="Times New Roman" w:hAnsi="Times New Roman" w:eastAsia="Times New Roman" w:cs="Times New Roman"/>
          <w:bCs/>
          <w:sz w:val="24"/>
          <w:szCs w:val="24"/>
          <w:lang w:eastAsia="nl-NL"/>
        </w:rPr>
        <w:t>zes</w:t>
      </w:r>
      <w:r w:rsidRPr="002B3116">
        <w:rPr>
          <w:rFonts w:ascii="Times New Roman" w:hAnsi="Times New Roman" w:eastAsia="Times New Roman" w:cs="Times New Roman"/>
          <w:bCs/>
          <w:sz w:val="24"/>
          <w:szCs w:val="24"/>
          <w:lang w:eastAsia="nl-NL"/>
        </w:rPr>
        <w:t xml:space="preserve"> maanden toch anders blijkt te zijn dan in de eerste </w:t>
      </w:r>
      <w:r w:rsidR="0024237C">
        <w:rPr>
          <w:rFonts w:ascii="Times New Roman" w:hAnsi="Times New Roman" w:eastAsia="Times New Roman" w:cs="Times New Roman"/>
          <w:bCs/>
          <w:sz w:val="24"/>
          <w:szCs w:val="24"/>
          <w:lang w:eastAsia="nl-NL"/>
        </w:rPr>
        <w:t xml:space="preserve">zes </w:t>
      </w:r>
      <w:r w:rsidRPr="002B3116">
        <w:rPr>
          <w:rFonts w:ascii="Times New Roman" w:hAnsi="Times New Roman" w:eastAsia="Times New Roman" w:cs="Times New Roman"/>
          <w:bCs/>
          <w:sz w:val="24"/>
          <w:szCs w:val="24"/>
          <w:lang w:eastAsia="nl-NL"/>
        </w:rPr>
        <w:t xml:space="preserve">maanden uitgekeerd? Kunnen de uitkeringen dan met terugwerkende kracht aangepast kunnen worden? Zijn deelnemers hiervan op de hoogte gebracht?   </w:t>
      </w:r>
    </w:p>
    <w:p w:rsidRPr="002B3116" w:rsidR="0024237C" w:rsidP="002B3116" w:rsidRDefault="0024237C" w14:paraId="45A90820"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120AD0A5" w14:textId="5F3BE67C">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ernstige zorgen heeft over de verstrekking van transitie-informatie door verzekeraars en </w:t>
      </w:r>
      <w:r w:rsidR="00AA18D2">
        <w:rPr>
          <w:rFonts w:ascii="Times New Roman" w:hAnsi="Times New Roman" w:eastAsia="Times New Roman" w:cs="Times New Roman"/>
          <w:bCs/>
          <w:sz w:val="24"/>
          <w:szCs w:val="24"/>
          <w:lang w:eastAsia="nl-NL"/>
        </w:rPr>
        <w:t>premiepensioeninstellingen (</w:t>
      </w:r>
      <w:proofErr w:type="spellStart"/>
      <w:r w:rsidRPr="002B3116">
        <w:rPr>
          <w:rFonts w:ascii="Times New Roman" w:hAnsi="Times New Roman" w:eastAsia="Times New Roman" w:cs="Times New Roman"/>
          <w:bCs/>
          <w:sz w:val="24"/>
          <w:szCs w:val="24"/>
          <w:lang w:eastAsia="nl-NL"/>
        </w:rPr>
        <w:t>PPI’s</w:t>
      </w:r>
      <w:proofErr w:type="spellEnd"/>
      <w:r w:rsidR="00AA18D2">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En </w:t>
      </w:r>
      <w:r w:rsidR="0024237C">
        <w:rPr>
          <w:rFonts w:ascii="Times New Roman" w:hAnsi="Times New Roman" w:eastAsia="Times New Roman" w:cs="Times New Roman"/>
          <w:bCs/>
          <w:sz w:val="24"/>
          <w:szCs w:val="24"/>
          <w:lang w:eastAsia="nl-NL"/>
        </w:rPr>
        <w:t xml:space="preserve">deze leden lezen </w:t>
      </w:r>
      <w:r w:rsidRPr="002B3116">
        <w:rPr>
          <w:rFonts w:ascii="Times New Roman" w:hAnsi="Times New Roman" w:eastAsia="Times New Roman" w:cs="Times New Roman"/>
          <w:bCs/>
          <w:sz w:val="24"/>
          <w:szCs w:val="24"/>
          <w:lang w:eastAsia="nl-NL"/>
        </w:rPr>
        <w:t xml:space="preserve">dat de AFM heeft geconstateerd dat deelnemers niet tijdig het prognose transitieoverzicht hebben ontvangen. Welke consequenties heeft de AFM verbonden aan deze constateringen? Wat gaat de </w:t>
      </w:r>
      <w:r w:rsidR="0024237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doen om ervoor te zorgen dat er ook bij </w:t>
      </w:r>
      <w:proofErr w:type="spellStart"/>
      <w:r w:rsidRPr="002B3116">
        <w:rPr>
          <w:rFonts w:ascii="Times New Roman" w:hAnsi="Times New Roman" w:eastAsia="Times New Roman" w:cs="Times New Roman"/>
          <w:bCs/>
          <w:sz w:val="24"/>
          <w:szCs w:val="24"/>
          <w:lang w:eastAsia="nl-NL"/>
        </w:rPr>
        <w:t>PPI’s</w:t>
      </w:r>
      <w:proofErr w:type="spellEnd"/>
      <w:r w:rsidRPr="002B3116">
        <w:rPr>
          <w:rFonts w:ascii="Times New Roman" w:hAnsi="Times New Roman" w:eastAsia="Times New Roman" w:cs="Times New Roman"/>
          <w:bCs/>
          <w:sz w:val="24"/>
          <w:szCs w:val="24"/>
          <w:lang w:eastAsia="nl-NL"/>
        </w:rPr>
        <w:t xml:space="preserve"> en verzekeraars tijdig gecommuniceerd wordt over de transitie?</w:t>
      </w:r>
    </w:p>
    <w:p w:rsidRPr="002B3116" w:rsidR="0024237C" w:rsidP="002B3116" w:rsidRDefault="0024237C" w14:paraId="78F0B8DD"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43F2F88C" w14:textId="4A36B6AB">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De</w:t>
      </w:r>
      <w:r w:rsidR="0024237C">
        <w:rPr>
          <w:rFonts w:ascii="Times New Roman" w:hAnsi="Times New Roman" w:eastAsia="Times New Roman" w:cs="Times New Roman"/>
          <w:bCs/>
          <w:sz w:val="24"/>
          <w:szCs w:val="24"/>
          <w:lang w:eastAsia="nl-NL"/>
        </w:rPr>
        <w:t xml:space="preserve"> leden van de NSC-fractie lezen dat de</w:t>
      </w:r>
      <w:r w:rsidRPr="002B3116">
        <w:rPr>
          <w:rFonts w:ascii="Times New Roman" w:hAnsi="Times New Roman" w:eastAsia="Times New Roman" w:cs="Times New Roman"/>
          <w:bCs/>
          <w:sz w:val="24"/>
          <w:szCs w:val="24"/>
          <w:lang w:eastAsia="nl-NL"/>
        </w:rPr>
        <w:t xml:space="preserve"> AFM </w:t>
      </w:r>
      <w:r w:rsidR="0024237C">
        <w:rPr>
          <w:rFonts w:ascii="Times New Roman" w:hAnsi="Times New Roman" w:eastAsia="Times New Roman" w:cs="Times New Roman"/>
          <w:bCs/>
          <w:sz w:val="24"/>
          <w:szCs w:val="24"/>
          <w:lang w:eastAsia="nl-NL"/>
        </w:rPr>
        <w:t>aan</w:t>
      </w:r>
      <w:r w:rsidRPr="002B3116">
        <w:rPr>
          <w:rFonts w:ascii="Times New Roman" w:hAnsi="Times New Roman" w:eastAsia="Times New Roman" w:cs="Times New Roman"/>
          <w:bCs/>
          <w:sz w:val="24"/>
          <w:szCs w:val="24"/>
          <w:lang w:eastAsia="nl-NL"/>
        </w:rPr>
        <w:t xml:space="preserve">geeft dat in de praktijk de verschillende informatiemomenten gezamenlijk nog niet altijd een evenwichtig beeld scheppen en dat verschillende boodschappen niet één verhaal vertellen dat in samenhang begrijpelijk is voor de deelnemers. Als voorbeeld geeft de AFM aan dat positieve kanten van het nieuwe stelsel vaker prominent benadrukt worden dan mogelijke risico’s. En dat het van belang is om onrealistische verwachtingen over de nieuwe pensioenregeling te voorkomen, waarvoor het van belang is dat deelnemers zich onder meer realiseren dat ingegane uitkeringen ook kunnen dalen of bijvoorbeeld dat niet langer sprake is van opbouw van aanspraken op nabestaandenpensioen. Kan de </w:t>
      </w:r>
      <w:r w:rsidR="0024237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reflecteren op deze geuite zorgen van de AFM</w:t>
      </w:r>
      <w:r w:rsidR="0024237C">
        <w:rPr>
          <w:rFonts w:ascii="Times New Roman" w:hAnsi="Times New Roman" w:eastAsia="Times New Roman" w:cs="Times New Roman"/>
          <w:bCs/>
          <w:sz w:val="24"/>
          <w:szCs w:val="24"/>
          <w:lang w:eastAsia="nl-NL"/>
        </w:rPr>
        <w:t>?</w:t>
      </w:r>
      <w:r w:rsidRPr="002B3116">
        <w:rPr>
          <w:rFonts w:ascii="Times New Roman" w:hAnsi="Times New Roman" w:eastAsia="Times New Roman" w:cs="Times New Roman"/>
          <w:bCs/>
          <w:sz w:val="24"/>
          <w:szCs w:val="24"/>
          <w:lang w:eastAsia="nl-NL"/>
        </w:rPr>
        <w:t xml:space="preserve"> Wat gaat de </w:t>
      </w:r>
      <w:r w:rsidR="0024237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doen om te waarborgen dat pensioenfondsen niet een te positief beeld schetsen en ook de risico’s duidelijker communiceren?</w:t>
      </w:r>
    </w:p>
    <w:p w:rsidRPr="002B3116" w:rsidR="0024237C" w:rsidP="002B3116" w:rsidRDefault="0024237C" w14:paraId="4F7244B9"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5B35EBF3" w14:textId="23DE8E3C">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lastRenderedPageBreak/>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aangeeft dat er bij de bedragen in de prognose transitieoverzichten een persoonlijke toelichting moet staan, anders ontstaat bij deelnemers mogelijk een onrealistisch beeld van het toekomstig pensioen, bijvoorbeeld omdat er pensioenbedragen zijn die veel hoger uitvallen in het nieuwe pensioenstelsel. In hoeverre vindt de </w:t>
      </w:r>
      <w:r w:rsidR="0024237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het consistent dat pensioenfondsen aan de ene kant via verplichte berekeningen hoge bedragen aan deelnemers moeten tonen en aan de andere kant in woorden of met eigen berekeningen moeten uitleggen dat diezelfde bedragen een onrealistisch beeld kunnen geven en erg hoog uitvallen? Waarom is ervoor gekozen de voorgeschreven rekenmethodiek niet aan te passen als breed bekend en erkend is dat de rekenmethodiek een onrealistisch beeld kan schetsen? </w:t>
      </w:r>
    </w:p>
    <w:p w:rsidRPr="002B3116" w:rsidR="0024237C" w:rsidP="002B3116" w:rsidRDefault="0024237C" w14:paraId="19F3BF01"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3EA9A1FE" w14:textId="12A9AB6B">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Verschillende pensioenfondsen hebben voor de transitieoverzichten voor het invaren per 1</w:t>
      </w:r>
      <w:r w:rsidR="0024237C">
        <w:rPr>
          <w:rFonts w:ascii="Times New Roman" w:hAnsi="Times New Roman" w:eastAsia="Times New Roman" w:cs="Times New Roman"/>
          <w:bCs/>
          <w:sz w:val="24"/>
          <w:szCs w:val="24"/>
          <w:lang w:eastAsia="nl-NL"/>
        </w:rPr>
        <w:t xml:space="preserve"> januari </w:t>
      </w:r>
      <w:r w:rsidRPr="002B3116">
        <w:rPr>
          <w:rFonts w:ascii="Times New Roman" w:hAnsi="Times New Roman" w:eastAsia="Times New Roman" w:cs="Times New Roman"/>
          <w:bCs/>
          <w:sz w:val="24"/>
          <w:szCs w:val="24"/>
          <w:lang w:eastAsia="nl-NL"/>
        </w:rPr>
        <w:t>2025 een peildatum gebruikt van 1</w:t>
      </w:r>
      <w:r w:rsidR="0024237C">
        <w:rPr>
          <w:rFonts w:ascii="Times New Roman" w:hAnsi="Times New Roman" w:eastAsia="Times New Roman" w:cs="Times New Roman"/>
          <w:bCs/>
          <w:sz w:val="24"/>
          <w:szCs w:val="24"/>
          <w:lang w:eastAsia="nl-NL"/>
        </w:rPr>
        <w:t xml:space="preserve"> januari </w:t>
      </w:r>
      <w:r w:rsidRPr="002B3116">
        <w:rPr>
          <w:rFonts w:ascii="Times New Roman" w:hAnsi="Times New Roman" w:eastAsia="Times New Roman" w:cs="Times New Roman"/>
          <w:bCs/>
          <w:sz w:val="24"/>
          <w:szCs w:val="24"/>
          <w:lang w:eastAsia="nl-NL"/>
        </w:rPr>
        <w:t>2024, met mogelijk grote consequenties voor de informatie aan deelnemers</w:t>
      </w:r>
      <w:r w:rsidR="0024237C">
        <w:rPr>
          <w:rFonts w:ascii="Times New Roman" w:hAnsi="Times New Roman" w:eastAsia="Times New Roman" w:cs="Times New Roman"/>
          <w:bCs/>
          <w:sz w:val="24"/>
          <w:szCs w:val="24"/>
          <w:lang w:eastAsia="nl-NL"/>
        </w:rPr>
        <w:t>, constateren de leden van de NSC-fractie</w:t>
      </w:r>
      <w:r w:rsidRPr="002B3116">
        <w:rPr>
          <w:rFonts w:ascii="Times New Roman" w:hAnsi="Times New Roman" w:eastAsia="Times New Roman" w:cs="Times New Roman"/>
          <w:bCs/>
          <w:sz w:val="24"/>
          <w:szCs w:val="24"/>
          <w:lang w:eastAsia="nl-NL"/>
        </w:rPr>
        <w:t xml:space="preserve">. Zo kan iemand die gedurende het jaar uit dienst is getreden mogelijk een compleet verkeerd beeld krijgen van de verwachte pensioenuitkering bij het pensioenfonds. In hoeverre is dit juridisch houdbaar gezien de gevolgen voorzienbaar moeten zijn voor deelnemers? </w:t>
      </w:r>
    </w:p>
    <w:p w:rsidRPr="002B3116" w:rsidR="0024237C" w:rsidP="002B3116" w:rsidRDefault="0024237C" w14:paraId="3A97CF19"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0CB86983" w14:textId="12451C51">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w:t>
      </w:r>
      <w:r w:rsidR="0024237C">
        <w:rPr>
          <w:rFonts w:ascii="Times New Roman" w:hAnsi="Times New Roman" w:eastAsia="Times New Roman" w:cs="Times New Roman"/>
          <w:bCs/>
          <w:sz w:val="24"/>
          <w:szCs w:val="24"/>
          <w:lang w:eastAsia="nl-NL"/>
        </w:rPr>
        <w:t xml:space="preserve">de </w:t>
      </w:r>
      <w:r w:rsidRPr="002B3116">
        <w:rPr>
          <w:rFonts w:ascii="Times New Roman" w:hAnsi="Times New Roman" w:eastAsia="Times New Roman" w:cs="Times New Roman"/>
          <w:bCs/>
          <w:sz w:val="24"/>
          <w:szCs w:val="24"/>
          <w:lang w:eastAsia="nl-NL"/>
        </w:rPr>
        <w:t xml:space="preserve">AFM aangeeft dat er in de praktijk bij deelnemers sprake is geweest van (te voorkomen) fouten in het prognose transitieoverzicht en dat pensioenuitvoerders moeten voorkomen dat er fouten worden gemaakt of </w:t>
      </w:r>
      <w:r w:rsidR="0024237C">
        <w:rPr>
          <w:rFonts w:ascii="Times New Roman" w:hAnsi="Times New Roman" w:eastAsia="Times New Roman" w:cs="Times New Roman"/>
          <w:bCs/>
          <w:sz w:val="24"/>
          <w:szCs w:val="24"/>
          <w:lang w:eastAsia="nl-NL"/>
        </w:rPr>
        <w:t xml:space="preserve">dat er </w:t>
      </w:r>
      <w:r w:rsidRPr="002B3116">
        <w:rPr>
          <w:rFonts w:ascii="Times New Roman" w:hAnsi="Times New Roman" w:eastAsia="Times New Roman" w:cs="Times New Roman"/>
          <w:bCs/>
          <w:sz w:val="24"/>
          <w:szCs w:val="24"/>
          <w:lang w:eastAsia="nl-NL"/>
        </w:rPr>
        <w:t xml:space="preserve">slordigheden ontstaan die vermeden hadden kunnen worden door een zorgvuldig proces met controles. Kan de </w:t>
      </w:r>
      <w:r w:rsidR="0024237C">
        <w:rPr>
          <w:rFonts w:ascii="Times New Roman" w:hAnsi="Times New Roman" w:eastAsia="Times New Roman" w:cs="Times New Roman"/>
          <w:bCs/>
          <w:sz w:val="24"/>
          <w:szCs w:val="24"/>
          <w:lang w:eastAsia="nl-NL"/>
        </w:rPr>
        <w:t>mi</w:t>
      </w:r>
      <w:r w:rsidRPr="002B3116">
        <w:rPr>
          <w:rFonts w:ascii="Times New Roman" w:hAnsi="Times New Roman" w:eastAsia="Times New Roman" w:cs="Times New Roman"/>
          <w:bCs/>
          <w:sz w:val="24"/>
          <w:szCs w:val="24"/>
          <w:lang w:eastAsia="nl-NL"/>
        </w:rPr>
        <w:t xml:space="preserve">nister aangeven wat er precies mis </w:t>
      </w:r>
      <w:r w:rsidR="0024237C">
        <w:rPr>
          <w:rFonts w:ascii="Times New Roman" w:hAnsi="Times New Roman" w:eastAsia="Times New Roman" w:cs="Times New Roman"/>
          <w:bCs/>
          <w:sz w:val="24"/>
          <w:szCs w:val="24"/>
          <w:lang w:eastAsia="nl-NL"/>
        </w:rPr>
        <w:t>is</w:t>
      </w:r>
      <w:r w:rsidRPr="002B3116">
        <w:rPr>
          <w:rFonts w:ascii="Times New Roman" w:hAnsi="Times New Roman" w:eastAsia="Times New Roman" w:cs="Times New Roman"/>
          <w:bCs/>
          <w:sz w:val="24"/>
          <w:szCs w:val="24"/>
          <w:lang w:eastAsia="nl-NL"/>
        </w:rPr>
        <w:t xml:space="preserve"> gegaan in de prognose van het transitieoverzicht? Kan de </w:t>
      </w:r>
      <w:r w:rsidR="0024237C">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aangeven hoe groot de gemaakte fouten maximaal waren in de gecommuniceerde verwachte pensioenuitkeringen in euro’s en relatief? Bij hoeveel mensen zijn er achteraf bekende fouten gemaakt in de prognose transitieoverzichten? In hoeverre was er sprake van een zorgvuldig proces? Wanneer hebben de deelnemers de juiste transitieoverzichten alsnog ontvangen? En zijn de betreffende deelnemers wel transparant geïnformeerd over de gemaakte fouten? </w:t>
      </w:r>
      <w:r w:rsidR="009A16B6">
        <w:rPr>
          <w:rFonts w:ascii="Times New Roman" w:hAnsi="Times New Roman" w:eastAsia="Times New Roman" w:cs="Times New Roman"/>
          <w:bCs/>
          <w:sz w:val="24"/>
          <w:szCs w:val="24"/>
          <w:lang w:eastAsia="nl-NL"/>
        </w:rPr>
        <w:t>Zo</w:t>
      </w:r>
      <w:r w:rsidRPr="002B3116">
        <w:rPr>
          <w:rFonts w:ascii="Times New Roman" w:hAnsi="Times New Roman" w:eastAsia="Times New Roman" w:cs="Times New Roman"/>
          <w:bCs/>
          <w:sz w:val="24"/>
          <w:szCs w:val="24"/>
          <w:lang w:eastAsia="nl-NL"/>
        </w:rPr>
        <w:t xml:space="preserve"> ja, op welke manier?</w:t>
      </w:r>
    </w:p>
    <w:p w:rsidRPr="002B3116" w:rsidR="009A16B6" w:rsidP="002B3116" w:rsidRDefault="009A16B6" w14:paraId="6491ED78"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19B49112" w14:textId="23B7FADB">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de AFM pensioenfondsen oproept om in het </w:t>
      </w:r>
      <w:proofErr w:type="spellStart"/>
      <w:r w:rsidRPr="002B3116">
        <w:rPr>
          <w:rFonts w:ascii="Times New Roman" w:hAnsi="Times New Roman" w:eastAsia="Times New Roman" w:cs="Times New Roman"/>
          <w:bCs/>
          <w:sz w:val="24"/>
          <w:szCs w:val="24"/>
          <w:lang w:eastAsia="nl-NL"/>
        </w:rPr>
        <w:t>bestuursverslag</w:t>
      </w:r>
      <w:proofErr w:type="spellEnd"/>
      <w:r w:rsidRPr="002B3116">
        <w:rPr>
          <w:rFonts w:ascii="Times New Roman" w:hAnsi="Times New Roman" w:eastAsia="Times New Roman" w:cs="Times New Roman"/>
          <w:bCs/>
          <w:sz w:val="24"/>
          <w:szCs w:val="24"/>
          <w:lang w:eastAsia="nl-NL"/>
        </w:rPr>
        <w:t xml:space="preserve"> verantwoording af</w:t>
      </w:r>
      <w:r w:rsidR="009A16B6">
        <w:rPr>
          <w:rFonts w:ascii="Times New Roman" w:hAnsi="Times New Roman" w:eastAsia="Times New Roman" w:cs="Times New Roman"/>
          <w:bCs/>
          <w:sz w:val="24"/>
          <w:szCs w:val="24"/>
          <w:lang w:eastAsia="nl-NL"/>
        </w:rPr>
        <w:t xml:space="preserve"> te </w:t>
      </w:r>
      <w:r w:rsidRPr="002B3116">
        <w:rPr>
          <w:rFonts w:ascii="Times New Roman" w:hAnsi="Times New Roman" w:eastAsia="Times New Roman" w:cs="Times New Roman"/>
          <w:bCs/>
          <w:sz w:val="24"/>
          <w:szCs w:val="24"/>
          <w:lang w:eastAsia="nl-NL"/>
        </w:rPr>
        <w:t xml:space="preserve">leggen over de uitvoeringskosten en deze kosten kritisch </w:t>
      </w:r>
      <w:r w:rsidR="009A16B6">
        <w:rPr>
          <w:rFonts w:ascii="Times New Roman" w:hAnsi="Times New Roman" w:eastAsia="Times New Roman" w:cs="Times New Roman"/>
          <w:bCs/>
          <w:sz w:val="24"/>
          <w:szCs w:val="24"/>
          <w:lang w:eastAsia="nl-NL"/>
        </w:rPr>
        <w:t xml:space="preserve">te </w:t>
      </w:r>
      <w:r w:rsidRPr="002B3116">
        <w:rPr>
          <w:rFonts w:ascii="Times New Roman" w:hAnsi="Times New Roman" w:eastAsia="Times New Roman" w:cs="Times New Roman"/>
          <w:bCs/>
          <w:sz w:val="24"/>
          <w:szCs w:val="24"/>
          <w:lang w:eastAsia="nl-NL"/>
        </w:rPr>
        <w:t>evalueren en waar mogelijk verbeteringen door</w:t>
      </w:r>
      <w:r w:rsidR="009A16B6">
        <w:rPr>
          <w:rFonts w:ascii="Times New Roman" w:hAnsi="Times New Roman" w:eastAsia="Times New Roman" w:cs="Times New Roman"/>
          <w:bCs/>
          <w:sz w:val="24"/>
          <w:szCs w:val="24"/>
          <w:lang w:eastAsia="nl-NL"/>
        </w:rPr>
        <w:t xml:space="preserve"> te </w:t>
      </w:r>
      <w:r w:rsidRPr="002B3116">
        <w:rPr>
          <w:rFonts w:ascii="Times New Roman" w:hAnsi="Times New Roman" w:eastAsia="Times New Roman" w:cs="Times New Roman"/>
          <w:bCs/>
          <w:sz w:val="24"/>
          <w:szCs w:val="24"/>
          <w:lang w:eastAsia="nl-NL"/>
        </w:rPr>
        <w:t xml:space="preserve">voeren. Vindt de </w:t>
      </w:r>
      <w:r w:rsidR="009A16B6">
        <w:rPr>
          <w:rFonts w:ascii="Times New Roman" w:hAnsi="Times New Roman" w:eastAsia="Times New Roman" w:cs="Times New Roman"/>
          <w:bCs/>
          <w:sz w:val="24"/>
          <w:szCs w:val="24"/>
          <w:lang w:eastAsia="nl-NL"/>
        </w:rPr>
        <w:t>mi</w:t>
      </w:r>
      <w:r w:rsidRPr="002B3116">
        <w:rPr>
          <w:rFonts w:ascii="Times New Roman" w:hAnsi="Times New Roman" w:eastAsia="Times New Roman" w:cs="Times New Roman"/>
          <w:bCs/>
          <w:sz w:val="24"/>
          <w:szCs w:val="24"/>
          <w:lang w:eastAsia="nl-NL"/>
        </w:rPr>
        <w:t xml:space="preserve">nister het ook van groot belang dat de kosten inzichtelijk gemaakt worden? In hoeverre gebeurt dit al goed door de pensioenfondsen volgens de </w:t>
      </w:r>
      <w:r w:rsidR="009A16B6">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ook in het licht dat de AFM het blijkbaar nodig vindt om pensioenfondsen hiertoe op te roepen?</w:t>
      </w:r>
    </w:p>
    <w:p w:rsidRPr="002B3116" w:rsidR="009A16B6" w:rsidP="002B3116" w:rsidRDefault="009A16B6" w14:paraId="23DBC91B" w14:textId="77777777">
      <w:pPr>
        <w:spacing w:after="0" w:line="240" w:lineRule="auto"/>
        <w:rPr>
          <w:rFonts w:ascii="Times New Roman" w:hAnsi="Times New Roman" w:eastAsia="Times New Roman" w:cs="Times New Roman"/>
          <w:bCs/>
          <w:sz w:val="24"/>
          <w:szCs w:val="24"/>
          <w:lang w:eastAsia="nl-NL"/>
        </w:rPr>
      </w:pPr>
    </w:p>
    <w:p w:rsidR="002B3116" w:rsidP="002B3116" w:rsidRDefault="002B3116" w14:paraId="68C6EDA7" w14:textId="637B551B">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niet ieder pensioenfonds in het jaarverslag onderscheid maakt tussen structurele uitvoeringskosten en kosten die specifiek gerelateerd zijn aan de transitie. Dat is wettelijk ook niet verplicht, maar dat neemt niet weg dat het daardoor lastig is te beoordelen of de gemaakte kosten incidenteel zijn van aard, dus gerelateerd aan de transitie naar het nieuwe stelsel, of ook kosten voor achterstallig onderhoud bevatten. Vindt de minister het niet belangrijk dat pensioenfondsen dit inzicht geven? En kan de minister in de volgende transitiemonitor</w:t>
      </w:r>
      <w:r w:rsidR="009A16B6">
        <w:rPr>
          <w:rFonts w:ascii="Times New Roman" w:hAnsi="Times New Roman" w:eastAsia="Times New Roman" w:cs="Times New Roman"/>
          <w:bCs/>
          <w:sz w:val="24"/>
          <w:szCs w:val="24"/>
          <w:lang w:eastAsia="nl-NL"/>
        </w:rPr>
        <w:t xml:space="preserve"> in zomer 2025</w:t>
      </w:r>
      <w:r w:rsidRPr="002B3116">
        <w:rPr>
          <w:rFonts w:ascii="Times New Roman" w:hAnsi="Times New Roman" w:eastAsia="Times New Roman" w:cs="Times New Roman"/>
          <w:bCs/>
          <w:sz w:val="24"/>
          <w:szCs w:val="24"/>
          <w:lang w:eastAsia="nl-NL"/>
        </w:rPr>
        <w:t xml:space="preserve"> ook meenemen welk deel van de kosten naar welke partijen gaat? </w:t>
      </w:r>
    </w:p>
    <w:p w:rsidRPr="002B3116" w:rsidR="009A16B6" w:rsidP="002B3116" w:rsidRDefault="009A16B6" w14:paraId="6C166F4D" w14:textId="77777777">
      <w:pPr>
        <w:spacing w:after="0" w:line="240" w:lineRule="auto"/>
        <w:rPr>
          <w:rFonts w:ascii="Times New Roman" w:hAnsi="Times New Roman" w:eastAsia="Times New Roman" w:cs="Times New Roman"/>
          <w:bCs/>
          <w:sz w:val="24"/>
          <w:szCs w:val="24"/>
          <w:lang w:eastAsia="nl-NL"/>
        </w:rPr>
      </w:pPr>
    </w:p>
    <w:p w:rsidRPr="002B3116" w:rsidR="002B3116" w:rsidP="002B3116" w:rsidRDefault="002B3116" w14:paraId="3298142F" w14:textId="6AD4D250">
      <w:pPr>
        <w:spacing w:after="0" w:line="240" w:lineRule="auto"/>
        <w:rPr>
          <w:rFonts w:ascii="Times New Roman" w:hAnsi="Times New Roman" w:eastAsia="Times New Roman" w:cs="Times New Roman"/>
          <w:bCs/>
          <w:sz w:val="24"/>
          <w:szCs w:val="24"/>
          <w:lang w:eastAsia="nl-NL"/>
        </w:rPr>
      </w:pPr>
      <w:r w:rsidRPr="002B3116">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NSC-fractie</w:t>
      </w:r>
      <w:r w:rsidRPr="002B3116">
        <w:rPr>
          <w:rFonts w:ascii="Times New Roman" w:hAnsi="Times New Roman" w:eastAsia="Times New Roman" w:cs="Times New Roman"/>
          <w:bCs/>
          <w:sz w:val="24"/>
          <w:szCs w:val="24"/>
          <w:lang w:eastAsia="nl-NL"/>
        </w:rPr>
        <w:t xml:space="preserve"> lezen dat het doel is dat het pensioen voor de deelnemer transparanter en persoonlijker wordt. En </w:t>
      </w:r>
      <w:r w:rsidR="009A16B6">
        <w:rPr>
          <w:rFonts w:ascii="Times New Roman" w:hAnsi="Times New Roman" w:eastAsia="Times New Roman" w:cs="Times New Roman"/>
          <w:bCs/>
          <w:sz w:val="24"/>
          <w:szCs w:val="24"/>
          <w:lang w:eastAsia="nl-NL"/>
        </w:rPr>
        <w:t xml:space="preserve">dat </w:t>
      </w:r>
      <w:r w:rsidRPr="002B3116">
        <w:rPr>
          <w:rFonts w:ascii="Times New Roman" w:hAnsi="Times New Roman" w:eastAsia="Times New Roman" w:cs="Times New Roman"/>
          <w:bCs/>
          <w:sz w:val="24"/>
          <w:szCs w:val="24"/>
          <w:lang w:eastAsia="nl-NL"/>
        </w:rPr>
        <w:t>deelnemers meer inzicht moeten</w:t>
      </w:r>
      <w:r w:rsidR="009A16B6">
        <w:rPr>
          <w:rFonts w:ascii="Times New Roman" w:hAnsi="Times New Roman" w:eastAsia="Times New Roman" w:cs="Times New Roman"/>
          <w:bCs/>
          <w:sz w:val="24"/>
          <w:szCs w:val="24"/>
          <w:lang w:eastAsia="nl-NL"/>
        </w:rPr>
        <w:t xml:space="preserve"> krijgen</w:t>
      </w:r>
      <w:r w:rsidRPr="002B3116">
        <w:rPr>
          <w:rFonts w:ascii="Times New Roman" w:hAnsi="Times New Roman" w:eastAsia="Times New Roman" w:cs="Times New Roman"/>
          <w:bCs/>
          <w:sz w:val="24"/>
          <w:szCs w:val="24"/>
          <w:lang w:eastAsia="nl-NL"/>
        </w:rPr>
        <w:t xml:space="preserve"> in hun eigen pensioen en in hun persoonlijke, voor de uitkering gereserveerde, pensioenvermogen. </w:t>
      </w:r>
      <w:r w:rsidR="009A16B6">
        <w:rPr>
          <w:rFonts w:ascii="Times New Roman" w:hAnsi="Times New Roman" w:eastAsia="Times New Roman" w:cs="Times New Roman"/>
          <w:bCs/>
          <w:sz w:val="24"/>
          <w:szCs w:val="24"/>
          <w:lang w:eastAsia="nl-NL"/>
        </w:rPr>
        <w:t>Deze leden</w:t>
      </w:r>
      <w:r w:rsidRPr="002B3116">
        <w:rPr>
          <w:rFonts w:ascii="Times New Roman" w:hAnsi="Times New Roman" w:eastAsia="Times New Roman" w:cs="Times New Roman"/>
          <w:bCs/>
          <w:sz w:val="24"/>
          <w:szCs w:val="24"/>
          <w:lang w:eastAsia="nl-NL"/>
        </w:rPr>
        <w:t xml:space="preserve"> begrijpen echter dat pensioenfondsen, ook de koplopers die al zijn ingevaren, niet </w:t>
      </w:r>
      <w:r w:rsidRPr="002B3116">
        <w:rPr>
          <w:rFonts w:ascii="Times New Roman" w:hAnsi="Times New Roman" w:eastAsia="Times New Roman" w:cs="Times New Roman"/>
          <w:bCs/>
          <w:sz w:val="24"/>
          <w:szCs w:val="24"/>
          <w:lang w:eastAsia="nl-NL"/>
        </w:rPr>
        <w:lastRenderedPageBreak/>
        <w:t>over kapitalen communiceren</w:t>
      </w:r>
      <w:r w:rsidR="009A16B6">
        <w:rPr>
          <w:rFonts w:ascii="Times New Roman" w:hAnsi="Times New Roman" w:eastAsia="Times New Roman" w:cs="Times New Roman"/>
          <w:bCs/>
          <w:sz w:val="24"/>
          <w:szCs w:val="24"/>
          <w:lang w:eastAsia="nl-NL"/>
        </w:rPr>
        <w:t>.</w:t>
      </w:r>
      <w:r w:rsidRPr="002B3116" w:rsidR="009A16B6">
        <w:rPr>
          <w:rFonts w:ascii="Times New Roman" w:hAnsi="Times New Roman" w:eastAsia="Times New Roman" w:cs="Times New Roman"/>
          <w:bCs/>
          <w:sz w:val="24"/>
          <w:szCs w:val="24"/>
          <w:vertAlign w:val="superscript"/>
          <w:lang w:eastAsia="nl-NL"/>
        </w:rPr>
        <w:footnoteReference w:id="3"/>
      </w:r>
      <w:r w:rsidRPr="002B3116">
        <w:rPr>
          <w:rFonts w:ascii="Times New Roman" w:hAnsi="Times New Roman" w:eastAsia="Times New Roman" w:cs="Times New Roman"/>
          <w:bCs/>
          <w:sz w:val="24"/>
          <w:szCs w:val="24"/>
          <w:lang w:eastAsia="nl-NL"/>
        </w:rPr>
        <w:t xml:space="preserve"> </w:t>
      </w:r>
      <w:r w:rsidR="009A16B6">
        <w:rPr>
          <w:rFonts w:ascii="Times New Roman" w:hAnsi="Times New Roman" w:eastAsia="Times New Roman" w:cs="Times New Roman"/>
          <w:bCs/>
          <w:sz w:val="24"/>
          <w:szCs w:val="24"/>
          <w:lang w:eastAsia="nl-NL"/>
        </w:rPr>
        <w:t>H</w:t>
      </w:r>
      <w:r w:rsidRPr="002B3116">
        <w:rPr>
          <w:rFonts w:ascii="Times New Roman" w:hAnsi="Times New Roman" w:eastAsia="Times New Roman" w:cs="Times New Roman"/>
          <w:bCs/>
          <w:sz w:val="24"/>
          <w:szCs w:val="24"/>
          <w:lang w:eastAsia="nl-NL"/>
        </w:rPr>
        <w:t xml:space="preserve">oe kan dat volgens de </w:t>
      </w:r>
      <w:r w:rsidR="009A16B6">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 xml:space="preserve">inister? En is dat volgens de </w:t>
      </w:r>
      <w:r w:rsidR="009A16B6">
        <w:rPr>
          <w:rFonts w:ascii="Times New Roman" w:hAnsi="Times New Roman" w:eastAsia="Times New Roman" w:cs="Times New Roman"/>
          <w:bCs/>
          <w:sz w:val="24"/>
          <w:szCs w:val="24"/>
          <w:lang w:eastAsia="nl-NL"/>
        </w:rPr>
        <w:t>m</w:t>
      </w:r>
      <w:r w:rsidRPr="002B3116">
        <w:rPr>
          <w:rFonts w:ascii="Times New Roman" w:hAnsi="Times New Roman" w:eastAsia="Times New Roman" w:cs="Times New Roman"/>
          <w:bCs/>
          <w:sz w:val="24"/>
          <w:szCs w:val="24"/>
          <w:lang w:eastAsia="nl-NL"/>
        </w:rPr>
        <w:t>inister wel in lijn met de doelstellingen van de nieuwe pensioencontracten?</w:t>
      </w:r>
    </w:p>
    <w:p w:rsidR="002B3116" w:rsidP="00644925" w:rsidRDefault="002B3116" w14:paraId="754343B8" w14:textId="77777777">
      <w:pPr>
        <w:spacing w:after="0" w:line="240" w:lineRule="auto"/>
        <w:rPr>
          <w:rFonts w:ascii="Times New Roman" w:hAnsi="Times New Roman" w:eastAsia="Times New Roman" w:cs="Times New Roman"/>
          <w:bCs/>
          <w:sz w:val="24"/>
          <w:szCs w:val="24"/>
          <w:lang w:eastAsia="nl-NL"/>
        </w:rPr>
      </w:pPr>
    </w:p>
    <w:p w:rsidRPr="00054DB2" w:rsidR="00054DB2" w:rsidP="00644925" w:rsidRDefault="00054DB2" w14:paraId="251EB1B5" w14:textId="00DADEBA">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0B6BFA" w:rsidR="000B6BFA" w:rsidP="000B6BFA" w:rsidRDefault="000B6BFA" w14:paraId="1B79BA6D" w14:textId="2B833B1C">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De leden van de BBB-fractie hebben kennisgenomen van de voortgangsrapportage omtrent de W</w:t>
      </w:r>
      <w:r w:rsidR="00662EC8">
        <w:rPr>
          <w:rFonts w:ascii="Times New Roman" w:hAnsi="Times New Roman" w:eastAsia="Times New Roman" w:cs="Times New Roman"/>
          <w:sz w:val="24"/>
          <w:szCs w:val="24"/>
          <w:lang w:eastAsia="nl-NL"/>
        </w:rPr>
        <w:t>tp</w:t>
      </w:r>
      <w:r w:rsidRPr="000B6BFA">
        <w:rPr>
          <w:rFonts w:ascii="Times New Roman" w:hAnsi="Times New Roman" w:eastAsia="Times New Roman" w:cs="Times New Roman"/>
          <w:sz w:val="24"/>
          <w:szCs w:val="24"/>
          <w:lang w:eastAsia="nl-NL"/>
        </w:rPr>
        <w:t>. De</w:t>
      </w:r>
      <w:r>
        <w:rPr>
          <w:rFonts w:ascii="Times New Roman" w:hAnsi="Times New Roman" w:eastAsia="Times New Roman" w:cs="Times New Roman"/>
          <w:sz w:val="24"/>
          <w:szCs w:val="24"/>
          <w:lang w:eastAsia="nl-NL"/>
        </w:rPr>
        <w:t xml:space="preserve">ze leden </w:t>
      </w:r>
      <w:r w:rsidRPr="000B6BFA">
        <w:rPr>
          <w:rFonts w:ascii="Times New Roman" w:hAnsi="Times New Roman" w:eastAsia="Times New Roman" w:cs="Times New Roman"/>
          <w:sz w:val="24"/>
          <w:szCs w:val="24"/>
          <w:lang w:eastAsia="nl-NL"/>
        </w:rPr>
        <w:t xml:space="preserve">vragen of de deadline van 1 januari 2028 voor </w:t>
      </w:r>
      <w:proofErr w:type="spellStart"/>
      <w:r w:rsidRPr="00AA18D2">
        <w:rPr>
          <w:rFonts w:ascii="Times New Roman" w:hAnsi="Times New Roman" w:eastAsia="Times New Roman" w:cs="Times New Roman"/>
          <w:sz w:val="24"/>
          <w:szCs w:val="24"/>
          <w:lang w:eastAsia="nl-NL"/>
        </w:rPr>
        <w:t>PPI’s</w:t>
      </w:r>
      <w:proofErr w:type="spellEnd"/>
      <w:r w:rsidRPr="000B6BFA">
        <w:rPr>
          <w:rFonts w:ascii="Times New Roman" w:hAnsi="Times New Roman" w:eastAsia="Times New Roman" w:cs="Times New Roman"/>
          <w:sz w:val="24"/>
          <w:szCs w:val="24"/>
          <w:lang w:eastAsia="nl-NL"/>
        </w:rPr>
        <w:t xml:space="preserve"> en verzekeraars nog realistisch is. De voortgangsrapportage geeft een blijk van het opstroopeffect en de grote druk op pensioenfondsen</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maar geeft geen duidelijk antwoord op de vraag of de deadline eventueel verder wordt uitgesteld wat de minister betreft. Er wordt gesteld dat een verschuiving van de deadline niet lichtvaardig wordt genomen, maar het rapport onderbouwt niet wat het plan is als een groot deel van de sector vertraging oploopt.</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 xml:space="preserve">Kan de minister dit verder toelichten? Wat zijn de gevolgen voor deelnemers als de deadline niet of niet volledig gehaald wordt?  </w:t>
      </w:r>
    </w:p>
    <w:p w:rsidRPr="000B6BFA" w:rsidR="000B6BFA" w:rsidP="000B6BFA" w:rsidRDefault="000B6BFA" w14:paraId="27F1BB4B"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 </w:t>
      </w:r>
    </w:p>
    <w:p w:rsidRPr="000B6BFA" w:rsidR="000B6BFA" w:rsidP="000B6BFA" w:rsidRDefault="000B6BFA" w14:paraId="09DF4542" w14:textId="7D3F90A3">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D</w:t>
      </w:r>
      <w:r>
        <w:rPr>
          <w:rFonts w:ascii="Times New Roman" w:hAnsi="Times New Roman" w:eastAsia="Times New Roman" w:cs="Times New Roman"/>
          <w:sz w:val="24"/>
          <w:szCs w:val="24"/>
          <w:lang w:eastAsia="nl-NL"/>
        </w:rPr>
        <w:t>e leden van de BBB-fractie lezen in d</w:t>
      </w:r>
      <w:r w:rsidRPr="000B6BFA">
        <w:rPr>
          <w:rFonts w:ascii="Times New Roman" w:hAnsi="Times New Roman" w:eastAsia="Times New Roman" w:cs="Times New Roman"/>
          <w:sz w:val="24"/>
          <w:szCs w:val="24"/>
          <w:lang w:eastAsia="nl-NL"/>
        </w:rPr>
        <w:t xml:space="preserve">e rapportage dat er fouten zijn gemaakt in het prognose transitieoverzicht dat deelnemers hebben ontvangen. Bij hoeveel pensioenfondsen zijn deze fouten gemaakt, en op welke schaal? Hoe worden deze fouten rechtgezet? Er wordt benadrukt dat communicatie met deelnemers belangrijk is. Hoe gaan pensioenfondsen fouten voorkomen in de informatie die deelnemers ontvangen? </w:t>
      </w:r>
    </w:p>
    <w:p w:rsidRPr="000B6BFA" w:rsidR="000B6BFA" w:rsidP="000B6BFA" w:rsidRDefault="000B6BFA" w14:paraId="5570AFB8"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 </w:t>
      </w:r>
    </w:p>
    <w:p w:rsidRPr="000B6BFA" w:rsidR="000B6BFA" w:rsidP="000B6BFA" w:rsidRDefault="000B6BFA" w14:paraId="60861C31" w14:textId="630AE0E6">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Voorts hebben de leden van de BBB</w:t>
      </w:r>
      <w:r>
        <w:rPr>
          <w:rFonts w:ascii="Times New Roman" w:hAnsi="Times New Roman" w:eastAsia="Times New Roman" w:cs="Times New Roman"/>
          <w:sz w:val="24"/>
          <w:szCs w:val="24"/>
          <w:lang w:eastAsia="nl-NL"/>
        </w:rPr>
        <w:t>-</w:t>
      </w:r>
      <w:r w:rsidRPr="000B6BFA">
        <w:rPr>
          <w:rFonts w:ascii="Times New Roman" w:hAnsi="Times New Roman" w:eastAsia="Times New Roman" w:cs="Times New Roman"/>
          <w:sz w:val="24"/>
          <w:szCs w:val="24"/>
          <w:lang w:eastAsia="nl-NL"/>
        </w:rPr>
        <w:t>fractie enkele vragen over de transitiekosten, die gepaard gaan met de invoering van het nieuwe systeem</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De extra transitiekosten worden geschat op 1 miljard</w:t>
      </w:r>
      <w:r>
        <w:rPr>
          <w:rFonts w:ascii="Times New Roman" w:hAnsi="Times New Roman" w:eastAsia="Times New Roman" w:cs="Times New Roman"/>
          <w:sz w:val="24"/>
          <w:szCs w:val="24"/>
          <w:lang w:eastAsia="nl-NL"/>
        </w:rPr>
        <w:t xml:space="preserve"> euro,</w:t>
      </w:r>
      <w:r w:rsidRPr="000B6BFA">
        <w:rPr>
          <w:rFonts w:ascii="Times New Roman" w:hAnsi="Times New Roman" w:eastAsia="Times New Roman" w:cs="Times New Roman"/>
          <w:sz w:val="24"/>
          <w:szCs w:val="24"/>
          <w:lang w:eastAsia="nl-NL"/>
        </w:rPr>
        <w:t xml:space="preserve"> maar </w:t>
      </w:r>
      <w:r>
        <w:rPr>
          <w:rFonts w:ascii="Times New Roman" w:hAnsi="Times New Roman" w:eastAsia="Times New Roman" w:cs="Times New Roman"/>
          <w:sz w:val="24"/>
          <w:szCs w:val="24"/>
          <w:lang w:eastAsia="nl-NL"/>
        </w:rPr>
        <w:t xml:space="preserve">in </w:t>
      </w:r>
      <w:r w:rsidRPr="000B6BFA">
        <w:rPr>
          <w:rFonts w:ascii="Times New Roman" w:hAnsi="Times New Roman" w:eastAsia="Times New Roman" w:cs="Times New Roman"/>
          <w:sz w:val="24"/>
          <w:szCs w:val="24"/>
          <w:lang w:eastAsia="nl-NL"/>
        </w:rPr>
        <w:t xml:space="preserve">het rapport </w:t>
      </w:r>
      <w:r>
        <w:rPr>
          <w:rFonts w:ascii="Times New Roman" w:hAnsi="Times New Roman" w:eastAsia="Times New Roman" w:cs="Times New Roman"/>
          <w:sz w:val="24"/>
          <w:szCs w:val="24"/>
          <w:lang w:eastAsia="nl-NL"/>
        </w:rPr>
        <w:t>wordt aangegeven</w:t>
      </w:r>
      <w:r w:rsidRPr="000B6BFA">
        <w:rPr>
          <w:rFonts w:ascii="Times New Roman" w:hAnsi="Times New Roman" w:eastAsia="Times New Roman" w:cs="Times New Roman"/>
          <w:sz w:val="24"/>
          <w:szCs w:val="24"/>
          <w:lang w:eastAsia="nl-NL"/>
        </w:rPr>
        <w:t xml:space="preserve"> dat kosten mogelijk hoger uitvallen. Hoe aannemelijk is het dat de kosten verder stijgen, en met hoeveel</w:t>
      </w:r>
      <w:r>
        <w:rPr>
          <w:rFonts w:ascii="Times New Roman" w:hAnsi="Times New Roman" w:eastAsia="Times New Roman" w:cs="Times New Roman"/>
          <w:sz w:val="24"/>
          <w:szCs w:val="24"/>
          <w:lang w:eastAsia="nl-NL"/>
        </w:rPr>
        <w:t xml:space="preserve"> euro</w:t>
      </w:r>
      <w:r w:rsidRPr="000B6BFA">
        <w:rPr>
          <w:rFonts w:ascii="Times New Roman" w:hAnsi="Times New Roman" w:eastAsia="Times New Roman" w:cs="Times New Roman"/>
          <w:sz w:val="24"/>
          <w:szCs w:val="24"/>
          <w:lang w:eastAsia="nl-NL"/>
        </w:rPr>
        <w:t>? Wie betaalt uiteindelijk als pensioenfondsen en verzekeraars hogere kosten maken</w:t>
      </w:r>
      <w:r>
        <w:rPr>
          <w:rFonts w:ascii="Times New Roman" w:hAnsi="Times New Roman" w:eastAsia="Times New Roman" w:cs="Times New Roman"/>
          <w:sz w:val="24"/>
          <w:szCs w:val="24"/>
          <w:lang w:eastAsia="nl-NL"/>
        </w:rPr>
        <w:t>? W</w:t>
      </w:r>
      <w:r w:rsidRPr="000B6BFA">
        <w:rPr>
          <w:rFonts w:ascii="Times New Roman" w:hAnsi="Times New Roman" w:eastAsia="Times New Roman" w:cs="Times New Roman"/>
          <w:sz w:val="24"/>
          <w:szCs w:val="24"/>
          <w:lang w:eastAsia="nl-NL"/>
        </w:rPr>
        <w:t>erkgevers, werknemers</w:t>
      </w:r>
      <w:r>
        <w:rPr>
          <w:rFonts w:ascii="Times New Roman" w:hAnsi="Times New Roman" w:eastAsia="Times New Roman" w:cs="Times New Roman"/>
          <w:sz w:val="24"/>
          <w:szCs w:val="24"/>
          <w:lang w:eastAsia="nl-NL"/>
        </w:rPr>
        <w:t xml:space="preserve"> of </w:t>
      </w:r>
      <w:r w:rsidRPr="000B6BFA">
        <w:rPr>
          <w:rFonts w:ascii="Times New Roman" w:hAnsi="Times New Roman" w:eastAsia="Times New Roman" w:cs="Times New Roman"/>
          <w:sz w:val="24"/>
          <w:szCs w:val="24"/>
          <w:lang w:eastAsia="nl-NL"/>
        </w:rPr>
        <w:t>gepensioneerden?</w:t>
      </w:r>
    </w:p>
    <w:p w:rsidRPr="000B6BFA" w:rsidR="000B6BFA" w:rsidP="000B6BFA" w:rsidRDefault="000B6BFA" w14:paraId="13F47253" w14:textId="77777777">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 xml:space="preserve"> </w:t>
      </w:r>
    </w:p>
    <w:p w:rsidR="00644925" w:rsidP="000B6BFA" w:rsidRDefault="000B6BFA" w14:paraId="20095413" w14:textId="310D243C">
      <w:pPr>
        <w:spacing w:after="0" w:line="240" w:lineRule="auto"/>
        <w:rPr>
          <w:rFonts w:ascii="Times New Roman" w:hAnsi="Times New Roman" w:eastAsia="Times New Roman" w:cs="Times New Roman"/>
          <w:sz w:val="24"/>
          <w:szCs w:val="24"/>
          <w:lang w:eastAsia="nl-NL"/>
        </w:rPr>
      </w:pPr>
      <w:r w:rsidRPr="000B6BFA">
        <w:rPr>
          <w:rFonts w:ascii="Times New Roman" w:hAnsi="Times New Roman" w:eastAsia="Times New Roman" w:cs="Times New Roman"/>
          <w:sz w:val="24"/>
          <w:szCs w:val="24"/>
          <w:lang w:eastAsia="nl-NL"/>
        </w:rPr>
        <w:t>De voortgangsrapportage schetst een mogelijk capaciteitsprobleem bij de toezichthoudende instanties</w:t>
      </w:r>
      <w:r>
        <w:rPr>
          <w:rFonts w:ascii="Times New Roman" w:hAnsi="Times New Roman" w:eastAsia="Times New Roman" w:cs="Times New Roman"/>
          <w:sz w:val="24"/>
          <w:szCs w:val="24"/>
          <w:lang w:eastAsia="nl-NL"/>
        </w:rPr>
        <w:t>, constateren de leden van de BBB-fractie</w:t>
      </w:r>
      <w:r w:rsidRPr="000B6BFA">
        <w:rPr>
          <w:rFonts w:ascii="Times New Roman" w:hAnsi="Times New Roman" w:eastAsia="Times New Roman" w:cs="Times New Roman"/>
          <w:sz w:val="24"/>
          <w:szCs w:val="24"/>
          <w:lang w:eastAsia="nl-NL"/>
        </w:rPr>
        <w:t>. Welke (tijdelijke) maatregelen kunnen worden getroffen volgens de minister als blijkt dat te</w:t>
      </w:r>
      <w:r>
        <w:rPr>
          <w:rFonts w:ascii="Times New Roman" w:hAnsi="Times New Roman" w:eastAsia="Times New Roman" w:cs="Times New Roman"/>
          <w:sz w:val="24"/>
          <w:szCs w:val="24"/>
          <w:lang w:eastAsia="nl-NL"/>
        </w:rPr>
        <w:t xml:space="preserve"> </w:t>
      </w:r>
      <w:r w:rsidRPr="000B6BFA">
        <w:rPr>
          <w:rFonts w:ascii="Times New Roman" w:hAnsi="Times New Roman" w:eastAsia="Times New Roman" w:cs="Times New Roman"/>
          <w:sz w:val="24"/>
          <w:szCs w:val="24"/>
          <w:lang w:eastAsia="nl-NL"/>
        </w:rPr>
        <w:t>veel aanvragen blijven liggen?</w:t>
      </w:r>
    </w:p>
    <w:p w:rsidR="000B6BFA" w:rsidP="000B6BFA" w:rsidRDefault="000B6BFA" w14:paraId="720DE0F7" w14:textId="77777777">
      <w:pPr>
        <w:spacing w:after="0" w:line="240" w:lineRule="auto"/>
        <w:rPr>
          <w:rFonts w:ascii="Times New Roman" w:hAnsi="Times New Roman" w:eastAsia="Times New Roman" w:cs="Times New Roman"/>
          <w:sz w:val="24"/>
          <w:szCs w:val="24"/>
          <w:lang w:eastAsia="nl-NL"/>
        </w:rPr>
      </w:pPr>
    </w:p>
    <w:p w:rsidRPr="00230A9F" w:rsidR="00644925" w:rsidP="00644925" w:rsidRDefault="00644925" w14:paraId="20EB2117" w14:textId="582FC880">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Vragen en opmerkingen van de leden van de SGP-fractie</w:t>
      </w:r>
    </w:p>
    <w:p w:rsidRPr="00644925" w:rsidR="00644925" w:rsidP="00644925" w:rsidRDefault="00644925" w14:paraId="5D019FB6" w14:textId="5D9C8674">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hebben kennisgenomen van de </w:t>
      </w:r>
      <w:r w:rsidR="00CB16DD">
        <w:rPr>
          <w:rFonts w:ascii="Times New Roman" w:hAnsi="Times New Roman" w:eastAsia="Times New Roman" w:cs="Times New Roman"/>
          <w:bCs/>
          <w:sz w:val="24"/>
          <w:szCs w:val="24"/>
          <w:lang w:eastAsia="nl-NL"/>
        </w:rPr>
        <w:t>v</w:t>
      </w:r>
      <w:r w:rsidRPr="00644925">
        <w:rPr>
          <w:rFonts w:ascii="Times New Roman" w:hAnsi="Times New Roman" w:eastAsia="Times New Roman" w:cs="Times New Roman"/>
          <w:bCs/>
          <w:sz w:val="24"/>
          <w:szCs w:val="24"/>
          <w:lang w:eastAsia="nl-NL"/>
        </w:rPr>
        <w:t xml:space="preserve">oortgangsrapportage en de onderliggende stukken. </w:t>
      </w:r>
      <w:r w:rsidR="00CB16DD">
        <w:rPr>
          <w:rFonts w:ascii="Times New Roman" w:hAnsi="Times New Roman" w:eastAsia="Times New Roman" w:cs="Times New Roman"/>
          <w:bCs/>
          <w:sz w:val="24"/>
          <w:szCs w:val="24"/>
          <w:lang w:eastAsia="nl-NL"/>
        </w:rPr>
        <w:t>Deze leden</w:t>
      </w:r>
      <w:r w:rsidRPr="00644925">
        <w:rPr>
          <w:rFonts w:ascii="Times New Roman" w:hAnsi="Times New Roman" w:eastAsia="Times New Roman" w:cs="Times New Roman"/>
          <w:bCs/>
          <w:sz w:val="24"/>
          <w:szCs w:val="24"/>
          <w:lang w:eastAsia="nl-NL"/>
        </w:rPr>
        <w:t xml:space="preserve"> hebben naar aanleiding daarvan enkele vragen.</w:t>
      </w:r>
    </w:p>
    <w:p w:rsidRPr="00644925" w:rsidR="00644925" w:rsidP="00644925" w:rsidRDefault="00644925" w14:paraId="2258E1E9"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46DF647C"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Beleidsconclusies</w:t>
      </w:r>
    </w:p>
    <w:p w:rsidRPr="00644925" w:rsidR="00644925" w:rsidP="00644925" w:rsidRDefault="00644925" w14:paraId="031ED5C6" w14:textId="087FD56A">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Betrokkenen in de pensioensector wijzen erop dat rust en ruimte noodzakelijk </w:t>
      </w:r>
      <w:r w:rsidR="00CB16DD">
        <w:rPr>
          <w:rFonts w:ascii="Times New Roman" w:hAnsi="Times New Roman" w:eastAsia="Times New Roman" w:cs="Times New Roman"/>
          <w:bCs/>
          <w:sz w:val="24"/>
          <w:szCs w:val="24"/>
          <w:lang w:eastAsia="nl-NL"/>
        </w:rPr>
        <w:t>zijn</w:t>
      </w:r>
      <w:r w:rsidRPr="00644925">
        <w:rPr>
          <w:rFonts w:ascii="Times New Roman" w:hAnsi="Times New Roman" w:eastAsia="Times New Roman" w:cs="Times New Roman"/>
          <w:bCs/>
          <w:sz w:val="24"/>
          <w:szCs w:val="24"/>
          <w:lang w:eastAsia="nl-NL"/>
        </w:rPr>
        <w:t xml:space="preserve"> voor een goede en zorgvuldige overgang. De leden van de SGP-fractie begrijpen en onderschrijven deze opvatting. Tegelijk is het soms noodzakelijk om aanpassingen in wet- en regelgeving te doen. Om enerzijds de transitie goed vorm te geven en te leren van ervaringen, maar anderzijds ook om aanvullende (politieke) wensen door te voeren. </w:t>
      </w:r>
      <w:r w:rsidR="00FD5F5A">
        <w:rPr>
          <w:rFonts w:ascii="Times New Roman" w:hAnsi="Times New Roman" w:eastAsia="Times New Roman" w:cs="Times New Roman"/>
          <w:bCs/>
          <w:sz w:val="24"/>
          <w:szCs w:val="24"/>
          <w:lang w:eastAsia="nl-NL"/>
        </w:rPr>
        <w:t>Zij</w:t>
      </w:r>
      <w:r w:rsidRPr="00644925">
        <w:rPr>
          <w:rFonts w:ascii="Times New Roman" w:hAnsi="Times New Roman" w:eastAsia="Times New Roman" w:cs="Times New Roman"/>
          <w:bCs/>
          <w:sz w:val="24"/>
          <w:szCs w:val="24"/>
          <w:lang w:eastAsia="nl-NL"/>
        </w:rPr>
        <w:t xml:space="preserve"> vragen de minister te reflecteren op dit spanningsveld. Hoe kan enerzijds rust en ruimte geboden worden en kunnen anderzijds noodzakelijke aanpassingen doorgevoerd worden?</w:t>
      </w:r>
    </w:p>
    <w:p w:rsidRPr="00644925" w:rsidR="00644925" w:rsidP="00644925" w:rsidRDefault="00644925" w14:paraId="50FBAF8C"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628A648D"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 xml:space="preserve">Ervaringen met de </w:t>
      </w:r>
      <w:proofErr w:type="spellStart"/>
      <w:r w:rsidRPr="00644925">
        <w:rPr>
          <w:rFonts w:ascii="Times New Roman" w:hAnsi="Times New Roman" w:eastAsia="Times New Roman" w:cs="Times New Roman"/>
          <w:i/>
          <w:iCs/>
          <w:sz w:val="24"/>
          <w:szCs w:val="24"/>
          <w:lang w:eastAsia="nl-NL"/>
        </w:rPr>
        <w:t>koplopersfondsen</w:t>
      </w:r>
      <w:proofErr w:type="spellEnd"/>
    </w:p>
    <w:p w:rsidRPr="00644925" w:rsidR="00644925" w:rsidP="00644925" w:rsidRDefault="00644925" w14:paraId="72406C22" w14:textId="60E5ACB0">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lezen dat een groot deel van de pensioenfondsen voornemens is om in 2026 in te varen. Uit de ervaringen van koplopers blijkt dat de capaciteit bij de fondsen en bij DNB ‘niet toereikend is om de processen in dezelfde intensiteit op tijd tot een goed einde te brengen’. Kan </w:t>
      </w:r>
      <w:r w:rsidR="00FD5F5A">
        <w:rPr>
          <w:rFonts w:ascii="Times New Roman" w:hAnsi="Times New Roman" w:eastAsia="Times New Roman" w:cs="Times New Roman"/>
          <w:bCs/>
          <w:sz w:val="24"/>
          <w:szCs w:val="24"/>
          <w:lang w:eastAsia="nl-NL"/>
        </w:rPr>
        <w:t>het kabinet</w:t>
      </w:r>
      <w:r w:rsidRPr="00644925">
        <w:rPr>
          <w:rFonts w:ascii="Times New Roman" w:hAnsi="Times New Roman" w:eastAsia="Times New Roman" w:cs="Times New Roman"/>
          <w:bCs/>
          <w:sz w:val="24"/>
          <w:szCs w:val="24"/>
          <w:lang w:eastAsia="nl-NL"/>
        </w:rPr>
        <w:t xml:space="preserve"> reageren op deze waarschuwing? En welke stappen </w:t>
      </w:r>
      <w:r w:rsidRPr="00644925">
        <w:rPr>
          <w:rFonts w:ascii="Times New Roman" w:hAnsi="Times New Roman" w:eastAsia="Times New Roman" w:cs="Times New Roman"/>
          <w:bCs/>
          <w:sz w:val="24"/>
          <w:szCs w:val="24"/>
          <w:lang w:eastAsia="nl-NL"/>
        </w:rPr>
        <w:lastRenderedPageBreak/>
        <w:t xml:space="preserve">worden genomen, zowel door de minister, als door fondsen en </w:t>
      </w:r>
      <w:r w:rsidRPr="00AA18D2">
        <w:rPr>
          <w:rFonts w:ascii="Times New Roman" w:hAnsi="Times New Roman" w:eastAsia="Times New Roman" w:cs="Times New Roman"/>
          <w:bCs/>
          <w:sz w:val="24"/>
          <w:szCs w:val="24"/>
          <w:lang w:eastAsia="nl-NL"/>
        </w:rPr>
        <w:t>DNB,</w:t>
      </w:r>
      <w:r w:rsidRPr="00644925">
        <w:rPr>
          <w:rFonts w:ascii="Times New Roman" w:hAnsi="Times New Roman" w:eastAsia="Times New Roman" w:cs="Times New Roman"/>
          <w:bCs/>
          <w:sz w:val="24"/>
          <w:szCs w:val="24"/>
          <w:lang w:eastAsia="nl-NL"/>
        </w:rPr>
        <w:t xml:space="preserve"> om de benodigde capaciteit te verkrijgen om het invaren van een groot aantal fondsen tegelijk mogelijk te maken? En hoe kan meer specifiek DNB beter in staat gesteld worden om de doorstroom van goedkeuring e.d. beter te stroomlijnen?</w:t>
      </w:r>
    </w:p>
    <w:p w:rsidR="00FD5F5A" w:rsidP="00644925" w:rsidRDefault="00FD5F5A" w14:paraId="46DF3A8C"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2C81384F" w14:textId="661ECE5A">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fractie van de SGP hechten grote waarde aan het actief en tijdig informeren van deelnemers. De </w:t>
      </w:r>
      <w:r w:rsidRPr="00AA18D2">
        <w:rPr>
          <w:rFonts w:ascii="Times New Roman" w:hAnsi="Times New Roman" w:eastAsia="Times New Roman" w:cs="Times New Roman"/>
          <w:bCs/>
          <w:sz w:val="24"/>
          <w:szCs w:val="24"/>
          <w:lang w:eastAsia="nl-NL"/>
        </w:rPr>
        <w:t>AFM wijst</w:t>
      </w:r>
      <w:r w:rsidRPr="00644925">
        <w:rPr>
          <w:rFonts w:ascii="Times New Roman" w:hAnsi="Times New Roman" w:eastAsia="Times New Roman" w:cs="Times New Roman"/>
          <w:bCs/>
          <w:sz w:val="24"/>
          <w:szCs w:val="24"/>
          <w:lang w:eastAsia="nl-NL"/>
        </w:rPr>
        <w:t xml:space="preserve"> erop dat hier nog wel zorgen over zijn. Hoe kan de informatievoorziening vanuit fondsen beter vormgegeven worden? Welke stappen zet de minister om een tijdige informatievoorziening beter te borgen? </w:t>
      </w:r>
    </w:p>
    <w:p w:rsidR="00FD5F5A" w:rsidP="00644925" w:rsidRDefault="00FD5F5A" w14:paraId="339602FF"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7459EE29" w14:textId="12F06C44">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Daarnaast zijn de leden van de SGP-fractie van mening dat informatie richting deelnemers zo persoonlijk mogelijk moet zijn en zoveel mogelijk toegespitst op de persoonlijke situatie van deelnemers moet zijn. Ook hier heeft de AFM zorgen over. Welke mogelijkheden ziet de minister om te zorgen voor een meer individuele benadering?</w:t>
      </w:r>
    </w:p>
    <w:p w:rsidRPr="00644925" w:rsidR="00644925" w:rsidP="00644925" w:rsidRDefault="00644925" w14:paraId="39129554"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18F789DD"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Nabestaandenpensioen</w:t>
      </w:r>
    </w:p>
    <w:p w:rsidRPr="00644925" w:rsidR="00644925" w:rsidP="00644925" w:rsidRDefault="00644925" w14:paraId="6B70AEA9" w14:textId="396C4F61">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De leden van de SGP-fractie lezen dat financieel adviseurs erop wijzen dat in de nieuwe situatie slechts in 67% van de gevallen afspraken zijn gemaakt over het </w:t>
      </w:r>
      <w:r w:rsidR="00FD5F5A">
        <w:rPr>
          <w:rFonts w:ascii="Times New Roman" w:hAnsi="Times New Roman" w:eastAsia="Times New Roman" w:cs="Times New Roman"/>
          <w:bCs/>
          <w:sz w:val="24"/>
          <w:szCs w:val="24"/>
          <w:lang w:eastAsia="nl-NL"/>
        </w:rPr>
        <w:t>n</w:t>
      </w:r>
      <w:r w:rsidRPr="00644925">
        <w:rPr>
          <w:rFonts w:ascii="Times New Roman" w:hAnsi="Times New Roman" w:eastAsia="Times New Roman" w:cs="Times New Roman"/>
          <w:bCs/>
          <w:sz w:val="24"/>
          <w:szCs w:val="24"/>
          <w:lang w:eastAsia="nl-NL"/>
        </w:rPr>
        <w:t>abestaandenpensioen. Deze leden vinden dat percentage erg laag</w:t>
      </w:r>
      <w:r w:rsidR="00FD5F5A">
        <w:rPr>
          <w:rFonts w:ascii="Times New Roman" w:hAnsi="Times New Roman" w:eastAsia="Times New Roman" w:cs="Times New Roman"/>
          <w:bCs/>
          <w:sz w:val="24"/>
          <w:szCs w:val="24"/>
          <w:lang w:eastAsia="nl-NL"/>
        </w:rPr>
        <w:t xml:space="preserve">. </w:t>
      </w:r>
      <w:r w:rsidRPr="00644925">
        <w:rPr>
          <w:rFonts w:ascii="Times New Roman" w:hAnsi="Times New Roman" w:eastAsia="Times New Roman" w:cs="Times New Roman"/>
          <w:bCs/>
          <w:sz w:val="24"/>
          <w:szCs w:val="24"/>
          <w:lang w:eastAsia="nl-NL"/>
        </w:rPr>
        <w:t>Wat zijn de gevolgen van dit lage percentage? Is hier niet meer actieve sturing op nodig? Hoe wordt geborgd dat zoveel mogelijk deelnemers de mogelijkheid krijgen om aanspraak te maken op een nabestaandenpensioen?</w:t>
      </w:r>
    </w:p>
    <w:p w:rsidR="00FD5F5A" w:rsidP="00644925" w:rsidRDefault="00FD5F5A" w14:paraId="4C901B8C"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5CE97F41" w14:textId="1CFDB832">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 xml:space="preserve">Daarnaast lezen de leden van de SGP-fractie dat de mogelijkheden zijn onderzocht om de risicodekking vrijwillig voort te zetten door middel van uitruil. Welke conclusies verbindt de minister hieraan? </w:t>
      </w:r>
    </w:p>
    <w:p w:rsidR="00FD5F5A" w:rsidP="00644925" w:rsidRDefault="00FD5F5A" w14:paraId="23230E83" w14:textId="77777777">
      <w:pPr>
        <w:spacing w:after="0" w:line="240" w:lineRule="auto"/>
        <w:rPr>
          <w:rFonts w:ascii="Times New Roman" w:hAnsi="Times New Roman" w:eastAsia="Times New Roman" w:cs="Times New Roman"/>
          <w:bCs/>
          <w:sz w:val="24"/>
          <w:szCs w:val="24"/>
          <w:lang w:eastAsia="nl-NL"/>
        </w:rPr>
      </w:pPr>
    </w:p>
    <w:p w:rsidR="00644925" w:rsidP="00644925" w:rsidRDefault="00644925" w14:paraId="04C3D62E" w14:textId="2BF79BE6">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De leden van de SGP-fractie hebben tijdens de behandeling van de W</w:t>
      </w:r>
      <w:r w:rsidR="00662EC8">
        <w:rPr>
          <w:rFonts w:ascii="Times New Roman" w:hAnsi="Times New Roman" w:eastAsia="Times New Roman" w:cs="Times New Roman"/>
          <w:bCs/>
          <w:sz w:val="24"/>
          <w:szCs w:val="24"/>
          <w:lang w:eastAsia="nl-NL"/>
        </w:rPr>
        <w:t>tp</w:t>
      </w:r>
      <w:r w:rsidRPr="00644925">
        <w:rPr>
          <w:rFonts w:ascii="Times New Roman" w:hAnsi="Times New Roman" w:eastAsia="Times New Roman" w:cs="Times New Roman"/>
          <w:bCs/>
          <w:sz w:val="24"/>
          <w:szCs w:val="24"/>
          <w:lang w:eastAsia="nl-NL"/>
        </w:rPr>
        <w:t xml:space="preserve">, en ook daarna, veel aandacht gevraagd voor schrijnende situaties in het (nieuwe) nabestaandenpensioen. Bijvoorbeeld in het geval waarin er ongewenst geen dekking meer is. Welke stappen zet de minister hierin? Welke mogelijkheden zijn onderzocht en/of </w:t>
      </w:r>
      <w:r w:rsidR="002D132C">
        <w:rPr>
          <w:rFonts w:ascii="Times New Roman" w:hAnsi="Times New Roman" w:eastAsia="Times New Roman" w:cs="Times New Roman"/>
          <w:bCs/>
          <w:sz w:val="24"/>
          <w:szCs w:val="24"/>
          <w:lang w:eastAsia="nl-NL"/>
        </w:rPr>
        <w:t xml:space="preserve">stappen </w:t>
      </w:r>
      <w:r w:rsidRPr="00644925">
        <w:rPr>
          <w:rFonts w:ascii="Times New Roman" w:hAnsi="Times New Roman" w:eastAsia="Times New Roman" w:cs="Times New Roman"/>
          <w:bCs/>
          <w:sz w:val="24"/>
          <w:szCs w:val="24"/>
          <w:lang w:eastAsia="nl-NL"/>
        </w:rPr>
        <w:t xml:space="preserve">worden genomen om schrijnende situaties te voorkomen? </w:t>
      </w:r>
    </w:p>
    <w:p w:rsidRPr="00644925" w:rsidR="00644925" w:rsidP="00644925" w:rsidRDefault="00644925" w14:paraId="269FF0F7" w14:textId="77777777">
      <w:pPr>
        <w:spacing w:after="0" w:line="240" w:lineRule="auto"/>
        <w:rPr>
          <w:rFonts w:ascii="Times New Roman" w:hAnsi="Times New Roman" w:eastAsia="Times New Roman" w:cs="Times New Roman"/>
          <w:bCs/>
          <w:sz w:val="24"/>
          <w:szCs w:val="24"/>
          <w:lang w:eastAsia="nl-NL"/>
        </w:rPr>
      </w:pPr>
    </w:p>
    <w:p w:rsidRPr="00644925" w:rsidR="00644925" w:rsidP="00644925" w:rsidRDefault="00644925" w14:paraId="67FC55F6" w14:textId="77777777">
      <w:pPr>
        <w:spacing w:after="0" w:line="240" w:lineRule="auto"/>
        <w:rPr>
          <w:rFonts w:ascii="Times New Roman" w:hAnsi="Times New Roman" w:eastAsia="Times New Roman" w:cs="Times New Roman"/>
          <w:i/>
          <w:iCs/>
          <w:sz w:val="24"/>
          <w:szCs w:val="24"/>
          <w:lang w:eastAsia="nl-NL"/>
        </w:rPr>
      </w:pPr>
      <w:r w:rsidRPr="00644925">
        <w:rPr>
          <w:rFonts w:ascii="Times New Roman" w:hAnsi="Times New Roman" w:eastAsia="Times New Roman" w:cs="Times New Roman"/>
          <w:i/>
          <w:iCs/>
          <w:sz w:val="24"/>
          <w:szCs w:val="24"/>
          <w:lang w:eastAsia="nl-NL"/>
        </w:rPr>
        <w:t>Stand van zaken (voorgenomen) wet- en regelgeving</w:t>
      </w:r>
    </w:p>
    <w:p w:rsidRPr="00644925" w:rsidR="00644925" w:rsidP="00644925" w:rsidRDefault="00644925" w14:paraId="567AA17F" w14:textId="77777777">
      <w:pPr>
        <w:spacing w:after="0" w:line="240" w:lineRule="auto"/>
        <w:rPr>
          <w:rFonts w:ascii="Times New Roman" w:hAnsi="Times New Roman" w:eastAsia="Times New Roman" w:cs="Times New Roman"/>
          <w:bCs/>
          <w:sz w:val="24"/>
          <w:szCs w:val="24"/>
          <w:lang w:eastAsia="nl-NL"/>
        </w:rPr>
      </w:pPr>
      <w:r w:rsidRPr="00644925">
        <w:rPr>
          <w:rFonts w:ascii="Times New Roman" w:hAnsi="Times New Roman" w:eastAsia="Times New Roman" w:cs="Times New Roman"/>
          <w:bCs/>
          <w:sz w:val="24"/>
          <w:szCs w:val="24"/>
          <w:lang w:eastAsia="nl-NL"/>
        </w:rPr>
        <w:t>De leden van de SGP-fractie lezen dat er voor de zomer een wetsvoorstel gedeeld zal worden over enkele pensioenonderwerpen. Worden hierin ook aanpassingen binnen het nabestaandenpensioen voorgesteld, en zo ja, welke?</w:t>
      </w:r>
    </w:p>
    <w:p w:rsidRPr="00105D54" w:rsidR="00644925" w:rsidP="00644925" w:rsidRDefault="00644925" w14:paraId="155D967D" w14:textId="77777777">
      <w:pPr>
        <w:spacing w:after="0" w:line="240" w:lineRule="auto"/>
        <w:rPr>
          <w:rFonts w:ascii="Times New Roman" w:hAnsi="Times New Roman" w:eastAsia="Times New Roman" w:cs="Times New Roman"/>
          <w:bCs/>
          <w:sz w:val="24"/>
          <w:szCs w:val="24"/>
          <w:lang w:eastAsia="nl-NL"/>
        </w:rPr>
      </w:pPr>
    </w:p>
    <w:p w:rsidR="00644925" w:rsidP="00644925" w:rsidRDefault="00644925" w14:paraId="4262F248" w14:textId="77777777">
      <w:pPr>
        <w:spacing w:after="0" w:line="240" w:lineRule="auto"/>
        <w:rPr>
          <w:rFonts w:ascii="Times New Roman" w:hAnsi="Times New Roman" w:eastAsia="Times New Roman" w:cs="Times New Roman"/>
          <w:b/>
          <w:sz w:val="24"/>
          <w:szCs w:val="24"/>
          <w:lang w:eastAsia="nl-NL"/>
        </w:rPr>
      </w:pPr>
    </w:p>
    <w:p w:rsidRPr="008203D1" w:rsidR="00644925" w:rsidP="00644925" w:rsidRDefault="00644925" w14:paraId="68F588D3"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644925" w:rsidP="00644925" w:rsidRDefault="00644925" w14:paraId="2E8EEA3C" w14:textId="77777777">
      <w:pPr>
        <w:spacing w:after="0" w:line="240" w:lineRule="auto"/>
        <w:rPr>
          <w:rFonts w:ascii="Times New Roman" w:hAnsi="Times New Roman" w:eastAsia="Times New Roman" w:cs="Times New Roman"/>
          <w:b/>
          <w:sz w:val="24"/>
          <w:szCs w:val="24"/>
          <w:lang w:eastAsia="nl-NL"/>
        </w:rPr>
      </w:pPr>
    </w:p>
    <w:p w:rsidR="00644925" w:rsidP="00644925" w:rsidRDefault="00644925" w14:paraId="3BBCC2A2" w14:textId="77777777"/>
    <w:p w:rsidR="007D28B6" w:rsidRDefault="007D28B6" w14:paraId="72E17539" w14:textId="77777777"/>
    <w:sectPr w:rsidR="007D28B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4A26" w14:textId="77777777" w:rsidR="002B3116" w:rsidRDefault="002B3116" w:rsidP="002B3116">
      <w:pPr>
        <w:spacing w:after="0" w:line="240" w:lineRule="auto"/>
      </w:pPr>
      <w:r>
        <w:separator/>
      </w:r>
    </w:p>
  </w:endnote>
  <w:endnote w:type="continuationSeparator" w:id="0">
    <w:p w14:paraId="34AD9E5E" w14:textId="77777777" w:rsidR="002B3116" w:rsidRDefault="002B3116" w:rsidP="002B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D4A9" w14:textId="77777777" w:rsidR="002B3116" w:rsidRDefault="002B3116" w:rsidP="002B3116">
      <w:pPr>
        <w:spacing w:after="0" w:line="240" w:lineRule="auto"/>
      </w:pPr>
      <w:r>
        <w:separator/>
      </w:r>
    </w:p>
  </w:footnote>
  <w:footnote w:type="continuationSeparator" w:id="0">
    <w:p w14:paraId="6FD0E46D" w14:textId="77777777" w:rsidR="002B3116" w:rsidRDefault="002B3116" w:rsidP="002B3116">
      <w:pPr>
        <w:spacing w:after="0" w:line="240" w:lineRule="auto"/>
      </w:pPr>
      <w:r>
        <w:continuationSeparator/>
      </w:r>
    </w:p>
  </w:footnote>
  <w:footnote w:id="1">
    <w:p w14:paraId="0F4B13DD" w14:textId="6E880126" w:rsidR="002B3116" w:rsidRPr="008E4A3C" w:rsidRDefault="002B3116" w:rsidP="002B3116">
      <w:pPr>
        <w:pStyle w:val="Voetnoottekst"/>
        <w:rPr>
          <w:rFonts w:ascii="Times New Roman" w:hAnsi="Times New Roman" w:cs="Times New Roman"/>
        </w:rPr>
      </w:pPr>
      <w:r w:rsidRPr="008E4A3C">
        <w:rPr>
          <w:rStyle w:val="Voetnootmarkering"/>
          <w:rFonts w:ascii="Times New Roman" w:hAnsi="Times New Roman" w:cs="Times New Roman"/>
        </w:rPr>
        <w:footnoteRef/>
      </w:r>
      <w:r w:rsidR="008E4A3C" w:rsidRPr="008E4A3C">
        <w:rPr>
          <w:rFonts w:ascii="Times New Roman" w:hAnsi="Times New Roman" w:cs="Times New Roman"/>
        </w:rPr>
        <w:t xml:space="preserve"> Pensioen Pro, 9 januari 2025, ‘PWRI: ‘Discussie met DNB over bandbreedtes was ingewikkeld’’, </w:t>
      </w:r>
      <w:hyperlink r:id="rId1" w:history="1">
        <w:r w:rsidR="008E4A3C" w:rsidRPr="008E4A3C">
          <w:rPr>
            <w:rStyle w:val="Hyperlink"/>
            <w:rFonts w:ascii="Times New Roman" w:hAnsi="Times New Roman" w:cs="Times New Roman"/>
          </w:rPr>
          <w:t>https://pensioenpro.nl/pwri-discussie-over-bandbreedtes-was-ingewikkeld/</w:t>
        </w:r>
      </w:hyperlink>
      <w:r w:rsidR="008E4A3C" w:rsidRPr="008E4A3C">
        <w:rPr>
          <w:rStyle w:val="Hyperlink"/>
          <w:rFonts w:ascii="Times New Roman" w:hAnsi="Times New Roman" w:cs="Times New Roman"/>
          <w:color w:val="auto"/>
          <w:u w:val="none"/>
        </w:rPr>
        <w:t>.</w:t>
      </w:r>
    </w:p>
  </w:footnote>
  <w:footnote w:id="2">
    <w:p w14:paraId="4E45AF05" w14:textId="65939B76" w:rsidR="002B3116" w:rsidRPr="0024237C" w:rsidRDefault="002B3116" w:rsidP="002B3116">
      <w:pPr>
        <w:pStyle w:val="Voetnoottekst"/>
        <w:rPr>
          <w:rFonts w:ascii="Times New Roman" w:hAnsi="Times New Roman" w:cs="Times New Roman"/>
        </w:rPr>
      </w:pPr>
      <w:r w:rsidRPr="0024237C">
        <w:rPr>
          <w:rStyle w:val="Voetnootmarkering"/>
          <w:rFonts w:ascii="Times New Roman" w:hAnsi="Times New Roman" w:cs="Times New Roman"/>
        </w:rPr>
        <w:footnoteRef/>
      </w:r>
      <w:r w:rsidRPr="0024237C">
        <w:rPr>
          <w:rFonts w:ascii="Times New Roman" w:hAnsi="Times New Roman" w:cs="Times New Roman"/>
        </w:rPr>
        <w:t xml:space="preserve"> </w:t>
      </w:r>
      <w:r w:rsidR="0024237C" w:rsidRPr="0024237C">
        <w:rPr>
          <w:rFonts w:ascii="Times New Roman" w:hAnsi="Times New Roman" w:cs="Times New Roman"/>
        </w:rPr>
        <w:t xml:space="preserve">Pensioen Pro, 8 januari 2025, ‘DNB waarschuwt voor onwettig gebruik solidariteitsreserves’, </w:t>
      </w:r>
      <w:hyperlink r:id="rId2" w:history="1">
        <w:r w:rsidR="0024237C" w:rsidRPr="0024237C">
          <w:rPr>
            <w:rStyle w:val="Hyperlink"/>
            <w:rFonts w:ascii="Times New Roman" w:hAnsi="Times New Roman" w:cs="Times New Roman"/>
          </w:rPr>
          <w:t>https://pensioenpro.nl/dnb-waarschuwt-voor-onwettig-gebruik-solidariteitsreserve/</w:t>
        </w:r>
      </w:hyperlink>
      <w:r w:rsidR="0024237C" w:rsidRPr="0024237C">
        <w:rPr>
          <w:rFonts w:ascii="Times New Roman" w:hAnsi="Times New Roman" w:cs="Times New Roman"/>
        </w:rPr>
        <w:t>.</w:t>
      </w:r>
    </w:p>
  </w:footnote>
  <w:footnote w:id="3">
    <w:p w14:paraId="67373AF6" w14:textId="1804D5DA" w:rsidR="009A16B6" w:rsidRPr="009A16B6" w:rsidRDefault="009A16B6" w:rsidP="009A16B6">
      <w:pPr>
        <w:pStyle w:val="Voetnoottekst"/>
        <w:rPr>
          <w:rFonts w:ascii="Times New Roman" w:hAnsi="Times New Roman" w:cs="Times New Roman"/>
        </w:rPr>
      </w:pPr>
      <w:r w:rsidRPr="009A16B6">
        <w:rPr>
          <w:rStyle w:val="Voetnootmarkering"/>
          <w:rFonts w:ascii="Times New Roman" w:hAnsi="Times New Roman" w:cs="Times New Roman"/>
        </w:rPr>
        <w:footnoteRef/>
      </w:r>
      <w:r w:rsidRPr="009A16B6">
        <w:rPr>
          <w:rFonts w:ascii="Times New Roman" w:hAnsi="Times New Roman" w:cs="Times New Roman"/>
        </w:rPr>
        <w:t xml:space="preserve"> Zie onder meer</w:t>
      </w:r>
      <w:r w:rsidRPr="009A16B6">
        <w:rPr>
          <w:rFonts w:ascii="Times New Roman" w:hAnsi="Times New Roman" w:cs="Times New Roman"/>
        </w:rPr>
        <w:t xml:space="preserve"> PPF APG, ‘Uw pensioenpot’,</w:t>
      </w:r>
      <w:r w:rsidRPr="009A16B6">
        <w:rPr>
          <w:rFonts w:ascii="Times New Roman" w:hAnsi="Times New Roman" w:cs="Times New Roman"/>
        </w:rPr>
        <w:t xml:space="preserve"> </w:t>
      </w:r>
      <w:hyperlink r:id="rId3" w:anchor=":~:text=Dan%20ziet%20u%20geen%20pensioenpot%20meer">
        <w:r w:rsidRPr="009A16B6">
          <w:rPr>
            <w:rStyle w:val="Hyperlink"/>
            <w:rFonts w:ascii="Times New Roman" w:hAnsi="Times New Roman" w:cs="Times New Roman"/>
          </w:rPr>
          <w:t>https://www.ppf-apg.nl/pensioen-bij-ppf-apg/uw-pensioen/pensioenpot#:~:text=Dan%20ziet%20u%20geen%20pensioenpot%20meer</w:t>
        </w:r>
      </w:hyperlink>
      <w:r w:rsidRPr="009A16B6">
        <w:rPr>
          <w:rStyle w:val="Hyperlink"/>
          <w:rFonts w:ascii="Times New Roman" w:hAnsi="Times New Roman" w:cs="Times New Roman"/>
          <w:color w:val="auto"/>
          <w:u w:val="no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25"/>
    <w:rsid w:val="00054DB2"/>
    <w:rsid w:val="000B3B68"/>
    <w:rsid w:val="000B6BFA"/>
    <w:rsid w:val="0024237C"/>
    <w:rsid w:val="00277F16"/>
    <w:rsid w:val="002A07C3"/>
    <w:rsid w:val="002B3116"/>
    <w:rsid w:val="002D132C"/>
    <w:rsid w:val="004168D5"/>
    <w:rsid w:val="00644925"/>
    <w:rsid w:val="00662EC8"/>
    <w:rsid w:val="006C0EF2"/>
    <w:rsid w:val="007D28B6"/>
    <w:rsid w:val="008B76BE"/>
    <w:rsid w:val="008E4A3C"/>
    <w:rsid w:val="009A16B6"/>
    <w:rsid w:val="009A2492"/>
    <w:rsid w:val="00AA18D2"/>
    <w:rsid w:val="00BF79FC"/>
    <w:rsid w:val="00CB16DD"/>
    <w:rsid w:val="00D64A06"/>
    <w:rsid w:val="00DC1BC4"/>
    <w:rsid w:val="00F15A97"/>
    <w:rsid w:val="00FD5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F73A"/>
  <w15:chartTrackingRefBased/>
  <w15:docId w15:val="{0A49CF68-26B4-4425-B6E9-C5A4C9AA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925"/>
    <w:rPr>
      <w:kern w:val="0"/>
      <w14:ligatures w14:val="none"/>
    </w:rPr>
  </w:style>
  <w:style w:type="paragraph" w:styleId="Kop1">
    <w:name w:val="heading 1"/>
    <w:basedOn w:val="Standaard"/>
    <w:next w:val="Standaard"/>
    <w:link w:val="Kop1Char"/>
    <w:uiPriority w:val="9"/>
    <w:qFormat/>
    <w:rsid w:val="006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6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4925"/>
    <w:rPr>
      <w:i/>
      <w:iCs/>
      <w:color w:val="404040" w:themeColor="text1" w:themeTint="BF"/>
    </w:rPr>
  </w:style>
  <w:style w:type="paragraph" w:styleId="Lijstalinea">
    <w:name w:val="List Paragraph"/>
    <w:basedOn w:val="Standaard"/>
    <w:uiPriority w:val="34"/>
    <w:qFormat/>
    <w:rsid w:val="00644925"/>
    <w:pPr>
      <w:ind w:left="720"/>
      <w:contextualSpacing/>
    </w:pPr>
  </w:style>
  <w:style w:type="character" w:styleId="Intensievebenadrukking">
    <w:name w:val="Intense Emphasis"/>
    <w:basedOn w:val="Standaardalinea-lettertype"/>
    <w:uiPriority w:val="21"/>
    <w:qFormat/>
    <w:rsid w:val="00644925"/>
    <w:rPr>
      <w:i/>
      <w:iCs/>
      <w:color w:val="0F4761" w:themeColor="accent1" w:themeShade="BF"/>
    </w:rPr>
  </w:style>
  <w:style w:type="paragraph" w:styleId="Duidelijkcitaat">
    <w:name w:val="Intense Quote"/>
    <w:basedOn w:val="Standaard"/>
    <w:next w:val="Standaard"/>
    <w:link w:val="DuidelijkcitaatChar"/>
    <w:uiPriority w:val="30"/>
    <w:qFormat/>
    <w:rsid w:val="006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4925"/>
    <w:rPr>
      <w:i/>
      <w:iCs/>
      <w:color w:val="0F4761" w:themeColor="accent1" w:themeShade="BF"/>
    </w:rPr>
  </w:style>
  <w:style w:type="character" w:styleId="Intensieveverwijzing">
    <w:name w:val="Intense Reference"/>
    <w:basedOn w:val="Standaardalinea-lettertype"/>
    <w:uiPriority w:val="32"/>
    <w:qFormat/>
    <w:rsid w:val="0064492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B311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3116"/>
    <w:rPr>
      <w:kern w:val="0"/>
      <w:sz w:val="20"/>
      <w:szCs w:val="20"/>
      <w14:ligatures w14:val="none"/>
    </w:rPr>
  </w:style>
  <w:style w:type="character" w:styleId="Voetnootmarkering">
    <w:name w:val="footnote reference"/>
    <w:basedOn w:val="Standaardalinea-lettertype"/>
    <w:uiPriority w:val="99"/>
    <w:semiHidden/>
    <w:unhideWhenUsed/>
    <w:rsid w:val="002B3116"/>
    <w:rPr>
      <w:vertAlign w:val="superscript"/>
    </w:rPr>
  </w:style>
  <w:style w:type="character" w:styleId="Hyperlink">
    <w:name w:val="Hyperlink"/>
    <w:basedOn w:val="Standaardalinea-lettertype"/>
    <w:uiPriority w:val="99"/>
    <w:unhideWhenUsed/>
    <w:rsid w:val="002B3116"/>
    <w:rPr>
      <w:color w:val="467886" w:themeColor="hyperlink"/>
      <w:u w:val="single"/>
    </w:rPr>
  </w:style>
  <w:style w:type="character" w:styleId="Onopgelostemelding">
    <w:name w:val="Unresolved Mention"/>
    <w:basedOn w:val="Standaardalinea-lettertype"/>
    <w:uiPriority w:val="99"/>
    <w:semiHidden/>
    <w:unhideWhenUsed/>
    <w:rsid w:val="0024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pf-apg.nl/pensioen-bij-ppf-apg/uw-pensioen/pensioenpot" TargetMode="External"/><Relationship Id="rId2" Type="http://schemas.openxmlformats.org/officeDocument/2006/relationships/hyperlink" Target="https://pensioenpro.nl/dnb-waarschuwt-voor-onwettig-gebruik-solidariteitsreserve/" TargetMode="External"/><Relationship Id="rId1" Type="http://schemas.openxmlformats.org/officeDocument/2006/relationships/hyperlink" Target="https://pensioenpro.nl/pwri-discussie-over-bandbreedtes-was-ingewikk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4932</ap:Words>
  <ap:Characters>27126</ap:Characters>
  <ap:DocSecurity>0</ap:DocSecurity>
  <ap:Lines>226</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2025-02-18T09:57:00.0000000Z</dcterms:created>
  <dcterms:modified xsi:type="dcterms:W3CDTF">2025-02-19T11:50:00.0000000Z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92c49ecb-93f6-4871-9e0f-77d25970d0bb</vt:lpwstr>
  </property>
</Properties>
</file>