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2025Z03091</w:t>
        <w:br/>
      </w:r>
      <w:proofErr w:type="spellEnd"/>
    </w:p>
    <w:p>
      <w:pPr>
        <w:pStyle w:val="Normal"/>
        <w:rPr>
          <w:b w:val="1"/>
          <w:bCs w:val="1"/>
        </w:rPr>
      </w:pPr>
      <w:r w:rsidR="250AE766">
        <w:rPr>
          <w:b w:val="0"/>
          <w:bCs w:val="0"/>
        </w:rPr>
        <w:t>(ingezonden 19 februari 2025)</w:t>
        <w:br/>
      </w:r>
    </w:p>
    <w:p>
      <w:r>
        <w:t xml:space="preserve">Vragen van het lid Van Kent (SP) aan de ministers van Sociale Zaken en Werkgelegenheid en van Onderwijs, Cultuur en Wetenschap over de beantwoording van de schriftelijke vragen van de leden Van Kent en Beckerman over stagiairs van Transavia die in 2023 als personeel werden ingezet</w:t>
      </w:r>
      <w:r>
        <w:br/>
      </w:r>
    </w:p>
    <w:p>
      <w:pPr>
        <w:pStyle w:val="ListParagraph"/>
        <w:numPr>
          <w:ilvl w:val="0"/>
          <w:numId w:val="100469130"/>
        </w:numPr>
        <w:ind w:left="360"/>
      </w:pPr>
      <w:r>
        <w:t>Wat is het nut van klachtprocedures op school, de Samenwerkingsorganisatie Beroepsonderwijs Bedrijfsleven (SBB) en de Onderwijsinspectie voor stagiairs die zijn ingezet als werknemers als zij alleen hun loon kunnen halen bij de civiele rechter? Hoe worden deze stagiairs geholpen hun recht te halen wanneer zij een klacht indienen op school, bij de SBB of de Onderwijsinspectie? 1)</w:t>
      </w:r>
      <w:r>
        <w:br/>
      </w:r>
    </w:p>
    <w:p>
      <w:pPr>
        <w:pStyle w:val="ListParagraph"/>
        <w:numPr>
          <w:ilvl w:val="0"/>
          <w:numId w:val="100469130"/>
        </w:numPr>
        <w:ind w:left="360"/>
      </w:pPr>
      <w:r>
        <w:t>Deelt u de mening dat de stap naar de civiele rechter te hoogdrempelig is voor jonge stagiairs? Wat gaat u doen om deze drempel te verlagen en “stagiairs” het makkelijker maken geld terug te krijgen? U noemt in uw beantwoording het meldpunt stagemisbruik van de CNV Jongeren, bent u bereid een soortgelijk meldpunt te starten waar jongeren hun problemen bij hun stage kunnen melden waar zij ook meteen hulp krijgen om hun recht af te dwingen?</w:t>
      </w:r>
      <w:r>
        <w:br/>
      </w:r>
    </w:p>
    <w:p>
      <w:pPr>
        <w:pStyle w:val="ListParagraph"/>
        <w:numPr>
          <w:ilvl w:val="0"/>
          <w:numId w:val="100469130"/>
        </w:numPr>
        <w:ind w:left="360"/>
      </w:pPr>
      <w:r>
        <w:t>Kunt u uitleggen hoe de boeteoplegger kan zeggen dat Transavia voldoende maatregelen heeft kunnen nemen na de boete, als de eerste groep stagiairs na het invoeren van de maatregelen met dezelfde klachten zit?</w:t>
      </w:r>
      <w:r>
        <w:br/>
      </w:r>
    </w:p>
    <w:p>
      <w:pPr>
        <w:pStyle w:val="ListParagraph"/>
        <w:numPr>
          <w:ilvl w:val="0"/>
          <w:numId w:val="100469130"/>
        </w:numPr>
        <w:ind w:left="360"/>
      </w:pPr>
      <w:r>
        <w:t>Kunt u duidelijk maken waarom de klachten van de stagiairs in 2022 wel hebben geleid tot een boete en maatregelen bij Transavia, maar de klachten van de stagiairs uit 2023 niet? Welke inhoudelijke verschillen waren er tussen de klachten van de twee groepen stagiairs?</w:t>
      </w:r>
      <w:r>
        <w:br/>
      </w:r>
    </w:p>
    <w:p>
      <w:pPr>
        <w:pStyle w:val="ListParagraph"/>
        <w:numPr>
          <w:ilvl w:val="0"/>
          <w:numId w:val="100469130"/>
        </w:numPr>
        <w:ind w:left="360"/>
      </w:pPr>
      <w:r>
        <w:t>Deelt u de opvatting dat, door contactmomenten met het leerbedrijf en instelling te organiseren, stagiairs zich niet altijd veilig voelen om hun ervaringen te delen over de stage? Hoe wordt voorkomen dat negatieve opmerkingen en ervaringen over het leerbedrijf tijdens de contactmomenten leidt tot een onveilige leersfeer voor de stagiair?</w:t>
      </w:r>
      <w:r>
        <w:br/>
      </w:r>
    </w:p>
    <w:p>
      <w:pPr>
        <w:pStyle w:val="ListParagraph"/>
        <w:numPr>
          <w:ilvl w:val="0"/>
          <w:numId w:val="100469130"/>
        </w:numPr>
        <w:ind w:left="360"/>
      </w:pPr>
      <w:r>
        <w:t>Erkent u dat de oplossingen die u in antwoord 7 en 8 omschrijft niet hebben geleid tot een veilige meldomgeving, en dat het verhaal van stagiair Thimo een goed voorbeeld daarvan is? Bent u bereid aanvullende maatregelen te nemen om tot een veilige meldsfeer te komen?</w:t>
      </w:r>
      <w:r>
        <w:br/>
      </w:r>
    </w:p>
    <w:p>
      <w:r>
        <w:t xml:space="preserve"> </w:t>
      </w:r>
      <w:r>
        <w:br/>
      </w:r>
    </w:p>
    <w:p>
      <w:r>
        <w:t xml:space="preserve">1) Aanhangsel Handelingen II, vergaderjaar 2024-2025, nr. 480.</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