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2025Z03101</w:t>
        <w:br/>
      </w:r>
      <w:proofErr w:type="spellEnd"/>
    </w:p>
    <w:p>
      <w:pPr>
        <w:pStyle w:val="Normal"/>
        <w:rPr>
          <w:b w:val="1"/>
          <w:bCs w:val="1"/>
        </w:rPr>
      </w:pPr>
      <w:r w:rsidR="250AE766">
        <w:rPr>
          <w:b w:val="0"/>
          <w:bCs w:val="0"/>
        </w:rPr>
        <w:t>(ingezonden 19 februari 2025)</w:t>
        <w:br/>
      </w:r>
    </w:p>
    <w:p>
      <w:r>
        <w:t xml:space="preserve">Vragen van het lid Kahraman (Nieuw Sociaal Contract) aan de minister van Defensie over het vervolgrapport van de Veteranenombudsman d.d. 11 februari 2025.</w:t>
      </w:r>
      <w:r>
        <w:br/>
      </w:r>
    </w:p>
    <w:p>
      <w:pPr>
        <w:pStyle w:val="ListParagraph"/>
        <w:numPr>
          <w:ilvl w:val="0"/>
          <w:numId w:val="100469200"/>
        </w:numPr>
        <w:ind w:left="360"/>
      </w:pPr>
      <w:r>
        <w:t>Bent u op de hoogte van het vervolgrapport van de Veteranenombudsman d.d. 11 februari 2025 en het onderzoek ‘Erken mijn zorgen’ d.d. 12 december 2024? [1]</w:t>
      </w:r>
      <w:r>
        <w:br/>
      </w:r>
    </w:p>
    <w:p>
      <w:pPr>
        <w:pStyle w:val="ListParagraph"/>
        <w:numPr>
          <w:ilvl w:val="0"/>
          <w:numId w:val="100469200"/>
        </w:numPr>
        <w:ind w:left="360"/>
      </w:pPr>
      <w:r>
        <w:t>Deelt u de mening dat de conclusies in het rapport, namelijk dat er nog steeds sprake is van een zeer belastende en langdurige schadevergoedingsprocedure ten aanzien van veteranen en de dienstslachtoffers die ook veteraan kunnen zijn, dat zij een verzoek doen om volledige schadevergoeding en dat er sinds het vorige rapport in 2021 niets is veranderd, zorgelijk zijn?</w:t>
      </w:r>
      <w:r>
        <w:br/>
      </w:r>
    </w:p>
    <w:p>
      <w:pPr>
        <w:pStyle w:val="ListParagraph"/>
        <w:numPr>
          <w:ilvl w:val="0"/>
          <w:numId w:val="100469200"/>
        </w:numPr>
        <w:ind w:left="360"/>
      </w:pPr>
      <w:r>
        <w:t>Kunt u aangeven of, en zo ja, wat er volgens u concreet met de aanbevelingen van het rapport uit 2021 ten aanzien van de behandelingsduur van letselschadeclaims op basis van de Regeling Volledige Schadevergoeding is gedaan om de procedure te verbeteren? En zo nee, waarom de aanbevelingen niet zijn opgevolgd?</w:t>
      </w:r>
      <w:r>
        <w:br/>
      </w:r>
    </w:p>
    <w:p>
      <w:pPr>
        <w:pStyle w:val="ListParagraph"/>
        <w:numPr>
          <w:ilvl w:val="0"/>
          <w:numId w:val="100469200"/>
        </w:numPr>
        <w:ind w:left="360"/>
      </w:pPr>
      <w:r>
        <w:t>Kunt u toezeggen dat u de conclusies van het rapport ten aanzien van de behoeften van de individuele veteraan en dienstslachtoffers die ook veteraan kunnen zijn ter harte neemt en dat u de gedane aanbevelingen gaat implementeren, en kunt u daarbij aangeven welke maatregelen u gaat nemen ter verbetering van de procedure en een tijdslijn hiervoor geven zodat degenen die dit betreft weten waar ze aan toe zijn?</w:t>
      </w:r>
      <w:r>
        <w:br/>
      </w:r>
    </w:p>
    <w:p>
      <w:pPr>
        <w:pStyle w:val="ListParagraph"/>
        <w:numPr>
          <w:ilvl w:val="0"/>
          <w:numId w:val="100469200"/>
        </w:numPr>
        <w:ind w:left="360"/>
      </w:pPr>
      <w:r>
        <w:t>Kunt u aangeven welke verbeteringen u voor ogen heeft ten aanzien van de communicatie die onvoldoende en niet afgestemd is op de behoefte en daarmee dus de (bijzondere) zorgplicht voor de veteraan en dienstslachtoffers die ook veteraan kunnen zijn - ook waar het gaat om de samenwerking, transparantie tussen de belangenbehartigers en het ministerie van Defensie – ondermijnt?</w:t>
      </w:r>
      <w:r>
        <w:br/>
      </w:r>
    </w:p>
    <w:p>
      <w:pPr>
        <w:pStyle w:val="ListParagraph"/>
        <w:numPr>
          <w:ilvl w:val="0"/>
          <w:numId w:val="100469200"/>
        </w:numPr>
        <w:ind w:left="360"/>
      </w:pPr>
      <w:r>
        <w:t>En kunt u vervolgens de Kamer informeren over te nemen maatregelen om het beleid ten aanzien van de verzoeken van veteranen en dienstslachtoffers die ook veteraan kunnen zijn om volledige schadevergoeding te verbeteren? Bent u zich ervan bewust welke betekenis en impact dit heeft voor hun gezinnen gelet op de vele voorbeelden die wij kennen?</w:t>
      </w:r>
      <w:r>
        <w:br/>
      </w:r>
    </w:p>
    <w:p>
      <w:pPr>
        <w:pStyle w:val="ListParagraph"/>
        <w:numPr>
          <w:ilvl w:val="0"/>
          <w:numId w:val="100469200"/>
        </w:numPr>
        <w:ind w:left="360"/>
      </w:pPr>
      <w:r>
        <w:t>Kunt u deze vragen binnen een termijn van vier weken beantwoorden, gelet op de urgentie die uit dit vervolgrapport volgt?</w:t>
      </w:r>
      <w:r>
        <w:br/>
      </w:r>
    </w:p>
    <w:p>
      <w:r>
        <w:t xml:space="preserve"> </w:t>
      </w:r>
      <w:r>
        <w:br/>
      </w:r>
    </w:p>
    <w:p>
      <w:r>
        <w:t xml:space="preserve">[1] Veteranenombudsman, 11 februari 2025, 'Hulp aan veteranen 2024', (https://www.nationaleombudsman.nl/professionals/ombudsagenda/ombudsagenda-2024/toegang-tot-voorzieningen-2024/hulp-aan-veteranen-2024)</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