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64EA0" w:rsidR="00900C30" w:rsidP="0097734A" w:rsidRDefault="009776E8" w14:paraId="63AB9F7F" w14:textId="77777777">
      <w:pPr>
        <w:spacing w:after="0" w:line="276" w:lineRule="auto"/>
        <w:rPr>
          <w:b/>
          <w:bCs/>
          <w:sz w:val="28"/>
          <w:szCs w:val="28"/>
          <w:lang w:val="nl-NL"/>
        </w:rPr>
      </w:pPr>
      <w:r w:rsidRPr="00264EA0">
        <w:rPr>
          <w:b/>
          <w:bCs/>
          <w:sz w:val="28"/>
          <w:szCs w:val="28"/>
          <w:lang w:val="nl-NL"/>
        </w:rPr>
        <w:t xml:space="preserve">Peerreview van expertoordeel Petersen </w:t>
      </w:r>
    </w:p>
    <w:p w:rsidRPr="00264EA0" w:rsidR="009776E8" w:rsidP="0097734A" w:rsidRDefault="00900C30" w14:paraId="379CE84B" w14:textId="57A6A7AC">
      <w:pPr>
        <w:spacing w:after="0" w:line="276" w:lineRule="auto"/>
        <w:rPr>
          <w:b/>
          <w:bCs/>
          <w:sz w:val="28"/>
          <w:szCs w:val="28"/>
          <w:lang w:val="nl-NL"/>
        </w:rPr>
      </w:pPr>
      <w:r w:rsidRPr="00264EA0">
        <w:rPr>
          <w:sz w:val="28"/>
          <w:szCs w:val="28"/>
          <w:lang w:val="nl-NL"/>
        </w:rPr>
        <w:t xml:space="preserve">Uitgevoerd </w:t>
      </w:r>
      <w:r w:rsidRPr="00264EA0" w:rsidR="009776E8">
        <w:rPr>
          <w:sz w:val="28"/>
          <w:szCs w:val="28"/>
          <w:lang w:val="nl-NL"/>
        </w:rPr>
        <w:t>voor LVVN</w:t>
      </w:r>
      <w:r w:rsidRPr="00264EA0">
        <w:rPr>
          <w:sz w:val="28"/>
          <w:szCs w:val="28"/>
          <w:lang w:val="nl-NL"/>
        </w:rPr>
        <w:t xml:space="preserve"> </w:t>
      </w:r>
      <w:r w:rsidRPr="00264EA0" w:rsidR="009776E8">
        <w:rPr>
          <w:sz w:val="28"/>
          <w:szCs w:val="28"/>
          <w:lang w:val="nl-NL"/>
        </w:rPr>
        <w:t>door Emiel van Loon</w:t>
      </w:r>
    </w:p>
    <w:p w:rsidRPr="00264EA0" w:rsidR="009776E8" w:rsidP="0097734A" w:rsidRDefault="009776E8" w14:paraId="198860A9" w14:textId="77777777">
      <w:pPr>
        <w:spacing w:after="0" w:line="276" w:lineRule="auto"/>
        <w:rPr>
          <w:lang w:val="nl-NL"/>
        </w:rPr>
      </w:pPr>
    </w:p>
    <w:p w:rsidRPr="00264EA0" w:rsidR="009776E8" w:rsidP="0097734A" w:rsidRDefault="009776E8" w14:paraId="1FF0FDF3" w14:textId="2CCAE24E">
      <w:pPr>
        <w:spacing w:after="0" w:line="276" w:lineRule="auto"/>
        <w:rPr>
          <w:color w:val="0070C0"/>
          <w:lang w:val="nl-NL"/>
        </w:rPr>
      </w:pPr>
      <w:r w:rsidRPr="00264EA0">
        <w:rPr>
          <w:color w:val="0070C0"/>
          <w:lang w:val="nl-NL"/>
        </w:rPr>
        <w:t>Vragen van</w:t>
      </w:r>
      <w:r w:rsidRPr="00264EA0" w:rsidR="00900C30">
        <w:rPr>
          <w:color w:val="0070C0"/>
          <w:lang w:val="nl-NL"/>
        </w:rPr>
        <w:t>uit LVVN zijn in deze peer</w:t>
      </w:r>
      <w:r w:rsidRPr="00264EA0" w:rsidR="0003294C">
        <w:rPr>
          <w:color w:val="0070C0"/>
          <w:lang w:val="nl-NL"/>
        </w:rPr>
        <w:t xml:space="preserve"> </w:t>
      </w:r>
      <w:r w:rsidRPr="00264EA0" w:rsidR="00900C30">
        <w:rPr>
          <w:color w:val="0070C0"/>
          <w:lang w:val="nl-NL"/>
        </w:rPr>
        <w:t xml:space="preserve">review letterlijk </w:t>
      </w:r>
      <w:r w:rsidRPr="00264EA0" w:rsidR="003B3120">
        <w:rPr>
          <w:color w:val="0070C0"/>
          <w:lang w:val="nl-NL"/>
        </w:rPr>
        <w:t>over</w:t>
      </w:r>
      <w:r w:rsidRPr="00264EA0" w:rsidR="00900C30">
        <w:rPr>
          <w:color w:val="0070C0"/>
          <w:lang w:val="nl-NL"/>
        </w:rPr>
        <w:t>genomen</w:t>
      </w:r>
      <w:r w:rsidRPr="00264EA0" w:rsidR="003B3120">
        <w:rPr>
          <w:color w:val="0070C0"/>
          <w:lang w:val="nl-NL"/>
        </w:rPr>
        <w:t xml:space="preserve"> uit de lijst met vragen en</w:t>
      </w:r>
      <w:r w:rsidRPr="00264EA0" w:rsidR="00900C30">
        <w:rPr>
          <w:color w:val="0070C0"/>
          <w:lang w:val="nl-NL"/>
        </w:rPr>
        <w:t xml:space="preserve"> </w:t>
      </w:r>
      <w:r w:rsidRPr="00264EA0" w:rsidR="003B3120">
        <w:rPr>
          <w:color w:val="0070C0"/>
          <w:lang w:val="nl-NL"/>
        </w:rPr>
        <w:t>hieronder</w:t>
      </w:r>
      <w:r w:rsidRPr="00264EA0" w:rsidR="00900C30">
        <w:rPr>
          <w:color w:val="0070C0"/>
          <w:lang w:val="nl-NL"/>
        </w:rPr>
        <w:t xml:space="preserve"> </w:t>
      </w:r>
      <w:r w:rsidRPr="00264EA0" w:rsidR="003B3120">
        <w:rPr>
          <w:color w:val="0070C0"/>
          <w:lang w:val="nl-NL"/>
        </w:rPr>
        <w:t xml:space="preserve">in </w:t>
      </w:r>
      <w:r w:rsidRPr="00264EA0" w:rsidR="00900C30">
        <w:rPr>
          <w:color w:val="0070C0"/>
          <w:lang w:val="nl-NL"/>
        </w:rPr>
        <w:t>zwart</w:t>
      </w:r>
      <w:r w:rsidRPr="00264EA0" w:rsidR="003B3120">
        <w:rPr>
          <w:color w:val="0070C0"/>
          <w:lang w:val="nl-NL"/>
        </w:rPr>
        <w:t xml:space="preserve"> weergegeven, mijn</w:t>
      </w:r>
      <w:r w:rsidRPr="00264EA0" w:rsidR="00900C30">
        <w:rPr>
          <w:color w:val="0070C0"/>
          <w:lang w:val="nl-NL"/>
        </w:rPr>
        <w:t xml:space="preserve"> antwoorden </w:t>
      </w:r>
      <w:r w:rsidRPr="00264EA0" w:rsidR="003B3120">
        <w:rPr>
          <w:color w:val="0070C0"/>
          <w:lang w:val="nl-NL"/>
        </w:rPr>
        <w:t>zijn</w:t>
      </w:r>
      <w:r w:rsidRPr="00264EA0" w:rsidR="00900C30">
        <w:rPr>
          <w:color w:val="0070C0"/>
          <w:lang w:val="nl-NL"/>
        </w:rPr>
        <w:t xml:space="preserve"> </w:t>
      </w:r>
      <w:r w:rsidRPr="00264EA0" w:rsidR="00D01A8E">
        <w:rPr>
          <w:color w:val="0070C0"/>
          <w:lang w:val="nl-NL"/>
        </w:rPr>
        <w:t xml:space="preserve">in </w:t>
      </w:r>
      <w:r w:rsidRPr="00264EA0" w:rsidR="00900C30">
        <w:rPr>
          <w:color w:val="0070C0"/>
          <w:lang w:val="nl-NL"/>
        </w:rPr>
        <w:t>blauw</w:t>
      </w:r>
      <w:r w:rsidRPr="00264EA0" w:rsidR="00D01A8E">
        <w:rPr>
          <w:color w:val="0070C0"/>
          <w:lang w:val="nl-NL"/>
        </w:rPr>
        <w:t xml:space="preserve"> weergegeven</w:t>
      </w:r>
      <w:r w:rsidRPr="00264EA0" w:rsidR="00900C30">
        <w:rPr>
          <w:color w:val="0070C0"/>
          <w:lang w:val="nl-NL"/>
        </w:rPr>
        <w:t>.</w:t>
      </w:r>
    </w:p>
    <w:p w:rsidRPr="00264EA0" w:rsidR="00900C30" w:rsidP="0097734A" w:rsidRDefault="00900C30" w14:paraId="1C5DF9E7" w14:textId="77777777">
      <w:pPr>
        <w:spacing w:after="0" w:line="276" w:lineRule="auto"/>
        <w:rPr>
          <w:color w:val="0070C0"/>
          <w:lang w:val="nl-NL"/>
        </w:rPr>
      </w:pPr>
    </w:p>
    <w:p w:rsidRPr="00264EA0" w:rsidR="00900F3F" w:rsidP="0097734A" w:rsidRDefault="00C6331D" w14:paraId="24AE5CED" w14:textId="48D2A6F0">
      <w:pPr>
        <w:spacing w:after="0" w:line="276" w:lineRule="auto"/>
        <w:rPr>
          <w:color w:val="0070C0"/>
          <w:lang w:val="nl-NL"/>
        </w:rPr>
      </w:pPr>
      <w:r w:rsidRPr="00264EA0">
        <w:rPr>
          <w:color w:val="0070C0"/>
          <w:lang w:val="nl-NL"/>
        </w:rPr>
        <w:t xml:space="preserve">Ik hoop dat LVVN erin slaagt het maximale uit </w:t>
      </w:r>
      <w:r w:rsidRPr="00264EA0" w:rsidR="00900F3F">
        <w:rPr>
          <w:color w:val="0070C0"/>
          <w:lang w:val="nl-NL"/>
        </w:rPr>
        <w:t xml:space="preserve">de peerreview </w:t>
      </w:r>
      <w:r w:rsidRPr="00264EA0">
        <w:rPr>
          <w:color w:val="0070C0"/>
          <w:lang w:val="nl-NL"/>
        </w:rPr>
        <w:t>te halen. Het verzamelen en interpreteren van expertoordelen (</w:t>
      </w:r>
      <w:r w:rsidRPr="00264EA0" w:rsidR="00892B06">
        <w:rPr>
          <w:color w:val="0070C0"/>
          <w:lang w:val="nl-NL"/>
        </w:rPr>
        <w:t>‘</w:t>
      </w:r>
      <w:r w:rsidRPr="00264EA0">
        <w:rPr>
          <w:color w:val="0070C0"/>
          <w:lang w:val="nl-NL"/>
        </w:rPr>
        <w:t>expert</w:t>
      </w:r>
      <w:r w:rsidRPr="00264EA0" w:rsidR="00892B06">
        <w:rPr>
          <w:color w:val="0070C0"/>
          <w:lang w:val="nl-NL"/>
        </w:rPr>
        <w:t xml:space="preserve"> </w:t>
      </w:r>
      <w:proofErr w:type="spellStart"/>
      <w:r w:rsidRPr="00264EA0" w:rsidR="00892B06">
        <w:rPr>
          <w:color w:val="0070C0"/>
          <w:lang w:val="nl-NL"/>
        </w:rPr>
        <w:t>elicitation</w:t>
      </w:r>
      <w:proofErr w:type="spellEnd"/>
      <w:r w:rsidRPr="00264EA0" w:rsidR="00892B06">
        <w:rPr>
          <w:color w:val="0070C0"/>
          <w:lang w:val="nl-NL"/>
        </w:rPr>
        <w:t>’</w:t>
      </w:r>
      <w:r w:rsidRPr="00264EA0">
        <w:rPr>
          <w:color w:val="0070C0"/>
          <w:lang w:val="nl-NL"/>
        </w:rPr>
        <w:t xml:space="preserve">) is een </w:t>
      </w:r>
      <w:r w:rsidRPr="00264EA0" w:rsidR="00DA753D">
        <w:rPr>
          <w:color w:val="0070C0"/>
          <w:lang w:val="nl-NL"/>
        </w:rPr>
        <w:t>veelzijdig</w:t>
      </w:r>
      <w:r w:rsidRPr="00264EA0" w:rsidR="00A32FF2">
        <w:rPr>
          <w:color w:val="0070C0"/>
          <w:lang w:val="nl-NL"/>
        </w:rPr>
        <w:t>e</w:t>
      </w:r>
      <w:r w:rsidRPr="00264EA0">
        <w:rPr>
          <w:color w:val="0070C0"/>
          <w:lang w:val="nl-NL"/>
        </w:rPr>
        <w:t xml:space="preserve"> en </w:t>
      </w:r>
      <w:r w:rsidRPr="00264EA0" w:rsidR="00DA753D">
        <w:rPr>
          <w:color w:val="0070C0"/>
          <w:lang w:val="nl-NL"/>
        </w:rPr>
        <w:t xml:space="preserve">daarmee ook </w:t>
      </w:r>
      <w:r w:rsidRPr="00264EA0">
        <w:rPr>
          <w:color w:val="0070C0"/>
          <w:lang w:val="nl-NL"/>
        </w:rPr>
        <w:t>lastig</w:t>
      </w:r>
      <w:r w:rsidRPr="00264EA0" w:rsidR="00DA753D">
        <w:rPr>
          <w:color w:val="0070C0"/>
          <w:lang w:val="nl-NL"/>
        </w:rPr>
        <w:t>e taak</w:t>
      </w:r>
      <w:r w:rsidRPr="00264EA0">
        <w:rPr>
          <w:color w:val="0070C0"/>
          <w:lang w:val="nl-NL"/>
        </w:rPr>
        <w:t xml:space="preserve">. </w:t>
      </w:r>
      <w:r w:rsidRPr="00264EA0" w:rsidR="00173C19">
        <w:rPr>
          <w:color w:val="0070C0"/>
          <w:lang w:val="nl-NL"/>
        </w:rPr>
        <w:t>E</w:t>
      </w:r>
      <w:r w:rsidRPr="00264EA0" w:rsidR="002F484C">
        <w:rPr>
          <w:color w:val="0070C0"/>
          <w:lang w:val="nl-NL"/>
        </w:rPr>
        <w:t>r</w:t>
      </w:r>
      <w:r w:rsidRPr="00264EA0" w:rsidR="00173C19">
        <w:rPr>
          <w:color w:val="0070C0"/>
          <w:lang w:val="nl-NL"/>
        </w:rPr>
        <w:t xml:space="preserve"> zijn</w:t>
      </w:r>
      <w:r w:rsidRPr="00264EA0" w:rsidR="002F484C">
        <w:rPr>
          <w:color w:val="0070C0"/>
          <w:lang w:val="nl-NL"/>
        </w:rPr>
        <w:t xml:space="preserve"> </w:t>
      </w:r>
      <w:r w:rsidRPr="00264EA0" w:rsidR="00173C19">
        <w:rPr>
          <w:color w:val="0070C0"/>
          <w:lang w:val="nl-NL"/>
        </w:rPr>
        <w:t xml:space="preserve">gelukkig </w:t>
      </w:r>
      <w:r w:rsidRPr="00264EA0" w:rsidR="002F484C">
        <w:rPr>
          <w:color w:val="0070C0"/>
          <w:lang w:val="nl-NL"/>
        </w:rPr>
        <w:t>een aantal goede adviezen/handleidingen - m</w:t>
      </w:r>
      <w:r w:rsidRPr="00264EA0">
        <w:rPr>
          <w:color w:val="0070C0"/>
          <w:lang w:val="nl-NL"/>
        </w:rPr>
        <w:t xml:space="preserve">et name </w:t>
      </w:r>
      <w:r w:rsidRPr="00264EA0" w:rsidR="00DA753D">
        <w:rPr>
          <w:color w:val="0070C0"/>
          <w:lang w:val="nl-NL"/>
        </w:rPr>
        <w:t>vanuit de onderzoeksgroep</w:t>
      </w:r>
      <w:r w:rsidRPr="00264EA0">
        <w:rPr>
          <w:color w:val="0070C0"/>
          <w:lang w:val="nl-NL"/>
        </w:rPr>
        <w:t xml:space="preserve"> van Mark </w:t>
      </w:r>
      <w:proofErr w:type="spellStart"/>
      <w:r w:rsidRPr="00264EA0">
        <w:rPr>
          <w:color w:val="0070C0"/>
          <w:lang w:val="nl-NL"/>
        </w:rPr>
        <w:t>Burgman</w:t>
      </w:r>
      <w:proofErr w:type="spellEnd"/>
      <w:r w:rsidRPr="00264EA0">
        <w:rPr>
          <w:color w:val="0070C0"/>
          <w:lang w:val="nl-NL"/>
        </w:rPr>
        <w:t xml:space="preserve"> (Australi</w:t>
      </w:r>
      <w:r w:rsidR="00A32FF2">
        <w:rPr>
          <w:color w:val="0070C0"/>
          <w:lang w:val="nl-NL"/>
        </w:rPr>
        <w:t>ë</w:t>
      </w:r>
      <w:r w:rsidRPr="00264EA0">
        <w:rPr>
          <w:color w:val="0070C0"/>
          <w:lang w:val="nl-NL"/>
        </w:rPr>
        <w:t xml:space="preserve">) is op dat vlak </w:t>
      </w:r>
      <w:r w:rsidRPr="00264EA0" w:rsidR="002F484C">
        <w:rPr>
          <w:color w:val="0070C0"/>
          <w:lang w:val="nl-NL"/>
        </w:rPr>
        <w:t>belangrijk</w:t>
      </w:r>
      <w:r w:rsidRPr="00264EA0">
        <w:rPr>
          <w:color w:val="0070C0"/>
          <w:lang w:val="nl-NL"/>
        </w:rPr>
        <w:t xml:space="preserve"> werk gedaan. </w:t>
      </w:r>
      <w:r w:rsidRPr="00264EA0" w:rsidR="00173C19">
        <w:rPr>
          <w:color w:val="0070C0"/>
          <w:lang w:val="nl-NL"/>
        </w:rPr>
        <w:t>D</w:t>
      </w:r>
      <w:r w:rsidRPr="00264EA0" w:rsidR="00AB5442">
        <w:rPr>
          <w:color w:val="0070C0"/>
          <w:lang w:val="nl-NL"/>
        </w:rPr>
        <w:t xml:space="preserve">it toonaangevende en toegankelijke boek </w:t>
      </w:r>
      <w:r w:rsidRPr="00264EA0" w:rsidR="001E5242">
        <w:rPr>
          <w:color w:val="0070C0"/>
          <w:lang w:val="nl-NL"/>
        </w:rPr>
        <w:t xml:space="preserve">zou ik </w:t>
      </w:r>
      <w:r w:rsidRPr="00264EA0" w:rsidR="00173C19">
        <w:rPr>
          <w:color w:val="0070C0"/>
          <w:lang w:val="nl-NL"/>
        </w:rPr>
        <w:t xml:space="preserve">in ieder geval </w:t>
      </w:r>
      <w:r w:rsidRPr="00264EA0" w:rsidR="00AB5442">
        <w:rPr>
          <w:color w:val="0070C0"/>
          <w:lang w:val="nl-NL"/>
        </w:rPr>
        <w:t>raadplegen:</w:t>
      </w:r>
    </w:p>
    <w:p w:rsidRPr="00264EA0" w:rsidR="002F484C" w:rsidP="0097734A" w:rsidRDefault="002F484C" w14:paraId="7B0D42BD" w14:textId="77777777">
      <w:pPr>
        <w:spacing w:after="0" w:line="276" w:lineRule="auto"/>
        <w:rPr>
          <w:color w:val="0070C0"/>
          <w:lang w:val="nl-NL"/>
        </w:rPr>
      </w:pPr>
    </w:p>
    <w:p w:rsidRPr="00264EA0" w:rsidR="00900F3F" w:rsidP="0097734A" w:rsidRDefault="00900F3F" w14:paraId="2F332C33" w14:textId="51D88B66">
      <w:pPr>
        <w:spacing w:after="0" w:line="276" w:lineRule="auto"/>
        <w:rPr>
          <w:color w:val="0070C0"/>
          <w:lang w:val="nl-NL"/>
        </w:rPr>
      </w:pPr>
      <w:r w:rsidRPr="00900F3F">
        <w:rPr>
          <w:color w:val="0070C0"/>
        </w:rPr>
        <w:t xml:space="preserve">Burgman, M. A. (2016). Trusting Judgements. How to Get the Best out of Experts. </w:t>
      </w:r>
      <w:r w:rsidRPr="00264EA0">
        <w:rPr>
          <w:color w:val="0070C0"/>
          <w:lang w:val="nl-NL"/>
        </w:rPr>
        <w:t>Cambridge University Press.</w:t>
      </w:r>
    </w:p>
    <w:p w:rsidRPr="00264EA0" w:rsidR="00D01A8E" w:rsidP="0097734A" w:rsidRDefault="00D01A8E" w14:paraId="29739D0C" w14:textId="77777777">
      <w:pPr>
        <w:spacing w:after="0" w:line="276" w:lineRule="auto"/>
        <w:rPr>
          <w:lang w:val="nl-NL"/>
        </w:rPr>
      </w:pPr>
    </w:p>
    <w:p w:rsidRPr="00264EA0" w:rsidR="009776E8" w:rsidP="0097734A" w:rsidRDefault="009776E8" w14:paraId="7B4B22D9" w14:textId="43C9A2B4">
      <w:pPr>
        <w:spacing w:after="0" w:line="276" w:lineRule="auto"/>
        <w:rPr>
          <w:lang w:val="nl-NL"/>
        </w:rPr>
      </w:pPr>
      <w:r w:rsidRPr="00264EA0">
        <w:rPr>
          <w:lang w:val="nl-NL"/>
        </w:rPr>
        <w:t>Voor deze peerreview is onderstaande vragenlijst opgesteld, deze is niet limitatief dus voelt u</w:t>
      </w:r>
    </w:p>
    <w:p w:rsidRPr="00264EA0" w:rsidR="009776E8" w:rsidP="0097734A" w:rsidRDefault="009776E8" w14:paraId="0C84DB4B" w14:textId="77777777">
      <w:pPr>
        <w:spacing w:after="0" w:line="276" w:lineRule="auto"/>
        <w:rPr>
          <w:lang w:val="nl-NL"/>
        </w:rPr>
      </w:pPr>
      <w:r w:rsidRPr="00264EA0">
        <w:rPr>
          <w:lang w:val="nl-NL"/>
        </w:rPr>
        <w:t>zich vrij om ook anderszins uw inzicht te geven. Verschillende expertises zijn betrokken bij deze</w:t>
      </w:r>
    </w:p>
    <w:p w:rsidRPr="00264EA0" w:rsidR="009776E8" w:rsidP="0097734A" w:rsidRDefault="009776E8" w14:paraId="5FDD747B" w14:textId="77777777">
      <w:pPr>
        <w:spacing w:after="0" w:line="276" w:lineRule="auto"/>
        <w:rPr>
          <w:lang w:val="nl-NL"/>
        </w:rPr>
      </w:pPr>
      <w:r w:rsidRPr="00264EA0">
        <w:rPr>
          <w:lang w:val="nl-NL"/>
        </w:rPr>
        <w:t>review, wij willen u vragen alleen de vragen te beantwoorden binnen uw eigen expertise. Hierbij</w:t>
      </w:r>
    </w:p>
    <w:p w:rsidRPr="00264EA0" w:rsidR="009776E8" w:rsidP="0097734A" w:rsidRDefault="009776E8" w14:paraId="4DCA8147" w14:textId="77777777">
      <w:pPr>
        <w:spacing w:after="0" w:line="276" w:lineRule="auto"/>
        <w:rPr>
          <w:lang w:val="nl-NL"/>
        </w:rPr>
      </w:pPr>
      <w:r w:rsidRPr="00264EA0">
        <w:rPr>
          <w:lang w:val="nl-NL"/>
        </w:rPr>
        <w:t>is de volgende inschatting gemaakt:</w:t>
      </w:r>
    </w:p>
    <w:p w:rsidRPr="00264EA0" w:rsidR="009776E8" w:rsidP="0097734A" w:rsidRDefault="009776E8" w14:paraId="6CCE5E87" w14:textId="77777777">
      <w:pPr>
        <w:spacing w:after="0" w:line="276" w:lineRule="auto"/>
        <w:rPr>
          <w:lang w:val="nl-NL"/>
        </w:rPr>
      </w:pPr>
      <w:r w:rsidRPr="00264EA0">
        <w:rPr>
          <w:lang w:val="nl-NL"/>
        </w:rPr>
        <w:t>- Juridische expertise: vraag 1, 2, 3, 5 en 7.</w:t>
      </w:r>
    </w:p>
    <w:p w:rsidRPr="00264EA0" w:rsidR="009776E8" w:rsidP="0097734A" w:rsidRDefault="009776E8" w14:paraId="440D43CC" w14:textId="77777777">
      <w:pPr>
        <w:spacing w:after="0" w:line="276" w:lineRule="auto"/>
        <w:rPr>
          <w:lang w:val="nl-NL"/>
        </w:rPr>
      </w:pPr>
      <w:r w:rsidRPr="00264EA0">
        <w:rPr>
          <w:lang w:val="nl-NL"/>
        </w:rPr>
        <w:t>- Atmosfeerwetenschappelijke expertise: vraag 1, 3, 4, 5 en 7</w:t>
      </w:r>
    </w:p>
    <w:p w:rsidRPr="00264EA0" w:rsidR="009776E8" w:rsidP="0097734A" w:rsidRDefault="009776E8" w14:paraId="4BEED288" w14:textId="77777777">
      <w:pPr>
        <w:spacing w:after="0" w:line="276" w:lineRule="auto"/>
        <w:rPr>
          <w:lang w:val="nl-NL"/>
        </w:rPr>
      </w:pPr>
      <w:r w:rsidRPr="00264EA0">
        <w:rPr>
          <w:lang w:val="nl-NL"/>
        </w:rPr>
        <w:t>- Wetenschapsfilosofische expertise: vraag 1, 3, 5 en 7</w:t>
      </w:r>
    </w:p>
    <w:p w:rsidRPr="00264EA0" w:rsidR="00D12743" w:rsidP="0097734A" w:rsidRDefault="009776E8" w14:paraId="635F53A8" w14:textId="240F9B0D">
      <w:pPr>
        <w:spacing w:after="0" w:line="276" w:lineRule="auto"/>
        <w:rPr>
          <w:lang w:val="nl-NL"/>
        </w:rPr>
      </w:pPr>
      <w:r w:rsidRPr="00264EA0">
        <w:rPr>
          <w:lang w:val="nl-NL"/>
        </w:rPr>
        <w:t>- Ecologische expertise: vraag 1, 3, 5, 6 en 7.</w:t>
      </w:r>
    </w:p>
    <w:p w:rsidRPr="00264EA0" w:rsidR="00900C30" w:rsidP="0097734A" w:rsidRDefault="00900C30" w14:paraId="6FBED90D" w14:textId="77777777">
      <w:pPr>
        <w:spacing w:after="0" w:line="276" w:lineRule="auto"/>
        <w:rPr>
          <w:lang w:val="nl-NL"/>
        </w:rPr>
      </w:pPr>
    </w:p>
    <w:p w:rsidRPr="00264EA0" w:rsidR="00900C30" w:rsidP="0097734A" w:rsidRDefault="00900C30" w14:paraId="2D4D9240" w14:textId="403F2569">
      <w:pPr>
        <w:spacing w:after="0" w:line="276" w:lineRule="auto"/>
        <w:rPr>
          <w:color w:val="0070C0"/>
          <w:lang w:val="nl-NL"/>
        </w:rPr>
      </w:pPr>
      <w:r w:rsidRPr="00264EA0">
        <w:rPr>
          <w:color w:val="0070C0"/>
          <w:lang w:val="nl-NL"/>
        </w:rPr>
        <w:t xml:space="preserve">Ik voel me gekwalificeerd </w:t>
      </w:r>
      <w:proofErr w:type="spellStart"/>
      <w:r w:rsidRPr="00264EA0">
        <w:rPr>
          <w:color w:val="0070C0"/>
          <w:lang w:val="nl-NL"/>
        </w:rPr>
        <w:t>mbt</w:t>
      </w:r>
      <w:proofErr w:type="spellEnd"/>
      <w:r w:rsidRPr="00264EA0">
        <w:rPr>
          <w:color w:val="0070C0"/>
          <w:lang w:val="nl-NL"/>
        </w:rPr>
        <w:t xml:space="preserve"> atmosfeerwegenschappelijke en ecologische expertise en zal dus </w:t>
      </w:r>
      <w:proofErr w:type="spellStart"/>
      <w:r w:rsidRPr="00264EA0">
        <w:rPr>
          <w:color w:val="0070C0"/>
          <w:lang w:val="nl-NL"/>
        </w:rPr>
        <w:t>mbt</w:t>
      </w:r>
      <w:proofErr w:type="spellEnd"/>
      <w:r w:rsidRPr="00264EA0">
        <w:rPr>
          <w:color w:val="0070C0"/>
          <w:lang w:val="nl-NL"/>
        </w:rPr>
        <w:t xml:space="preserve"> die punten reageren. </w:t>
      </w:r>
    </w:p>
    <w:p w:rsidRPr="00264EA0" w:rsidR="0097734A" w:rsidP="0097734A" w:rsidRDefault="0097734A" w14:paraId="7208C4EB" w14:textId="77777777">
      <w:pPr>
        <w:spacing w:after="0" w:line="276" w:lineRule="auto"/>
        <w:rPr>
          <w:color w:val="0070C0"/>
          <w:lang w:val="nl-NL"/>
        </w:rPr>
      </w:pPr>
    </w:p>
    <w:p w:rsidRPr="00C62E1B" w:rsidR="0006010C" w:rsidRDefault="00E6579A" w14:paraId="127DDEA8" w14:textId="6B9EEE5B">
      <w:pPr>
        <w:rPr>
          <w:color w:val="0070C0"/>
          <w:lang w:val="nl-NL"/>
        </w:rPr>
      </w:pPr>
      <w:r w:rsidRPr="00264EA0">
        <w:rPr>
          <w:color w:val="0070C0"/>
          <w:lang w:val="nl-NL"/>
        </w:rPr>
        <w:t xml:space="preserve">Bij het beantwoorden van de vragen zal ik </w:t>
      </w:r>
      <w:r w:rsidRPr="00264EA0" w:rsidR="00CC6BA7">
        <w:rPr>
          <w:color w:val="0070C0"/>
          <w:lang w:val="nl-NL"/>
        </w:rPr>
        <w:t xml:space="preserve">zo nu en dan </w:t>
      </w:r>
      <w:r w:rsidRPr="00264EA0">
        <w:rPr>
          <w:color w:val="0070C0"/>
          <w:lang w:val="nl-NL"/>
        </w:rPr>
        <w:t xml:space="preserve">verwijzen naar </w:t>
      </w:r>
      <w:r w:rsidRPr="00264EA0" w:rsidR="00CC6BA7">
        <w:rPr>
          <w:color w:val="0070C0"/>
          <w:lang w:val="nl-NL"/>
        </w:rPr>
        <w:t xml:space="preserve">de </w:t>
      </w:r>
      <w:r w:rsidRPr="00264EA0" w:rsidR="0006010C">
        <w:rPr>
          <w:color w:val="0070C0"/>
          <w:lang w:val="nl-NL"/>
        </w:rPr>
        <w:t>drie documenten</w:t>
      </w:r>
      <w:r w:rsidRPr="00264EA0" w:rsidR="00CC6BA7">
        <w:rPr>
          <w:color w:val="0070C0"/>
          <w:lang w:val="nl-NL"/>
        </w:rPr>
        <w:t xml:space="preserve"> die zijn verstrekt</w:t>
      </w:r>
      <w:r w:rsidRPr="00264EA0" w:rsidR="00F65816">
        <w:rPr>
          <w:color w:val="0070C0"/>
          <w:lang w:val="nl-NL"/>
        </w:rPr>
        <w:t xml:space="preserve">, als volgt </w:t>
      </w:r>
      <w:r w:rsidRPr="00264EA0" w:rsidR="00106990">
        <w:rPr>
          <w:color w:val="0070C0"/>
          <w:lang w:val="nl-NL"/>
        </w:rPr>
        <w:t xml:space="preserve">kort </w:t>
      </w:r>
      <w:r w:rsidRPr="00264EA0" w:rsidR="00F65816">
        <w:rPr>
          <w:color w:val="0070C0"/>
          <w:lang w:val="nl-NL"/>
        </w:rPr>
        <w:t>aangeduid voor compacthei</w:t>
      </w:r>
      <w:r w:rsidR="00A32FF2">
        <w:rPr>
          <w:color w:val="0070C0"/>
          <w:lang w:val="nl-NL"/>
        </w:rPr>
        <w:t>d</w:t>
      </w:r>
      <w:r w:rsidRPr="00C62E1B" w:rsidR="00F65816">
        <w:rPr>
          <w:color w:val="0070C0"/>
          <w:lang w:val="nl-NL"/>
        </w:rPr>
        <w:t>:</w:t>
      </w:r>
      <w:r w:rsidRPr="00C62E1B" w:rsidR="00A03EC2">
        <w:rPr>
          <w:color w:val="0070C0"/>
          <w:lang w:val="nl-NL"/>
        </w:rPr>
        <w:t xml:space="preserve"> </w:t>
      </w:r>
    </w:p>
    <w:p w:rsidR="00602283" w:rsidP="00486D94" w:rsidRDefault="00602283" w14:paraId="0C38674C" w14:textId="0684CD7E">
      <w:pPr>
        <w:pStyle w:val="Lijstalinea"/>
        <w:numPr>
          <w:ilvl w:val="0"/>
          <w:numId w:val="1"/>
        </w:numPr>
        <w:rPr>
          <w:color w:val="0070C0"/>
        </w:rPr>
      </w:pPr>
      <w:r w:rsidRPr="00602283">
        <w:rPr>
          <w:b/>
          <w:bCs/>
          <w:color w:val="0070C0"/>
        </w:rPr>
        <w:t>e</w:t>
      </w:r>
      <w:r w:rsidRPr="00602283" w:rsidR="00486D94">
        <w:rPr>
          <w:b/>
          <w:bCs/>
          <w:color w:val="0070C0"/>
        </w:rPr>
        <w:t>xpertoordeel</w:t>
      </w:r>
      <w:r w:rsidRPr="00602283">
        <w:rPr>
          <w:color w:val="0070C0"/>
        </w:rPr>
        <w:br/>
      </w:r>
      <w:r w:rsidRPr="00602283" w:rsidR="0006010C">
        <w:rPr>
          <w:color w:val="0070C0"/>
        </w:rPr>
        <w:t>dutch_-_expert_judgement_arthur_petersen_update_28-08-2024.pdf</w:t>
      </w:r>
    </w:p>
    <w:p w:rsidRPr="009A663C" w:rsidR="00602283" w:rsidP="00602283" w:rsidRDefault="00602283" w14:paraId="70495443" w14:textId="42F2F88A">
      <w:pPr>
        <w:pStyle w:val="Lijstalinea"/>
        <w:numPr>
          <w:ilvl w:val="0"/>
          <w:numId w:val="1"/>
        </w:numPr>
        <w:rPr>
          <w:color w:val="0070C0"/>
          <w:lang w:val="nl-NL"/>
        </w:rPr>
      </w:pPr>
      <w:proofErr w:type="spellStart"/>
      <w:r w:rsidRPr="009A663C">
        <w:rPr>
          <w:b/>
          <w:bCs/>
          <w:color w:val="0070C0"/>
          <w:lang w:val="nl-NL"/>
        </w:rPr>
        <w:t>p</w:t>
      </w:r>
      <w:r w:rsidRPr="009A663C" w:rsidR="00486D94">
        <w:rPr>
          <w:b/>
          <w:bCs/>
          <w:color w:val="0070C0"/>
          <w:lang w:val="nl-NL"/>
        </w:rPr>
        <w:t>osition</w:t>
      </w:r>
      <w:proofErr w:type="spellEnd"/>
      <w:r w:rsidRPr="009A663C" w:rsidR="00F63310">
        <w:rPr>
          <w:b/>
          <w:bCs/>
          <w:color w:val="0070C0"/>
          <w:lang w:val="nl-NL"/>
        </w:rPr>
        <w:t>-</w:t>
      </w:r>
      <w:r w:rsidRPr="009A663C" w:rsidR="00486D94">
        <w:rPr>
          <w:b/>
          <w:bCs/>
          <w:color w:val="0070C0"/>
          <w:lang w:val="nl-NL"/>
        </w:rPr>
        <w:t>paper</w:t>
      </w:r>
      <w:r w:rsidRPr="009A663C" w:rsidR="00486D94">
        <w:rPr>
          <w:color w:val="0070C0"/>
          <w:lang w:val="nl-NL"/>
        </w:rPr>
        <w:br/>
      </w:r>
      <w:proofErr w:type="spellStart"/>
      <w:r w:rsidRPr="009A663C" w:rsidR="00A03EC2">
        <w:rPr>
          <w:color w:val="0070C0"/>
          <w:lang w:val="nl-NL"/>
        </w:rPr>
        <w:t>Position</w:t>
      </w:r>
      <w:proofErr w:type="spellEnd"/>
      <w:r w:rsidRPr="009A663C" w:rsidR="00A03EC2">
        <w:rPr>
          <w:color w:val="0070C0"/>
          <w:lang w:val="nl-NL"/>
        </w:rPr>
        <w:t xml:space="preserve"> paper A. Petersen t.b.v. rondetafelgesprek Rekenkundige ondergrens d.d. 2 oktober 2024.pdf</w:t>
      </w:r>
    </w:p>
    <w:p w:rsidRPr="009A663C" w:rsidR="00A03EC2" w:rsidP="00602283" w:rsidRDefault="00602283" w14:paraId="4F2B25A5" w14:textId="7E358C7D">
      <w:pPr>
        <w:pStyle w:val="Lijstalinea"/>
        <w:numPr>
          <w:ilvl w:val="0"/>
          <w:numId w:val="1"/>
        </w:numPr>
        <w:rPr>
          <w:color w:val="0070C0"/>
          <w:lang w:val="nl-NL"/>
        </w:rPr>
      </w:pPr>
      <w:r w:rsidRPr="009A663C">
        <w:rPr>
          <w:b/>
          <w:bCs/>
          <w:color w:val="0070C0"/>
          <w:lang w:val="nl-NL"/>
        </w:rPr>
        <w:t xml:space="preserve">toelichting </w:t>
      </w:r>
      <w:r w:rsidRPr="009A663C" w:rsidR="00A03EC2">
        <w:rPr>
          <w:color w:val="0070C0"/>
          <w:lang w:val="nl-NL"/>
        </w:rPr>
        <w:t>nadere_toelichting_referenties_expertoordeel_en_position_paper_rekenkundige_ondergrens_arthur_petersen.pdf</w:t>
      </w:r>
    </w:p>
    <w:p w:rsidRPr="009A663C" w:rsidR="0005084B" w:rsidRDefault="009F62E8" w14:paraId="655D457F" w14:textId="140934A9">
      <w:pPr>
        <w:rPr>
          <w:color w:val="0070C0"/>
          <w:lang w:val="nl-NL"/>
        </w:rPr>
      </w:pPr>
      <w:r w:rsidRPr="009A663C">
        <w:rPr>
          <w:color w:val="0070C0"/>
          <w:lang w:val="nl-NL"/>
        </w:rPr>
        <w:t xml:space="preserve">De drie documenten zijn goed </w:t>
      </w:r>
      <w:r w:rsidRPr="009A663C" w:rsidR="00FC58A4">
        <w:rPr>
          <w:color w:val="0070C0"/>
          <w:lang w:val="nl-NL"/>
        </w:rPr>
        <w:t xml:space="preserve">op elkaar afgestemd: er staan geen tegenstrijdige beweringen in de drie documenten, </w:t>
      </w:r>
      <w:r w:rsidRPr="009A663C" w:rsidR="00C214A4">
        <w:rPr>
          <w:color w:val="0070C0"/>
          <w:lang w:val="nl-NL"/>
        </w:rPr>
        <w:t xml:space="preserve">ze verwijzen naar elkaar waar relevant (en vormen geen cirkelredenering) en het is ook duidelijk hoe ze beantwoorden aan verschillende </w:t>
      </w:r>
      <w:r w:rsidRPr="009A663C" w:rsidR="008F1F0A">
        <w:rPr>
          <w:color w:val="0070C0"/>
          <w:lang w:val="nl-NL"/>
        </w:rPr>
        <w:t xml:space="preserve">vragen. </w:t>
      </w:r>
      <w:r w:rsidRPr="009A663C" w:rsidR="00C214A4">
        <w:rPr>
          <w:color w:val="0070C0"/>
          <w:lang w:val="nl-NL"/>
        </w:rPr>
        <w:t xml:space="preserve"> </w:t>
      </w:r>
      <w:r w:rsidRPr="009A663C" w:rsidR="0005084B">
        <w:rPr>
          <w:color w:val="0070C0"/>
          <w:lang w:val="nl-NL"/>
        </w:rPr>
        <w:br w:type="page"/>
      </w:r>
    </w:p>
    <w:p w:rsidRPr="009A663C" w:rsidR="0097734A" w:rsidP="0097734A" w:rsidRDefault="0097734A" w14:paraId="1ABC7432" w14:textId="5786B1BB">
      <w:pPr>
        <w:spacing w:after="0" w:line="276" w:lineRule="auto"/>
        <w:rPr>
          <w:lang w:val="nl-NL"/>
        </w:rPr>
      </w:pPr>
      <w:r w:rsidRPr="009A663C">
        <w:rPr>
          <w:lang w:val="nl-NL"/>
        </w:rPr>
        <w:lastRenderedPageBreak/>
        <w:t>1. Wat vindt u van de wijze waarop Petersen gebruik</w:t>
      </w:r>
      <w:r w:rsidRPr="009A663C" w:rsidR="00191A10">
        <w:rPr>
          <w:lang w:val="nl-NL"/>
        </w:rPr>
        <w:t xml:space="preserve"> </w:t>
      </w:r>
      <w:r w:rsidRPr="009A663C">
        <w:rPr>
          <w:lang w:val="nl-NL"/>
        </w:rPr>
        <w:t>maakt van de onderliggende referenties?</w:t>
      </w:r>
    </w:p>
    <w:p w:rsidRPr="009A663C" w:rsidR="00A1537B" w:rsidP="0097734A" w:rsidRDefault="00A1537B" w14:paraId="2E28B0DB" w14:textId="77777777">
      <w:pPr>
        <w:spacing w:after="0" w:line="276" w:lineRule="auto"/>
        <w:rPr>
          <w:lang w:val="nl-NL"/>
        </w:rPr>
      </w:pPr>
    </w:p>
    <w:p w:rsidRPr="009A663C" w:rsidR="0097734A" w:rsidP="0097734A" w:rsidRDefault="0097734A" w14:paraId="4AC24FA5" w14:textId="5F03C1A5">
      <w:pPr>
        <w:spacing w:after="0" w:line="276" w:lineRule="auto"/>
        <w:rPr>
          <w:lang w:val="nl-NL"/>
        </w:rPr>
      </w:pPr>
      <w:r w:rsidRPr="009A663C">
        <w:rPr>
          <w:lang w:val="nl-NL"/>
        </w:rPr>
        <w:t>a) Worden de referenties juist of onjuist gebruikt en waarom?</w:t>
      </w:r>
    </w:p>
    <w:p w:rsidRPr="009A663C" w:rsidR="0097734A" w:rsidP="0097734A" w:rsidRDefault="0097734A" w14:paraId="14788718" w14:textId="77777777">
      <w:pPr>
        <w:spacing w:after="0" w:line="276" w:lineRule="auto"/>
        <w:rPr>
          <w:lang w:val="nl-NL"/>
        </w:rPr>
      </w:pPr>
    </w:p>
    <w:p w:rsidRPr="009A663C" w:rsidR="0097734A" w:rsidP="0097734A" w:rsidRDefault="0097734A" w14:paraId="23EDDB52" w14:textId="61C7B849">
      <w:pPr>
        <w:spacing w:after="0" w:line="276" w:lineRule="auto"/>
        <w:rPr>
          <w:color w:val="0070C0"/>
          <w:lang w:val="nl-NL"/>
        </w:rPr>
      </w:pPr>
      <w:r w:rsidRPr="009A663C">
        <w:rPr>
          <w:color w:val="0070C0"/>
          <w:lang w:val="nl-NL"/>
        </w:rPr>
        <w:t>Ik v</w:t>
      </w:r>
      <w:r w:rsidRPr="009A663C" w:rsidR="00191A10">
        <w:rPr>
          <w:color w:val="0070C0"/>
          <w:lang w:val="nl-NL"/>
        </w:rPr>
        <w:t xml:space="preserve">ind dat de referenties </w:t>
      </w:r>
      <w:r w:rsidRPr="009A663C" w:rsidR="00203873">
        <w:rPr>
          <w:color w:val="0070C0"/>
          <w:lang w:val="nl-NL"/>
        </w:rPr>
        <w:t xml:space="preserve">in de </w:t>
      </w:r>
      <w:r w:rsidRPr="009A663C" w:rsidR="0005084B">
        <w:rPr>
          <w:color w:val="0070C0"/>
          <w:lang w:val="nl-NL"/>
        </w:rPr>
        <w:t>drie documenten</w:t>
      </w:r>
      <w:r w:rsidRPr="009A663C" w:rsidR="00203873">
        <w:rPr>
          <w:color w:val="0070C0"/>
          <w:lang w:val="nl-NL"/>
        </w:rPr>
        <w:t xml:space="preserve"> </w:t>
      </w:r>
      <w:r w:rsidRPr="009A663C" w:rsidR="00191A10">
        <w:rPr>
          <w:color w:val="0070C0"/>
          <w:lang w:val="nl-NL"/>
        </w:rPr>
        <w:t>op een correcte manier worden gebruikt.</w:t>
      </w:r>
      <w:r w:rsidRPr="009A663C" w:rsidR="00A1537B">
        <w:rPr>
          <w:color w:val="0070C0"/>
          <w:lang w:val="nl-NL"/>
        </w:rPr>
        <w:t xml:space="preserve"> Met name de</w:t>
      </w:r>
      <w:r w:rsidRPr="009A663C" w:rsidR="00A96FE3">
        <w:rPr>
          <w:color w:val="0070C0"/>
          <w:lang w:val="nl-NL"/>
        </w:rPr>
        <w:t xml:space="preserve"> </w:t>
      </w:r>
      <w:r w:rsidRPr="009A663C" w:rsidR="008F1F0A">
        <w:rPr>
          <w:b/>
          <w:bCs/>
          <w:color w:val="0070C0"/>
          <w:lang w:val="nl-NL"/>
        </w:rPr>
        <w:t>toelichting</w:t>
      </w:r>
      <w:r w:rsidRPr="009A663C" w:rsidR="008F1F0A">
        <w:rPr>
          <w:color w:val="0070C0"/>
          <w:lang w:val="nl-NL"/>
        </w:rPr>
        <w:t xml:space="preserve"> geeft helder aan w</w:t>
      </w:r>
      <w:r w:rsidRPr="009A663C" w:rsidR="000B01D1">
        <w:rPr>
          <w:color w:val="0070C0"/>
          <w:lang w:val="nl-NL"/>
        </w:rPr>
        <w:t>aar argumenten vandaan komen</w:t>
      </w:r>
      <w:r w:rsidRPr="009A663C" w:rsidR="009C0B7F">
        <w:rPr>
          <w:color w:val="0070C0"/>
          <w:lang w:val="nl-NL"/>
        </w:rPr>
        <w:t xml:space="preserve"> en voor welk doel de diverse bronnen zijn gebruikt</w:t>
      </w:r>
      <w:r w:rsidRPr="009A663C" w:rsidR="000B01D1">
        <w:rPr>
          <w:color w:val="0070C0"/>
          <w:lang w:val="nl-NL"/>
        </w:rPr>
        <w:t>.</w:t>
      </w:r>
      <w:r w:rsidRPr="009A663C" w:rsidR="003A1D3C">
        <w:rPr>
          <w:color w:val="0070C0"/>
          <w:lang w:val="nl-NL"/>
        </w:rPr>
        <w:t xml:space="preserve"> </w:t>
      </w:r>
    </w:p>
    <w:p w:rsidRPr="009A663C" w:rsidR="00586498" w:rsidP="0097734A" w:rsidRDefault="00586498" w14:paraId="4EFBB50F" w14:textId="77777777">
      <w:pPr>
        <w:spacing w:after="0" w:line="276" w:lineRule="auto"/>
        <w:rPr>
          <w:color w:val="0070C0"/>
          <w:lang w:val="nl-NL"/>
        </w:rPr>
      </w:pPr>
    </w:p>
    <w:p w:rsidRPr="009A663C" w:rsidR="00586498" w:rsidP="00586498" w:rsidRDefault="00586498" w14:paraId="7B0581A2" w14:textId="5471D2C3">
      <w:pPr>
        <w:spacing w:after="0" w:line="276" w:lineRule="auto"/>
        <w:rPr>
          <w:color w:val="0070C0"/>
          <w:lang w:val="nl-NL"/>
        </w:rPr>
      </w:pPr>
      <w:r w:rsidRPr="009A663C">
        <w:rPr>
          <w:color w:val="0070C0"/>
          <w:lang w:val="nl-NL"/>
        </w:rPr>
        <w:t xml:space="preserve">Een </w:t>
      </w:r>
      <w:r w:rsidRPr="009A663C" w:rsidR="000F2C8B">
        <w:rPr>
          <w:color w:val="0070C0"/>
          <w:lang w:val="nl-NL"/>
        </w:rPr>
        <w:t>k</w:t>
      </w:r>
      <w:r w:rsidRPr="009A663C">
        <w:rPr>
          <w:color w:val="0070C0"/>
          <w:lang w:val="nl-NL"/>
        </w:rPr>
        <w:t xml:space="preserve">leine uitzondering hierop is voor mij de </w:t>
      </w:r>
      <w:r w:rsidRPr="009A663C" w:rsidR="00D13CD0">
        <w:rPr>
          <w:color w:val="0070C0"/>
          <w:lang w:val="nl-NL"/>
        </w:rPr>
        <w:t xml:space="preserve">duiding </w:t>
      </w:r>
      <w:r w:rsidRPr="009A663C" w:rsidR="00EE62F7">
        <w:rPr>
          <w:color w:val="0070C0"/>
          <w:lang w:val="nl-NL"/>
        </w:rPr>
        <w:t xml:space="preserve">in de </w:t>
      </w:r>
      <w:r w:rsidRPr="009A663C" w:rsidR="00EE62F7">
        <w:rPr>
          <w:b/>
          <w:bCs/>
          <w:color w:val="0070C0"/>
          <w:lang w:val="nl-NL"/>
        </w:rPr>
        <w:t>toelichting</w:t>
      </w:r>
      <w:r w:rsidRPr="009A663C" w:rsidR="00EE62F7">
        <w:rPr>
          <w:color w:val="0070C0"/>
          <w:lang w:val="nl-NL"/>
        </w:rPr>
        <w:t xml:space="preserve"> </w:t>
      </w:r>
      <w:r w:rsidRPr="009A663C" w:rsidR="00D13CD0">
        <w:rPr>
          <w:color w:val="0070C0"/>
          <w:lang w:val="nl-NL"/>
        </w:rPr>
        <w:t>dat TNO (2024) uitsluitend  ‘</w:t>
      </w:r>
      <w:r w:rsidRPr="009A663C" w:rsidR="000B01D1">
        <w:rPr>
          <w:color w:val="0070C0"/>
          <w:lang w:val="nl-NL"/>
        </w:rPr>
        <w:t>spo</w:t>
      </w:r>
      <w:r w:rsidRPr="009A663C" w:rsidR="00D13CD0">
        <w:rPr>
          <w:color w:val="0070C0"/>
          <w:lang w:val="nl-NL"/>
        </w:rPr>
        <w:t xml:space="preserve">or 1’ </w:t>
      </w:r>
      <w:r w:rsidRPr="009A663C" w:rsidR="002E2C9E">
        <w:rPr>
          <w:color w:val="0070C0"/>
          <w:lang w:val="nl-NL"/>
        </w:rPr>
        <w:t xml:space="preserve">(uitgaan van een theoretisch onderbouwde onzekerheidsanalyse) </w:t>
      </w:r>
      <w:r w:rsidRPr="009A663C" w:rsidR="00D13CD0">
        <w:rPr>
          <w:color w:val="0070C0"/>
          <w:lang w:val="nl-NL"/>
        </w:rPr>
        <w:t xml:space="preserve">zou volgen </w:t>
      </w:r>
      <w:r w:rsidRPr="009A663C" w:rsidR="00EE62F7">
        <w:rPr>
          <w:color w:val="0070C0"/>
          <w:lang w:val="nl-NL"/>
        </w:rPr>
        <w:t xml:space="preserve">- </w:t>
      </w:r>
      <w:r w:rsidRPr="009A663C" w:rsidR="00D13CD0">
        <w:rPr>
          <w:color w:val="0070C0"/>
          <w:lang w:val="nl-NL"/>
        </w:rPr>
        <w:t xml:space="preserve">(de link naar het verslag </w:t>
      </w:r>
      <w:r w:rsidRPr="009A663C" w:rsidR="001966F6">
        <w:rPr>
          <w:color w:val="0070C0"/>
          <w:lang w:val="nl-NL"/>
        </w:rPr>
        <w:t xml:space="preserve">van het Rondetafelgesprek van </w:t>
      </w:r>
      <w:r w:rsidRPr="009A663C">
        <w:rPr>
          <w:color w:val="0070C0"/>
          <w:lang w:val="nl-NL"/>
        </w:rPr>
        <w:t>14 december 2023</w:t>
      </w:r>
      <w:r w:rsidRPr="009A663C" w:rsidR="001966F6">
        <w:rPr>
          <w:color w:val="0070C0"/>
          <w:lang w:val="nl-NL"/>
        </w:rPr>
        <w:t xml:space="preserve"> wordt gegeven in de </w:t>
      </w:r>
      <w:r w:rsidRPr="009A663C" w:rsidR="001966F6">
        <w:rPr>
          <w:b/>
          <w:bCs/>
          <w:color w:val="0070C0"/>
          <w:lang w:val="nl-NL"/>
        </w:rPr>
        <w:t>toelichting</w:t>
      </w:r>
      <w:r w:rsidRPr="009A663C">
        <w:rPr>
          <w:color w:val="0070C0"/>
          <w:lang w:val="nl-NL"/>
        </w:rPr>
        <w:t>)</w:t>
      </w:r>
      <w:r w:rsidRPr="009A663C" w:rsidR="001966F6">
        <w:rPr>
          <w:color w:val="0070C0"/>
          <w:lang w:val="nl-NL"/>
        </w:rPr>
        <w:t>.</w:t>
      </w:r>
      <w:r w:rsidRPr="009A663C" w:rsidR="009C0B7F">
        <w:rPr>
          <w:color w:val="0070C0"/>
          <w:lang w:val="nl-NL"/>
        </w:rPr>
        <w:t xml:space="preserve"> Maar dat is verder niet relevant voor de verdere discussie en helemaal aan het eind van de </w:t>
      </w:r>
      <w:r w:rsidRPr="009A663C" w:rsidR="009C0B7F">
        <w:rPr>
          <w:b/>
          <w:bCs/>
          <w:color w:val="0070C0"/>
          <w:lang w:val="nl-NL"/>
        </w:rPr>
        <w:t>toelichting</w:t>
      </w:r>
      <w:r w:rsidRPr="009A663C" w:rsidR="009C0B7F">
        <w:rPr>
          <w:color w:val="0070C0"/>
          <w:lang w:val="nl-NL"/>
        </w:rPr>
        <w:t xml:space="preserve"> wordt ook aangegeven dat sporen 2 en 3 worden verkend in TNO (2024).</w:t>
      </w:r>
    </w:p>
    <w:p w:rsidRPr="009A663C" w:rsidR="00203873" w:rsidP="0097734A" w:rsidRDefault="00203873" w14:paraId="5D4BC4DA" w14:textId="77777777">
      <w:pPr>
        <w:spacing w:after="0" w:line="276" w:lineRule="auto"/>
        <w:rPr>
          <w:color w:val="0070C0"/>
          <w:lang w:val="nl-NL"/>
        </w:rPr>
      </w:pPr>
    </w:p>
    <w:p w:rsidRPr="009A663C" w:rsidR="0097734A" w:rsidP="0097734A" w:rsidRDefault="0097734A" w14:paraId="7761C12E" w14:textId="77777777">
      <w:pPr>
        <w:spacing w:after="0" w:line="276" w:lineRule="auto"/>
        <w:rPr>
          <w:lang w:val="nl-NL"/>
        </w:rPr>
      </w:pPr>
    </w:p>
    <w:p w:rsidRPr="009A663C" w:rsidR="0097734A" w:rsidP="0097734A" w:rsidRDefault="0097734A" w14:paraId="606123D7" w14:textId="1B765099">
      <w:pPr>
        <w:spacing w:after="0" w:line="276" w:lineRule="auto"/>
        <w:rPr>
          <w:lang w:val="nl-NL"/>
        </w:rPr>
      </w:pPr>
      <w:r w:rsidRPr="009A663C">
        <w:rPr>
          <w:lang w:val="nl-NL"/>
        </w:rPr>
        <w:t>b) Zijn er studies die volgens u ontbreken?</w:t>
      </w:r>
    </w:p>
    <w:p w:rsidRPr="009A663C" w:rsidR="00191A10" w:rsidP="0097734A" w:rsidRDefault="00191A10" w14:paraId="2226B956" w14:textId="77777777">
      <w:pPr>
        <w:spacing w:after="0" w:line="276" w:lineRule="auto"/>
        <w:rPr>
          <w:lang w:val="nl-NL"/>
        </w:rPr>
      </w:pPr>
    </w:p>
    <w:p w:rsidRPr="009A663C" w:rsidR="009C0B7F" w:rsidP="0097734A" w:rsidRDefault="00191A10" w14:paraId="34654511" w14:textId="478CFF73">
      <w:pPr>
        <w:spacing w:after="0" w:line="276" w:lineRule="auto"/>
        <w:rPr>
          <w:color w:val="0070C0"/>
          <w:lang w:val="nl-NL"/>
        </w:rPr>
      </w:pPr>
      <w:r w:rsidRPr="009A663C">
        <w:rPr>
          <w:color w:val="0070C0"/>
          <w:lang w:val="nl-NL"/>
        </w:rPr>
        <w:t>Nee</w:t>
      </w:r>
      <w:r w:rsidRPr="009A663C" w:rsidR="00A657A1">
        <w:rPr>
          <w:color w:val="0070C0"/>
          <w:lang w:val="nl-NL"/>
        </w:rPr>
        <w:t xml:space="preserve">, in de zin </w:t>
      </w:r>
      <w:r w:rsidRPr="009A663C" w:rsidR="00A05E70">
        <w:rPr>
          <w:color w:val="0070C0"/>
          <w:lang w:val="nl-NL"/>
        </w:rPr>
        <w:t>van:</w:t>
      </w:r>
      <w:r w:rsidRPr="009A663C" w:rsidR="005356A2">
        <w:rPr>
          <w:color w:val="0070C0"/>
          <w:lang w:val="nl-NL"/>
        </w:rPr>
        <w:t xml:space="preserve"> </w:t>
      </w:r>
    </w:p>
    <w:p w:rsidRPr="009A663C" w:rsidR="001C1FA1" w:rsidP="00A05E70" w:rsidRDefault="00E404E5" w14:paraId="01FD975F" w14:textId="7B427952">
      <w:pPr>
        <w:pStyle w:val="Lijstalinea"/>
        <w:numPr>
          <w:ilvl w:val="0"/>
          <w:numId w:val="2"/>
        </w:numPr>
        <w:spacing w:after="0" w:line="276" w:lineRule="auto"/>
        <w:rPr>
          <w:color w:val="0070C0"/>
          <w:lang w:val="nl-NL"/>
        </w:rPr>
      </w:pPr>
      <w:r w:rsidRPr="009A663C">
        <w:rPr>
          <w:color w:val="0070C0"/>
          <w:lang w:val="nl-NL"/>
        </w:rPr>
        <w:t>e</w:t>
      </w:r>
      <w:r w:rsidRPr="009A663C" w:rsidR="005356A2">
        <w:rPr>
          <w:color w:val="0070C0"/>
          <w:lang w:val="nl-NL"/>
        </w:rPr>
        <w:t>r word</w:t>
      </w:r>
      <w:r w:rsidRPr="009A663C" w:rsidR="00A05E70">
        <w:rPr>
          <w:color w:val="0070C0"/>
          <w:lang w:val="nl-NL"/>
        </w:rPr>
        <w:t>en</w:t>
      </w:r>
      <w:r w:rsidRPr="009A663C" w:rsidR="00BE535C">
        <w:rPr>
          <w:color w:val="0070C0"/>
          <w:lang w:val="nl-NL"/>
        </w:rPr>
        <w:t xml:space="preserve"> in het</w:t>
      </w:r>
      <w:r w:rsidRPr="009A663C" w:rsidR="00BE535C">
        <w:rPr>
          <w:b/>
          <w:bCs/>
          <w:color w:val="0070C0"/>
          <w:lang w:val="nl-NL"/>
        </w:rPr>
        <w:t xml:space="preserve"> expertoordeel</w:t>
      </w:r>
      <w:r w:rsidRPr="009A663C" w:rsidR="00BE535C">
        <w:rPr>
          <w:color w:val="0070C0"/>
          <w:lang w:val="nl-NL"/>
        </w:rPr>
        <w:t xml:space="preserve"> (en met name de </w:t>
      </w:r>
      <w:r w:rsidRPr="009A663C" w:rsidR="00BE535C">
        <w:rPr>
          <w:b/>
          <w:bCs/>
          <w:color w:val="0070C0"/>
          <w:lang w:val="nl-NL"/>
        </w:rPr>
        <w:t>toelichting</w:t>
      </w:r>
      <w:r w:rsidRPr="009A663C" w:rsidR="00BE535C">
        <w:rPr>
          <w:color w:val="0070C0"/>
          <w:lang w:val="nl-NL"/>
        </w:rPr>
        <w:t>)</w:t>
      </w:r>
      <w:r w:rsidRPr="009A663C" w:rsidR="005356A2">
        <w:rPr>
          <w:color w:val="0070C0"/>
          <w:lang w:val="nl-NL"/>
        </w:rPr>
        <w:t xml:space="preserve"> voldoende relevante</w:t>
      </w:r>
      <w:r w:rsidRPr="009A663C" w:rsidR="00191A10">
        <w:rPr>
          <w:color w:val="0070C0"/>
          <w:lang w:val="nl-NL"/>
        </w:rPr>
        <w:t xml:space="preserve"> werken genoemd</w:t>
      </w:r>
      <w:r w:rsidRPr="009A663C" w:rsidR="005356A2">
        <w:rPr>
          <w:color w:val="0070C0"/>
          <w:lang w:val="nl-NL"/>
        </w:rPr>
        <w:t xml:space="preserve"> </w:t>
      </w:r>
      <w:r w:rsidRPr="009A663C" w:rsidR="00A05E70">
        <w:rPr>
          <w:color w:val="0070C0"/>
          <w:lang w:val="nl-NL"/>
        </w:rPr>
        <w:t xml:space="preserve">ter onderbouwing van de </w:t>
      </w:r>
      <w:r w:rsidRPr="009A663C" w:rsidR="00736995">
        <w:rPr>
          <w:color w:val="0070C0"/>
          <w:lang w:val="nl-NL"/>
        </w:rPr>
        <w:t xml:space="preserve">gedane beweringen </w:t>
      </w:r>
      <w:r w:rsidRPr="009A663C" w:rsidR="005356A2">
        <w:rPr>
          <w:color w:val="0070C0"/>
          <w:lang w:val="nl-NL"/>
        </w:rPr>
        <w:t xml:space="preserve">en er </w:t>
      </w:r>
      <w:r w:rsidRPr="009A663C" w:rsidR="001C1FA1">
        <w:rPr>
          <w:color w:val="0070C0"/>
          <w:lang w:val="nl-NL"/>
        </w:rPr>
        <w:t>zijn</w:t>
      </w:r>
      <w:r w:rsidRPr="009A663C" w:rsidR="005356A2">
        <w:rPr>
          <w:color w:val="0070C0"/>
          <w:lang w:val="nl-NL"/>
        </w:rPr>
        <w:t xml:space="preserve"> geen wetenschappelijke studies (</w:t>
      </w:r>
      <w:r w:rsidRPr="009A663C" w:rsidR="00A143B0">
        <w:rPr>
          <w:color w:val="0070C0"/>
          <w:lang w:val="nl-NL"/>
        </w:rPr>
        <w:t>bewust of onbewust) weggelaten die andere conclusie</w:t>
      </w:r>
      <w:r w:rsidRPr="009A663C" w:rsidR="001C1FA1">
        <w:rPr>
          <w:color w:val="0070C0"/>
          <w:lang w:val="nl-NL"/>
        </w:rPr>
        <w:t>s</w:t>
      </w:r>
      <w:r w:rsidRPr="009A663C" w:rsidR="00A143B0">
        <w:rPr>
          <w:color w:val="0070C0"/>
          <w:lang w:val="nl-NL"/>
        </w:rPr>
        <w:t xml:space="preserve"> ondersteun</w:t>
      </w:r>
      <w:r w:rsidRPr="009A663C" w:rsidR="001C1FA1">
        <w:rPr>
          <w:color w:val="0070C0"/>
          <w:lang w:val="nl-NL"/>
        </w:rPr>
        <w:t>en</w:t>
      </w:r>
      <w:r w:rsidRPr="009A663C" w:rsidR="00191A10">
        <w:rPr>
          <w:color w:val="0070C0"/>
          <w:lang w:val="nl-NL"/>
        </w:rPr>
        <w:t xml:space="preserve">. </w:t>
      </w:r>
    </w:p>
    <w:p w:rsidRPr="009A663C" w:rsidR="00186A35" w:rsidP="000A4AFB" w:rsidRDefault="00D92759" w14:paraId="668B5147" w14:textId="096B6A59">
      <w:pPr>
        <w:pStyle w:val="Lijstalinea"/>
        <w:numPr>
          <w:ilvl w:val="0"/>
          <w:numId w:val="2"/>
        </w:numPr>
        <w:spacing w:after="0" w:line="276" w:lineRule="auto"/>
        <w:rPr>
          <w:color w:val="0070C0"/>
          <w:lang w:val="nl-NL"/>
        </w:rPr>
      </w:pPr>
      <w:r w:rsidRPr="009A663C">
        <w:rPr>
          <w:color w:val="0070C0"/>
          <w:lang w:val="nl-NL"/>
        </w:rPr>
        <w:t>Er zijn wel heel veel meer bronnen te citeren (</w:t>
      </w:r>
      <w:r w:rsidRPr="009A663C" w:rsidR="004F40B6">
        <w:rPr>
          <w:color w:val="0070C0"/>
          <w:lang w:val="nl-NL"/>
        </w:rPr>
        <w:t>z</w:t>
      </w:r>
      <w:r w:rsidRPr="009A663C" w:rsidR="001172E6">
        <w:rPr>
          <w:color w:val="0070C0"/>
          <w:lang w:val="nl-NL"/>
        </w:rPr>
        <w:t xml:space="preserve">owel de </w:t>
      </w:r>
      <w:r w:rsidRPr="009A663C" w:rsidR="00191A10">
        <w:rPr>
          <w:color w:val="0070C0"/>
          <w:lang w:val="nl-NL"/>
        </w:rPr>
        <w:t>literatuur over het modelleren van atmosferisch transport en depositie</w:t>
      </w:r>
      <w:r w:rsidRPr="009A663C" w:rsidR="001172E6">
        <w:rPr>
          <w:color w:val="0070C0"/>
          <w:lang w:val="nl-NL"/>
        </w:rPr>
        <w:t xml:space="preserve"> is omvangrijk, als ook de literatuur over model validatie, verificatie en onzekerheidskwantificering</w:t>
      </w:r>
      <w:r w:rsidRPr="009A663C" w:rsidR="000A4AFB">
        <w:rPr>
          <w:color w:val="0070C0"/>
          <w:lang w:val="nl-NL"/>
        </w:rPr>
        <w:t xml:space="preserve"> en de literatuur over N-effecten </w:t>
      </w:r>
      <w:proofErr w:type="spellStart"/>
      <w:r w:rsidRPr="009A663C" w:rsidR="000A4AFB">
        <w:rPr>
          <w:color w:val="0070C0"/>
          <w:lang w:val="nl-NL"/>
        </w:rPr>
        <w:t>mbt</w:t>
      </w:r>
      <w:proofErr w:type="spellEnd"/>
      <w:r w:rsidRPr="009A663C" w:rsidR="000A4AFB">
        <w:rPr>
          <w:color w:val="0070C0"/>
          <w:lang w:val="nl-NL"/>
        </w:rPr>
        <w:t xml:space="preserve"> biodiversiteit), maar d</w:t>
      </w:r>
      <w:r w:rsidRPr="009A663C" w:rsidR="00481D84">
        <w:rPr>
          <w:color w:val="0070C0"/>
          <w:lang w:val="nl-NL"/>
        </w:rPr>
        <w:t>at zou dus niet leiden tot andere conclusies en</w:t>
      </w:r>
      <w:r w:rsidRPr="009A663C" w:rsidR="00A345B7">
        <w:rPr>
          <w:color w:val="0070C0"/>
          <w:lang w:val="nl-NL"/>
        </w:rPr>
        <w:t xml:space="preserve"> het </w:t>
      </w:r>
      <w:r w:rsidRPr="009A663C" w:rsidR="00907ABD">
        <w:rPr>
          <w:color w:val="0070C0"/>
          <w:lang w:val="nl-NL"/>
        </w:rPr>
        <w:t xml:space="preserve">toevoegen van </w:t>
      </w:r>
      <w:r w:rsidRPr="009A663C" w:rsidR="00A345B7">
        <w:rPr>
          <w:color w:val="0070C0"/>
          <w:lang w:val="nl-NL"/>
        </w:rPr>
        <w:t xml:space="preserve">meer citaties dient </w:t>
      </w:r>
      <w:r w:rsidRPr="009A663C" w:rsidR="00907ABD">
        <w:rPr>
          <w:color w:val="0070C0"/>
          <w:lang w:val="nl-NL"/>
        </w:rPr>
        <w:t>geen duidelijk</w:t>
      </w:r>
      <w:r w:rsidRPr="009A663C" w:rsidR="00481D84">
        <w:rPr>
          <w:color w:val="0070C0"/>
          <w:lang w:val="nl-NL"/>
        </w:rPr>
        <w:t xml:space="preserve"> doel </w:t>
      </w:r>
      <w:r w:rsidRPr="009A663C" w:rsidR="00907ABD">
        <w:rPr>
          <w:color w:val="0070C0"/>
          <w:lang w:val="nl-NL"/>
        </w:rPr>
        <w:t>in</w:t>
      </w:r>
      <w:r w:rsidRPr="009A663C" w:rsidR="00481D84">
        <w:rPr>
          <w:color w:val="0070C0"/>
          <w:lang w:val="nl-NL"/>
        </w:rPr>
        <w:t xml:space="preserve"> deze stukken</w:t>
      </w:r>
      <w:r w:rsidRPr="009A663C" w:rsidR="00186A35">
        <w:rPr>
          <w:color w:val="0070C0"/>
          <w:lang w:val="nl-NL"/>
        </w:rPr>
        <w:t>.</w:t>
      </w:r>
    </w:p>
    <w:p w:rsidRPr="009A663C" w:rsidR="00191A10" w:rsidP="0097734A" w:rsidRDefault="00191A10" w14:paraId="747FB048" w14:textId="77777777">
      <w:pPr>
        <w:spacing w:after="0" w:line="276" w:lineRule="auto"/>
        <w:rPr>
          <w:color w:val="0070C0"/>
          <w:lang w:val="nl-NL"/>
        </w:rPr>
      </w:pPr>
    </w:p>
    <w:p w:rsidRPr="009A663C" w:rsidR="008A7C6B" w:rsidP="0097734A" w:rsidRDefault="00402A74" w14:paraId="00322DA7" w14:textId="2AA0627A">
      <w:pPr>
        <w:spacing w:after="0" w:line="276" w:lineRule="auto"/>
        <w:rPr>
          <w:color w:val="0070C0"/>
          <w:lang w:val="nl-NL"/>
        </w:rPr>
      </w:pPr>
      <w:r w:rsidRPr="009A663C">
        <w:rPr>
          <w:color w:val="0070C0"/>
          <w:lang w:val="nl-NL"/>
        </w:rPr>
        <w:t xml:space="preserve">Op 1 punt </w:t>
      </w:r>
      <w:r w:rsidRPr="009A663C" w:rsidR="00463364">
        <w:rPr>
          <w:color w:val="0070C0"/>
          <w:lang w:val="nl-NL"/>
        </w:rPr>
        <w:t xml:space="preserve">in het </w:t>
      </w:r>
      <w:r w:rsidRPr="009A663C" w:rsidR="00463364">
        <w:rPr>
          <w:b/>
          <w:bCs/>
          <w:color w:val="0070C0"/>
          <w:lang w:val="nl-NL"/>
        </w:rPr>
        <w:t>expertoordeel</w:t>
      </w:r>
      <w:r w:rsidRPr="009A663C" w:rsidR="00463364">
        <w:rPr>
          <w:color w:val="0070C0"/>
          <w:lang w:val="nl-NL"/>
        </w:rPr>
        <w:t xml:space="preserve"> </w:t>
      </w:r>
      <w:r w:rsidRPr="009A663C">
        <w:rPr>
          <w:color w:val="0070C0"/>
          <w:lang w:val="nl-NL"/>
        </w:rPr>
        <w:t>wordt de</w:t>
      </w:r>
      <w:r w:rsidRPr="009A663C" w:rsidR="00383063">
        <w:rPr>
          <w:color w:val="0070C0"/>
          <w:lang w:val="nl-NL"/>
        </w:rPr>
        <w:t xml:space="preserve"> onzekerheid van de</w:t>
      </w:r>
      <w:r w:rsidRPr="009A663C">
        <w:rPr>
          <w:color w:val="0070C0"/>
          <w:lang w:val="nl-NL"/>
        </w:rPr>
        <w:t xml:space="preserve"> KDW in de discussie betrokken (</w:t>
      </w:r>
      <w:r w:rsidRPr="009A663C" w:rsidR="00463364">
        <w:rPr>
          <w:color w:val="0070C0"/>
          <w:lang w:val="nl-NL"/>
        </w:rPr>
        <w:t>“Ook valt uit de precisie waarmee KDW-waarden zijn gegeven (0,1 kg/ha/jaar) een ‘ruisniveau’ af te leiden; depositiewaarden kleiner dan deze 0,1 kg ofwel 7 mol/ha/jaar vallen binnen deze ruis.”</w:t>
      </w:r>
      <w:r w:rsidRPr="009A663C" w:rsidR="00873AAA">
        <w:rPr>
          <w:color w:val="0070C0"/>
          <w:lang w:val="nl-NL"/>
        </w:rPr>
        <w:t>)</w:t>
      </w:r>
      <w:r w:rsidRPr="009A663C" w:rsidR="00257E37">
        <w:rPr>
          <w:color w:val="0070C0"/>
          <w:lang w:val="nl-NL"/>
        </w:rPr>
        <w:t xml:space="preserve">. En hier </w:t>
      </w:r>
      <w:r w:rsidRPr="009A663C" w:rsidR="008A7C6B">
        <w:rPr>
          <w:color w:val="0070C0"/>
          <w:lang w:val="nl-NL"/>
        </w:rPr>
        <w:t>wordt juist geen bron gegeven (terwijl een gezaghebbende bron juist wel op z’n plaats zou zijn</w:t>
      </w:r>
      <w:r w:rsidRPr="009A663C" w:rsidR="00907ABD">
        <w:rPr>
          <w:color w:val="0070C0"/>
          <w:lang w:val="nl-NL"/>
        </w:rPr>
        <w:t xml:space="preserve"> als het om de KDW zou gaan)</w:t>
      </w:r>
      <w:r w:rsidRPr="009A663C" w:rsidR="008A7C6B">
        <w:rPr>
          <w:color w:val="0070C0"/>
          <w:lang w:val="nl-NL"/>
        </w:rPr>
        <w:t>.</w:t>
      </w:r>
    </w:p>
    <w:p w:rsidRPr="009A663C" w:rsidR="00C73995" w:rsidP="0097734A" w:rsidRDefault="00186A35" w14:paraId="144AC352" w14:textId="5A910AE4">
      <w:pPr>
        <w:spacing w:after="0" w:line="276" w:lineRule="auto"/>
        <w:rPr>
          <w:color w:val="0070C0"/>
          <w:lang w:val="nl-NL"/>
        </w:rPr>
      </w:pPr>
      <w:r w:rsidRPr="009A663C">
        <w:rPr>
          <w:color w:val="0070C0"/>
          <w:lang w:val="nl-NL"/>
        </w:rPr>
        <w:t xml:space="preserve">Ik vind </w:t>
      </w:r>
      <w:r w:rsidRPr="009A663C" w:rsidR="00AF5111">
        <w:rPr>
          <w:color w:val="0070C0"/>
          <w:lang w:val="nl-NL"/>
        </w:rPr>
        <w:t xml:space="preserve">echter dat </w:t>
      </w:r>
      <w:r w:rsidRPr="009A663C" w:rsidR="00873AAA">
        <w:rPr>
          <w:color w:val="0070C0"/>
          <w:lang w:val="nl-NL"/>
        </w:rPr>
        <w:t>het</w:t>
      </w:r>
      <w:r w:rsidRPr="009A663C" w:rsidR="00257E37">
        <w:rPr>
          <w:color w:val="0070C0"/>
          <w:lang w:val="nl-NL"/>
        </w:rPr>
        <w:t xml:space="preserve"> </w:t>
      </w:r>
      <w:r w:rsidRPr="009A663C" w:rsidR="00873AAA">
        <w:rPr>
          <w:color w:val="0070C0"/>
          <w:lang w:val="nl-NL"/>
        </w:rPr>
        <w:t xml:space="preserve"> betrekken van de KDW </w:t>
      </w:r>
      <w:r w:rsidRPr="009A663C" w:rsidR="00AF5111">
        <w:rPr>
          <w:color w:val="0070C0"/>
          <w:lang w:val="nl-NL"/>
        </w:rPr>
        <w:t>hier (</w:t>
      </w:r>
      <w:r w:rsidRPr="009A663C" w:rsidR="00873AAA">
        <w:rPr>
          <w:color w:val="0070C0"/>
          <w:lang w:val="nl-NL"/>
        </w:rPr>
        <w:t xml:space="preserve">de discussie over </w:t>
      </w:r>
      <w:r w:rsidRPr="009A663C" w:rsidR="00AF5111">
        <w:rPr>
          <w:color w:val="0070C0"/>
          <w:lang w:val="nl-NL"/>
        </w:rPr>
        <w:t>de</w:t>
      </w:r>
      <w:r w:rsidRPr="009A663C" w:rsidR="00DE254D">
        <w:rPr>
          <w:color w:val="0070C0"/>
          <w:lang w:val="nl-NL"/>
        </w:rPr>
        <w:t xml:space="preserve"> rekenkundige ondergrens – de depositie die kan worden toegeschreven aan </w:t>
      </w:r>
      <w:r w:rsidRPr="009A663C" w:rsidR="00C73995">
        <w:rPr>
          <w:color w:val="0070C0"/>
          <w:lang w:val="nl-NL"/>
        </w:rPr>
        <w:t>een individueel project</w:t>
      </w:r>
      <w:r w:rsidRPr="009A663C" w:rsidR="00BB3EC9">
        <w:rPr>
          <w:color w:val="0070C0"/>
          <w:lang w:val="nl-NL"/>
        </w:rPr>
        <w:t>)</w:t>
      </w:r>
      <w:r w:rsidRPr="009A663C" w:rsidR="00C73995">
        <w:rPr>
          <w:color w:val="0070C0"/>
          <w:lang w:val="nl-NL"/>
        </w:rPr>
        <w:t xml:space="preserve"> </w:t>
      </w:r>
      <w:r w:rsidRPr="009A663C" w:rsidR="00873AAA">
        <w:rPr>
          <w:color w:val="0070C0"/>
          <w:lang w:val="nl-NL"/>
        </w:rPr>
        <w:t>niet</w:t>
      </w:r>
      <w:r w:rsidRPr="009A663C" w:rsidR="00C73995">
        <w:rPr>
          <w:color w:val="0070C0"/>
          <w:lang w:val="nl-NL"/>
        </w:rPr>
        <w:t xml:space="preserve"> op zijn plaatst</w:t>
      </w:r>
      <w:r w:rsidRPr="009A663C" w:rsidR="00AF5111">
        <w:rPr>
          <w:color w:val="0070C0"/>
          <w:lang w:val="nl-NL"/>
        </w:rPr>
        <w:t xml:space="preserve"> is</w:t>
      </w:r>
      <w:r w:rsidRPr="009A663C" w:rsidR="00BB3EC9">
        <w:rPr>
          <w:color w:val="0070C0"/>
          <w:lang w:val="nl-NL"/>
        </w:rPr>
        <w:t>. D</w:t>
      </w:r>
      <w:r w:rsidRPr="009A663C" w:rsidR="00C73995">
        <w:rPr>
          <w:color w:val="0070C0"/>
          <w:lang w:val="nl-NL"/>
        </w:rPr>
        <w:t xml:space="preserve">us daarom vind ik het ontbreken van een bron ter ondersteuning </w:t>
      </w:r>
      <w:r w:rsidRPr="009A663C" w:rsidR="00BB3EC9">
        <w:rPr>
          <w:color w:val="0070C0"/>
          <w:lang w:val="nl-NL"/>
        </w:rPr>
        <w:t>geen probleem (want niet relevant)</w:t>
      </w:r>
      <w:r w:rsidRPr="009A663C" w:rsidR="00C73995">
        <w:rPr>
          <w:color w:val="0070C0"/>
          <w:lang w:val="nl-NL"/>
        </w:rPr>
        <w:t>.</w:t>
      </w:r>
    </w:p>
    <w:p w:rsidRPr="009A663C" w:rsidR="001E7465" w:rsidP="0097734A" w:rsidRDefault="001E7465" w14:paraId="5C8BA05E" w14:textId="77777777">
      <w:pPr>
        <w:spacing w:after="0" w:line="276" w:lineRule="auto"/>
        <w:rPr>
          <w:color w:val="0070C0"/>
          <w:lang w:val="nl-NL"/>
        </w:rPr>
      </w:pPr>
    </w:p>
    <w:p w:rsidRPr="009A663C" w:rsidR="00504C7E" w:rsidP="0097734A" w:rsidRDefault="00E855EE" w14:paraId="1C7A595C" w14:textId="51E9CC69">
      <w:pPr>
        <w:spacing w:after="0" w:line="276" w:lineRule="auto"/>
        <w:rPr>
          <w:color w:val="0070C0"/>
          <w:lang w:val="nl-NL"/>
        </w:rPr>
      </w:pPr>
      <w:r w:rsidRPr="009A663C">
        <w:rPr>
          <w:color w:val="0070C0"/>
          <w:lang w:val="nl-NL"/>
        </w:rPr>
        <w:t xml:space="preserve">De KDW en de onzekerheid daarin (met name ook de consequent te rooskleurige inschatting over de </w:t>
      </w:r>
      <w:r w:rsidRPr="009A663C" w:rsidR="007E5FD6">
        <w:rPr>
          <w:color w:val="0070C0"/>
          <w:lang w:val="nl-NL"/>
        </w:rPr>
        <w:t xml:space="preserve">laatste decennia) </w:t>
      </w:r>
      <w:r w:rsidRPr="009A663C">
        <w:rPr>
          <w:color w:val="0070C0"/>
          <w:lang w:val="nl-NL"/>
        </w:rPr>
        <w:t xml:space="preserve">is </w:t>
      </w:r>
      <w:r w:rsidRPr="009A663C" w:rsidR="007E5FD6">
        <w:rPr>
          <w:color w:val="0070C0"/>
          <w:lang w:val="nl-NL"/>
        </w:rPr>
        <w:t xml:space="preserve">overigens wel relevant als het gaat om de </w:t>
      </w:r>
      <w:r w:rsidRPr="009A663C" w:rsidR="00353620">
        <w:rPr>
          <w:color w:val="0070C0"/>
          <w:lang w:val="nl-NL"/>
        </w:rPr>
        <w:t>impact-analyse (de risico-</w:t>
      </w:r>
      <w:r w:rsidRPr="009A663C" w:rsidR="007E5FD6">
        <w:rPr>
          <w:color w:val="0070C0"/>
          <w:lang w:val="nl-NL"/>
        </w:rPr>
        <w:t xml:space="preserve">inschatting </w:t>
      </w:r>
      <w:r w:rsidRPr="009A663C" w:rsidR="001E7465">
        <w:rPr>
          <w:color w:val="0070C0"/>
          <w:lang w:val="nl-NL"/>
        </w:rPr>
        <w:t>bij</w:t>
      </w:r>
      <w:r w:rsidRPr="009A663C" w:rsidR="007E5FD6">
        <w:rPr>
          <w:color w:val="0070C0"/>
          <w:lang w:val="nl-NL"/>
        </w:rPr>
        <w:t xml:space="preserve"> een e.v. </w:t>
      </w:r>
      <w:r w:rsidRPr="009A663C" w:rsidR="001E7465">
        <w:rPr>
          <w:color w:val="0070C0"/>
          <w:lang w:val="nl-NL"/>
        </w:rPr>
        <w:t xml:space="preserve">rekenkundige </w:t>
      </w:r>
      <w:r w:rsidRPr="009A663C" w:rsidR="00504C7E">
        <w:rPr>
          <w:color w:val="0070C0"/>
          <w:lang w:val="nl-NL"/>
        </w:rPr>
        <w:t>ondergrens</w:t>
      </w:r>
      <w:r w:rsidRPr="009A663C" w:rsidR="00353620">
        <w:rPr>
          <w:color w:val="0070C0"/>
          <w:lang w:val="nl-NL"/>
        </w:rPr>
        <w:t>)</w:t>
      </w:r>
      <w:r w:rsidRPr="009A663C" w:rsidR="00504C7E">
        <w:rPr>
          <w:color w:val="0070C0"/>
          <w:lang w:val="nl-NL"/>
        </w:rPr>
        <w:t xml:space="preserve">, </w:t>
      </w:r>
      <w:r w:rsidRPr="009A663C" w:rsidR="00F8571C">
        <w:rPr>
          <w:color w:val="0070C0"/>
          <w:lang w:val="nl-NL"/>
        </w:rPr>
        <w:t>en de inschatting van</w:t>
      </w:r>
      <w:r w:rsidRPr="009A663C" w:rsidR="00353620">
        <w:rPr>
          <w:color w:val="0070C0"/>
          <w:lang w:val="nl-NL"/>
        </w:rPr>
        <w:t xml:space="preserve"> </w:t>
      </w:r>
      <w:r w:rsidRPr="009A663C" w:rsidR="00504C7E">
        <w:rPr>
          <w:color w:val="0070C0"/>
          <w:lang w:val="nl-NL"/>
        </w:rPr>
        <w:t xml:space="preserve">de </w:t>
      </w:r>
      <w:r w:rsidRPr="009A663C" w:rsidR="00237C48">
        <w:rPr>
          <w:color w:val="0070C0"/>
          <w:lang w:val="nl-NL"/>
        </w:rPr>
        <w:t>integrale</w:t>
      </w:r>
      <w:r w:rsidRPr="009A663C" w:rsidR="00504C7E">
        <w:rPr>
          <w:color w:val="0070C0"/>
          <w:lang w:val="nl-NL"/>
        </w:rPr>
        <w:t xml:space="preserve"> inspanning die nodig is </w:t>
      </w:r>
      <w:r w:rsidRPr="009A663C" w:rsidR="001E7465">
        <w:rPr>
          <w:color w:val="0070C0"/>
          <w:lang w:val="nl-NL"/>
        </w:rPr>
        <w:t xml:space="preserve">om de </w:t>
      </w:r>
      <w:r w:rsidRPr="009A663C" w:rsidR="00237C48">
        <w:rPr>
          <w:color w:val="0070C0"/>
          <w:lang w:val="nl-NL"/>
        </w:rPr>
        <w:t>totale stikstofdepositie te laten dalen.</w:t>
      </w:r>
    </w:p>
    <w:p w:rsidRPr="009A663C" w:rsidR="00504C7E" w:rsidP="0097734A" w:rsidRDefault="00504C7E" w14:paraId="7B037ED1" w14:textId="77777777">
      <w:pPr>
        <w:spacing w:after="0" w:line="276" w:lineRule="auto"/>
        <w:rPr>
          <w:color w:val="0070C0"/>
          <w:lang w:val="nl-NL"/>
        </w:rPr>
      </w:pPr>
    </w:p>
    <w:p w:rsidRPr="009A663C" w:rsidR="00186A35" w:rsidP="0097734A" w:rsidRDefault="00390C42" w14:paraId="3372FCEE" w14:textId="18A1F2CB">
      <w:pPr>
        <w:spacing w:after="0" w:line="276" w:lineRule="auto"/>
        <w:rPr>
          <w:color w:val="0070C0"/>
          <w:lang w:val="nl-NL"/>
        </w:rPr>
      </w:pPr>
      <w:r w:rsidRPr="009A663C">
        <w:rPr>
          <w:color w:val="0070C0"/>
          <w:lang w:val="nl-NL"/>
        </w:rPr>
        <w:t xml:space="preserve">Er zijn wel een aantal referenties waarvan ik denk dat </w:t>
      </w:r>
      <w:r w:rsidRPr="009A663C" w:rsidR="0063586E">
        <w:rPr>
          <w:color w:val="0070C0"/>
          <w:lang w:val="nl-NL"/>
        </w:rPr>
        <w:t xml:space="preserve">ze het </w:t>
      </w:r>
      <w:r w:rsidRPr="009A663C" w:rsidR="0063586E">
        <w:rPr>
          <w:b/>
          <w:bCs/>
          <w:color w:val="0070C0"/>
          <w:lang w:val="nl-NL"/>
        </w:rPr>
        <w:t>expertoordeel</w:t>
      </w:r>
      <w:r w:rsidRPr="009A663C" w:rsidR="0063586E">
        <w:rPr>
          <w:color w:val="0070C0"/>
          <w:lang w:val="nl-NL"/>
        </w:rPr>
        <w:t xml:space="preserve"> hadden versterkt als ze waren gebruikt. </w:t>
      </w:r>
      <w:r w:rsidRPr="009A663C" w:rsidR="002126B2">
        <w:rPr>
          <w:color w:val="0070C0"/>
          <w:lang w:val="nl-NL"/>
        </w:rPr>
        <w:t xml:space="preserve">In de huidige versie wordt namelijk wel erg veel verwezen naar werk waarbij Petersen zelf </w:t>
      </w:r>
      <w:r w:rsidRPr="009A663C" w:rsidR="006A3F68">
        <w:rPr>
          <w:color w:val="0070C0"/>
          <w:lang w:val="nl-NL"/>
        </w:rPr>
        <w:t xml:space="preserve">nauw betrokken was. En hoewel het in alle gevallen over goed en relevant materiaal gaat, </w:t>
      </w:r>
      <w:r w:rsidRPr="009A663C" w:rsidR="00572216">
        <w:rPr>
          <w:color w:val="0070C0"/>
          <w:lang w:val="nl-NL"/>
        </w:rPr>
        <w:t>is veelvuldige</w:t>
      </w:r>
      <w:r w:rsidRPr="009A663C" w:rsidR="006A3F68">
        <w:rPr>
          <w:color w:val="0070C0"/>
          <w:lang w:val="nl-NL"/>
        </w:rPr>
        <w:t xml:space="preserve"> zelfcitatie een zwakte – met name wanneer er (zoals in dit geval) voldoende </w:t>
      </w:r>
      <w:r w:rsidRPr="009A663C" w:rsidR="006A3F68">
        <w:rPr>
          <w:color w:val="0070C0"/>
          <w:lang w:val="nl-NL"/>
        </w:rPr>
        <w:lastRenderedPageBreak/>
        <w:t>andere sterke literatuur voorhanden is.</w:t>
      </w:r>
      <w:r w:rsidRPr="009A663C" w:rsidR="00996772">
        <w:rPr>
          <w:color w:val="0070C0"/>
          <w:lang w:val="nl-NL"/>
        </w:rPr>
        <w:t xml:space="preserve"> Ik zou zelf recente artikelen van het EFSA</w:t>
      </w:r>
      <w:r w:rsidRPr="009A663C" w:rsidR="0018295D">
        <w:rPr>
          <w:color w:val="0070C0"/>
          <w:lang w:val="nl-NL"/>
        </w:rPr>
        <w:t xml:space="preserve"> en een </w:t>
      </w:r>
      <w:r w:rsidRPr="009A663C" w:rsidR="00CD22D8">
        <w:rPr>
          <w:color w:val="0070C0"/>
          <w:lang w:val="nl-NL"/>
        </w:rPr>
        <w:t>paper van Walker</w:t>
      </w:r>
      <w:r w:rsidRPr="009A663C" w:rsidR="00996772">
        <w:rPr>
          <w:color w:val="0070C0"/>
          <w:lang w:val="nl-NL"/>
        </w:rPr>
        <w:t xml:space="preserve"> </w:t>
      </w:r>
      <w:r w:rsidRPr="009A663C" w:rsidR="00154220">
        <w:rPr>
          <w:color w:val="0070C0"/>
          <w:lang w:val="nl-NL"/>
        </w:rPr>
        <w:t xml:space="preserve">et al. (2003) </w:t>
      </w:r>
      <w:r w:rsidRPr="009A663C" w:rsidR="00996772">
        <w:rPr>
          <w:color w:val="0070C0"/>
          <w:lang w:val="nl-NL"/>
        </w:rPr>
        <w:t>geciteerd hebben</w:t>
      </w:r>
      <w:r w:rsidRPr="009A663C" w:rsidR="00CD22D8">
        <w:rPr>
          <w:color w:val="0070C0"/>
          <w:lang w:val="nl-NL"/>
        </w:rPr>
        <w:t xml:space="preserve"> als </w:t>
      </w:r>
      <w:r w:rsidRPr="009A663C" w:rsidR="00C27D5E">
        <w:rPr>
          <w:color w:val="0070C0"/>
          <w:lang w:val="nl-NL"/>
        </w:rPr>
        <w:t>goed (of beter) alternatief</w:t>
      </w:r>
      <w:r w:rsidRPr="009A663C" w:rsidR="003104CE">
        <w:rPr>
          <w:color w:val="0070C0"/>
          <w:lang w:val="nl-NL"/>
        </w:rPr>
        <w:t>. Opnieuw: deze papers zouden de huidige argumentatie alleen maar beter onderbouwen.</w:t>
      </w:r>
    </w:p>
    <w:p w:rsidRPr="009A663C" w:rsidR="002126B2" w:rsidP="0097734A" w:rsidRDefault="002126B2" w14:paraId="4049A803" w14:textId="77777777">
      <w:pPr>
        <w:spacing w:after="0" w:line="276" w:lineRule="auto"/>
        <w:rPr>
          <w:color w:val="0070C0"/>
          <w:lang w:val="nl-NL"/>
        </w:rPr>
      </w:pPr>
    </w:p>
    <w:p w:rsidR="00996772" w:rsidP="002126B2" w:rsidRDefault="002126B2" w14:paraId="4DFEF590" w14:textId="65C6130B">
      <w:pPr>
        <w:pStyle w:val="Lijstalinea"/>
        <w:numPr>
          <w:ilvl w:val="0"/>
          <w:numId w:val="3"/>
        </w:numPr>
        <w:spacing w:after="0" w:line="276" w:lineRule="auto"/>
        <w:rPr>
          <w:color w:val="0070C0"/>
        </w:rPr>
      </w:pPr>
      <w:r w:rsidRPr="00996772">
        <w:rPr>
          <w:color w:val="0070C0"/>
        </w:rPr>
        <w:t xml:space="preserve">EFSA. (2018a). Guidance on Uncertainty Analysis in Scientific Assessments. EFSA Journal, 16(1), 39. </w:t>
      </w:r>
      <w:hyperlink w:history="1" r:id="rId7">
        <w:r w:rsidRPr="00030F93" w:rsidR="00996772">
          <w:rPr>
            <w:rStyle w:val="Hyperlink"/>
          </w:rPr>
          <w:t>https://doi.org/10.2903/j.efsa.2018.5123</w:t>
        </w:r>
      </w:hyperlink>
    </w:p>
    <w:p w:rsidR="00663E01" w:rsidP="002126B2" w:rsidRDefault="002126B2" w14:paraId="00FE34C8" w14:textId="0DB7D0EB">
      <w:pPr>
        <w:pStyle w:val="Lijstalinea"/>
        <w:numPr>
          <w:ilvl w:val="0"/>
          <w:numId w:val="3"/>
        </w:numPr>
        <w:spacing w:after="0" w:line="276" w:lineRule="auto"/>
        <w:rPr>
          <w:color w:val="0070C0"/>
        </w:rPr>
      </w:pPr>
      <w:r w:rsidRPr="00996772">
        <w:rPr>
          <w:color w:val="0070C0"/>
        </w:rPr>
        <w:t>EFSA. (2018b). The principles and methods behind EFSA’s Guidance on Uncertainty Analysis in Scientific Assessment. EFSA Journal, 16(1), 235.</w:t>
      </w:r>
      <w:r w:rsidR="00663E01">
        <w:rPr>
          <w:color w:val="0070C0"/>
        </w:rPr>
        <w:t xml:space="preserve"> </w:t>
      </w:r>
      <w:hyperlink w:history="1" r:id="rId8">
        <w:r w:rsidRPr="00030F93" w:rsidR="00663E01">
          <w:rPr>
            <w:rStyle w:val="Hyperlink"/>
          </w:rPr>
          <w:t>https://doi.org/10.2903/j.efsa.2018.5122</w:t>
        </w:r>
      </w:hyperlink>
    </w:p>
    <w:p w:rsidR="00663E01" w:rsidP="002126B2" w:rsidRDefault="002126B2" w14:paraId="6FA74F2F" w14:textId="5961B04A">
      <w:pPr>
        <w:pStyle w:val="Lijstalinea"/>
        <w:numPr>
          <w:ilvl w:val="0"/>
          <w:numId w:val="3"/>
        </w:numPr>
        <w:spacing w:after="0" w:line="276" w:lineRule="auto"/>
        <w:rPr>
          <w:color w:val="0070C0"/>
        </w:rPr>
      </w:pPr>
      <w:r w:rsidRPr="00663E01">
        <w:rPr>
          <w:color w:val="0070C0"/>
        </w:rPr>
        <w:t xml:space="preserve">EFSA. (2019). Guidance on Communication of Uncertainty in Scientific Assessments. EFSA Journal, 17(1), 73. </w:t>
      </w:r>
      <w:hyperlink w:history="1" r:id="rId9">
        <w:r w:rsidRPr="00030F93" w:rsidR="00663E01">
          <w:rPr>
            <w:rStyle w:val="Hyperlink"/>
          </w:rPr>
          <w:t>https://doi.org/10.2903/j.efsa.2019.5520</w:t>
        </w:r>
      </w:hyperlink>
    </w:p>
    <w:p w:rsidRPr="00663E01" w:rsidR="002126B2" w:rsidP="002126B2" w:rsidRDefault="002126B2" w14:paraId="1C7A5101" w14:textId="3860ABB0">
      <w:pPr>
        <w:pStyle w:val="Lijstalinea"/>
        <w:numPr>
          <w:ilvl w:val="0"/>
          <w:numId w:val="3"/>
        </w:numPr>
        <w:spacing w:after="0" w:line="276" w:lineRule="auto"/>
        <w:rPr>
          <w:color w:val="0070C0"/>
        </w:rPr>
      </w:pPr>
      <w:r w:rsidRPr="009A663C">
        <w:rPr>
          <w:color w:val="0070C0"/>
          <w:lang w:val="nl-NL"/>
        </w:rPr>
        <w:t xml:space="preserve">Walker, W. E., </w:t>
      </w:r>
      <w:proofErr w:type="spellStart"/>
      <w:r w:rsidRPr="009A663C">
        <w:rPr>
          <w:color w:val="0070C0"/>
          <w:lang w:val="nl-NL"/>
        </w:rPr>
        <w:t>Harremoës</w:t>
      </w:r>
      <w:proofErr w:type="spellEnd"/>
      <w:r w:rsidRPr="009A663C">
        <w:rPr>
          <w:color w:val="0070C0"/>
          <w:lang w:val="nl-NL"/>
        </w:rPr>
        <w:t xml:space="preserve">, P., Rotmans, J., van der Sluijs, J. P., van Asselt, M. B. A., Janssen, P., &amp; </w:t>
      </w:r>
      <w:proofErr w:type="spellStart"/>
      <w:r w:rsidRPr="009A663C">
        <w:rPr>
          <w:color w:val="0070C0"/>
          <w:lang w:val="nl-NL"/>
        </w:rPr>
        <w:t>Krayer</w:t>
      </w:r>
      <w:proofErr w:type="spellEnd"/>
      <w:r w:rsidRPr="009A663C">
        <w:rPr>
          <w:color w:val="0070C0"/>
          <w:lang w:val="nl-NL"/>
        </w:rPr>
        <w:t xml:space="preserve"> </w:t>
      </w:r>
      <w:proofErr w:type="spellStart"/>
      <w:r w:rsidRPr="009A663C">
        <w:rPr>
          <w:color w:val="0070C0"/>
          <w:lang w:val="nl-NL"/>
        </w:rPr>
        <w:t>von</w:t>
      </w:r>
      <w:proofErr w:type="spellEnd"/>
      <w:r w:rsidRPr="009A663C">
        <w:rPr>
          <w:color w:val="0070C0"/>
          <w:lang w:val="nl-NL"/>
        </w:rPr>
        <w:t xml:space="preserve"> </w:t>
      </w:r>
      <w:proofErr w:type="spellStart"/>
      <w:r w:rsidRPr="009A663C">
        <w:rPr>
          <w:color w:val="0070C0"/>
          <w:lang w:val="nl-NL"/>
        </w:rPr>
        <w:t>Krauss</w:t>
      </w:r>
      <w:proofErr w:type="spellEnd"/>
      <w:r w:rsidRPr="009A663C">
        <w:rPr>
          <w:color w:val="0070C0"/>
          <w:lang w:val="nl-NL"/>
        </w:rPr>
        <w:t xml:space="preserve">, M. P. (2003). </w:t>
      </w:r>
      <w:r w:rsidRPr="00663E01">
        <w:rPr>
          <w:color w:val="0070C0"/>
        </w:rPr>
        <w:t>Defining Uncertainty: A Conceptual Basis for Uncertainty Management in Model-Based Decision Support. Integrated Assessment, 4(1), 5–17. https://doi.org/10.1076/iaij.4.1.5.16466</w:t>
      </w:r>
    </w:p>
    <w:p w:rsidR="00191A10" w:rsidRDefault="00191A10" w14:paraId="05F350F2" w14:textId="77777777">
      <w:r>
        <w:br w:type="page"/>
      </w:r>
    </w:p>
    <w:p w:rsidRPr="00BF2CA8" w:rsidR="00191A10" w:rsidP="00191A10" w:rsidRDefault="00191A10" w14:paraId="439C0A8D" w14:textId="7F3A9857">
      <w:pPr>
        <w:spacing w:after="0" w:line="276" w:lineRule="auto"/>
        <w:rPr>
          <w:lang w:val="nl-NL"/>
        </w:rPr>
      </w:pPr>
      <w:r w:rsidRPr="00BF2CA8">
        <w:rPr>
          <w:lang w:val="nl-NL"/>
        </w:rPr>
        <w:lastRenderedPageBreak/>
        <w:t>2. Wat vindt u van de aangehaalde jurisprudentie van zowel de Nederlandse Raad van State</w:t>
      </w:r>
    </w:p>
    <w:p w:rsidRPr="00BF2CA8" w:rsidR="00191A10" w:rsidP="00191A10" w:rsidRDefault="00191A10" w14:paraId="544D9EB6" w14:textId="77777777">
      <w:pPr>
        <w:spacing w:after="0" w:line="276" w:lineRule="auto"/>
        <w:rPr>
          <w:lang w:val="nl-NL"/>
        </w:rPr>
      </w:pPr>
      <w:r w:rsidRPr="00BF2CA8">
        <w:rPr>
          <w:lang w:val="nl-NL"/>
        </w:rPr>
        <w:t>(ECLI:NL:RVS:2023:1299)1 als de hoogste bestuursrechter in Duitsland</w:t>
      </w:r>
    </w:p>
    <w:p w:rsidRPr="00BF2CA8" w:rsidR="00191A10" w:rsidP="00191A10" w:rsidRDefault="00191A10" w14:paraId="40CE7DA4" w14:textId="77777777">
      <w:pPr>
        <w:spacing w:after="0" w:line="276" w:lineRule="auto"/>
        <w:rPr>
          <w:lang w:val="nl-NL"/>
        </w:rPr>
      </w:pPr>
      <w:r w:rsidRPr="00BF2CA8">
        <w:rPr>
          <w:lang w:val="nl-NL"/>
        </w:rPr>
        <w:t>(ECLI:DE:BVerwG:2019:150519U7C27.17.0)?2</w:t>
      </w:r>
    </w:p>
    <w:p w:rsidRPr="00BF2CA8" w:rsidR="00191A10" w:rsidP="00191A10" w:rsidRDefault="00191A10" w14:paraId="4CB6C808" w14:textId="77777777">
      <w:pPr>
        <w:spacing w:after="0" w:line="276" w:lineRule="auto"/>
        <w:rPr>
          <w:lang w:val="nl-NL"/>
        </w:rPr>
      </w:pPr>
      <w:r w:rsidRPr="00BF2CA8">
        <w:rPr>
          <w:lang w:val="nl-NL"/>
        </w:rPr>
        <w:t>a) Wordt de jurisprudentie juist of onjuist geïnterpreteerd en waarom?</w:t>
      </w:r>
    </w:p>
    <w:p w:rsidRPr="00BF2CA8" w:rsidR="00191A10" w:rsidP="00191A10" w:rsidRDefault="00191A10" w14:paraId="1B24B160" w14:textId="77777777">
      <w:pPr>
        <w:spacing w:after="0" w:line="276" w:lineRule="auto"/>
        <w:rPr>
          <w:lang w:val="nl-NL"/>
        </w:rPr>
      </w:pPr>
      <w:r w:rsidRPr="00BF2CA8">
        <w:rPr>
          <w:lang w:val="nl-NL"/>
        </w:rPr>
        <w:t>b) Is er jurisprudentie die volgens u ontbreekt?</w:t>
      </w:r>
    </w:p>
    <w:p w:rsidRPr="00BF2CA8" w:rsidR="00191A10" w:rsidRDefault="00191A10" w14:paraId="7163474E" w14:textId="77777777">
      <w:pPr>
        <w:rPr>
          <w:lang w:val="nl-NL"/>
        </w:rPr>
      </w:pPr>
    </w:p>
    <w:p w:rsidRPr="00BF2CA8" w:rsidR="00191A10" w:rsidP="00191A10" w:rsidRDefault="00191A10" w14:paraId="08B37AF1" w14:textId="74F22354">
      <w:pPr>
        <w:spacing w:after="0" w:line="276" w:lineRule="auto"/>
        <w:rPr>
          <w:color w:val="0070C0"/>
          <w:lang w:val="nl-NL"/>
        </w:rPr>
      </w:pPr>
      <w:r w:rsidRPr="00BF2CA8">
        <w:rPr>
          <w:color w:val="0070C0"/>
          <w:lang w:val="nl-NL"/>
        </w:rPr>
        <w:t>Met betrekking tot deze vraag heb ik geen expertise.</w:t>
      </w:r>
    </w:p>
    <w:p w:rsidRPr="00BF2CA8" w:rsidR="00191A10" w:rsidRDefault="00191A10" w14:paraId="416C7930" w14:textId="74E78842">
      <w:pPr>
        <w:rPr>
          <w:lang w:val="nl-NL"/>
        </w:rPr>
      </w:pPr>
      <w:r w:rsidRPr="00BF2CA8">
        <w:rPr>
          <w:lang w:val="nl-NL"/>
        </w:rPr>
        <w:br w:type="page"/>
      </w:r>
    </w:p>
    <w:p w:rsidRPr="00BF2CA8" w:rsidR="00191A10" w:rsidP="00191A10" w:rsidRDefault="00191A10" w14:paraId="7237DCC2" w14:textId="717BAB4C">
      <w:pPr>
        <w:spacing w:after="0" w:line="276" w:lineRule="auto"/>
        <w:rPr>
          <w:lang w:val="nl-NL"/>
        </w:rPr>
      </w:pPr>
      <w:r w:rsidRPr="00BF2CA8">
        <w:rPr>
          <w:lang w:val="nl-NL"/>
        </w:rPr>
        <w:lastRenderedPageBreak/>
        <w:t>3. Wat vindt u van de redenering dat er sprake zou moeten zijn van een rekenkundige ondergrens?</w:t>
      </w:r>
    </w:p>
    <w:p w:rsidRPr="00BF2CA8" w:rsidR="00191A10" w:rsidP="00191A10" w:rsidRDefault="00191A10" w14:paraId="641CE234" w14:textId="77777777">
      <w:pPr>
        <w:spacing w:after="0" w:line="276" w:lineRule="auto"/>
        <w:rPr>
          <w:lang w:val="nl-NL"/>
        </w:rPr>
      </w:pPr>
      <w:r w:rsidRPr="00BF2CA8">
        <w:rPr>
          <w:lang w:val="nl-NL"/>
        </w:rPr>
        <w:t>a) Op welke punten bent u het eens of oneens met de redenering en waarom?</w:t>
      </w:r>
    </w:p>
    <w:p w:rsidRPr="00BF2CA8" w:rsidR="00191A10" w:rsidP="00191A10" w:rsidRDefault="00191A10" w14:paraId="0B85B498" w14:textId="77777777">
      <w:pPr>
        <w:spacing w:after="0" w:line="276" w:lineRule="auto"/>
        <w:rPr>
          <w:lang w:val="nl-NL"/>
        </w:rPr>
      </w:pPr>
    </w:p>
    <w:p w:rsidRPr="00BF2CA8" w:rsidR="005C1464" w:rsidP="009F62E8" w:rsidRDefault="009F62E8" w14:paraId="7DECBD46" w14:textId="77777777">
      <w:pPr>
        <w:spacing w:after="0" w:line="276" w:lineRule="auto"/>
        <w:rPr>
          <w:color w:val="0070C0"/>
          <w:lang w:val="nl-NL"/>
        </w:rPr>
      </w:pPr>
      <w:r w:rsidRPr="00BF2CA8">
        <w:rPr>
          <w:color w:val="0070C0"/>
          <w:lang w:val="nl-NL"/>
        </w:rPr>
        <w:t xml:space="preserve">Ik ben het eens met de redenering dat er een rekenkundige ondergrens </w:t>
      </w:r>
      <w:r w:rsidRPr="00BF2CA8" w:rsidR="00413134">
        <w:rPr>
          <w:color w:val="0070C0"/>
          <w:lang w:val="nl-NL"/>
        </w:rPr>
        <w:t>i</w:t>
      </w:r>
      <w:r w:rsidRPr="00BF2CA8">
        <w:rPr>
          <w:color w:val="0070C0"/>
          <w:lang w:val="nl-NL"/>
        </w:rPr>
        <w:t>s</w:t>
      </w:r>
      <w:r w:rsidRPr="00BF2CA8" w:rsidR="00413134">
        <w:rPr>
          <w:color w:val="0070C0"/>
          <w:lang w:val="nl-NL"/>
        </w:rPr>
        <w:t xml:space="preserve"> – zoals bij elk model van een natuurwetenschappelijk verschijnsel</w:t>
      </w:r>
      <w:r w:rsidRPr="00BF2CA8">
        <w:rPr>
          <w:color w:val="0070C0"/>
          <w:lang w:val="nl-NL"/>
        </w:rPr>
        <w:t xml:space="preserve">. </w:t>
      </w:r>
      <w:r w:rsidRPr="00BF2CA8" w:rsidR="005C1464">
        <w:rPr>
          <w:color w:val="0070C0"/>
          <w:lang w:val="nl-NL"/>
        </w:rPr>
        <w:t>D</w:t>
      </w:r>
      <w:r w:rsidRPr="00BF2CA8">
        <w:rPr>
          <w:color w:val="0070C0"/>
          <w:lang w:val="nl-NL"/>
        </w:rPr>
        <w:t>it is ook conform de conclusie van</w:t>
      </w:r>
      <w:r w:rsidRPr="00BF2CA8" w:rsidR="005C1464">
        <w:rPr>
          <w:color w:val="0070C0"/>
          <w:lang w:val="nl-NL"/>
        </w:rPr>
        <w:t xml:space="preserve"> het rapport door Ernst Meijer en mijzelf (</w:t>
      </w:r>
      <w:r w:rsidRPr="00BF2CA8">
        <w:rPr>
          <w:color w:val="0070C0"/>
          <w:lang w:val="nl-NL"/>
        </w:rPr>
        <w:t>TNO, 2024)</w:t>
      </w:r>
      <w:r w:rsidRPr="00BF2CA8" w:rsidR="005C1464">
        <w:rPr>
          <w:color w:val="0070C0"/>
          <w:lang w:val="nl-NL"/>
        </w:rPr>
        <w:t>.</w:t>
      </w:r>
    </w:p>
    <w:p w:rsidRPr="00BF2CA8" w:rsidR="00B614B0" w:rsidP="009F62E8" w:rsidRDefault="00C345C2" w14:paraId="4406B6FB" w14:textId="77777777">
      <w:pPr>
        <w:spacing w:after="0" w:line="276" w:lineRule="auto"/>
        <w:rPr>
          <w:color w:val="0070C0"/>
          <w:lang w:val="nl-NL"/>
        </w:rPr>
      </w:pPr>
      <w:r w:rsidRPr="00BF2CA8">
        <w:rPr>
          <w:color w:val="0070C0"/>
          <w:lang w:val="nl-NL"/>
        </w:rPr>
        <w:t>Daarnaast ben ik het ook eens met de duiding van de drie sp</w:t>
      </w:r>
      <w:r w:rsidRPr="00BF2CA8" w:rsidR="005569A0">
        <w:rPr>
          <w:color w:val="0070C0"/>
          <w:lang w:val="nl-NL"/>
        </w:rPr>
        <w:t>oren</w:t>
      </w:r>
      <w:r w:rsidRPr="00BF2CA8" w:rsidR="00B614B0">
        <w:rPr>
          <w:color w:val="0070C0"/>
          <w:lang w:val="nl-NL"/>
        </w:rPr>
        <w:t xml:space="preserve"> (waarbij je via sporen 2 en 3 </w:t>
      </w:r>
      <w:r w:rsidRPr="00BF2CA8" w:rsidR="005569A0">
        <w:rPr>
          <w:color w:val="0070C0"/>
          <w:lang w:val="nl-NL"/>
        </w:rPr>
        <w:t xml:space="preserve">onherroepelijk bij </w:t>
      </w:r>
      <w:r w:rsidRPr="00BF2CA8" w:rsidR="00B614B0">
        <w:rPr>
          <w:color w:val="0070C0"/>
          <w:lang w:val="nl-NL"/>
        </w:rPr>
        <w:t xml:space="preserve">deze conclusie van het bestaan van een </w:t>
      </w:r>
      <w:r w:rsidRPr="00BF2CA8" w:rsidR="00886594">
        <w:rPr>
          <w:color w:val="0070C0"/>
          <w:lang w:val="nl-NL"/>
        </w:rPr>
        <w:t>rekenkundige ondergrens uitkomt</w:t>
      </w:r>
      <w:r w:rsidRPr="00BF2CA8" w:rsidR="00B614B0">
        <w:rPr>
          <w:color w:val="0070C0"/>
          <w:lang w:val="nl-NL"/>
        </w:rPr>
        <w:t>).</w:t>
      </w:r>
    </w:p>
    <w:p w:rsidRPr="00BF2CA8" w:rsidR="00191A10" w:rsidP="00191A10" w:rsidRDefault="00191A10" w14:paraId="4B2A2BA2" w14:textId="77777777">
      <w:pPr>
        <w:spacing w:after="0" w:line="276" w:lineRule="auto"/>
        <w:rPr>
          <w:lang w:val="nl-NL"/>
        </w:rPr>
      </w:pPr>
    </w:p>
    <w:p w:rsidRPr="00BF2CA8" w:rsidR="00191A10" w:rsidP="00191A10" w:rsidRDefault="00191A10" w14:paraId="431EDC1A" w14:textId="77777777">
      <w:pPr>
        <w:spacing w:after="0" w:line="276" w:lineRule="auto"/>
        <w:rPr>
          <w:lang w:val="nl-NL"/>
        </w:rPr>
      </w:pPr>
      <w:r w:rsidRPr="00BF2CA8">
        <w:rPr>
          <w:lang w:val="nl-NL"/>
        </w:rPr>
        <w:t>b) Zijn de aangehaalde argumenten in de redenering inhoudelijk juist?</w:t>
      </w:r>
    </w:p>
    <w:p w:rsidRPr="00BF2CA8" w:rsidR="00C94A46" w:rsidP="00191A10" w:rsidRDefault="00C94A46" w14:paraId="579559AE" w14:textId="77777777">
      <w:pPr>
        <w:spacing w:after="0" w:line="276" w:lineRule="auto"/>
        <w:rPr>
          <w:lang w:val="nl-NL"/>
        </w:rPr>
      </w:pPr>
    </w:p>
    <w:p w:rsidRPr="00BF2CA8" w:rsidR="005F4486" w:rsidP="00191A10" w:rsidRDefault="005F4486" w14:paraId="4868925B" w14:textId="4716851B">
      <w:pPr>
        <w:spacing w:after="0" w:line="276" w:lineRule="auto"/>
        <w:rPr>
          <w:color w:val="0070C0"/>
          <w:lang w:val="nl-NL"/>
        </w:rPr>
      </w:pPr>
      <w:r w:rsidRPr="00BF2CA8">
        <w:rPr>
          <w:color w:val="0070C0"/>
          <w:lang w:val="nl-NL"/>
        </w:rPr>
        <w:t>Er wordt geen redenering opgezet, maar eenvoudigweg verwezen naar de TNO rapporten (TNO 2022 en 2024), en volgens mij volstaat dat.</w:t>
      </w:r>
    </w:p>
    <w:p w:rsidRPr="00BF2CA8" w:rsidR="00E264F2" w:rsidP="00191A10" w:rsidRDefault="00E264F2" w14:paraId="2D9BC75C" w14:textId="3D36BB9E">
      <w:pPr>
        <w:spacing w:after="0" w:line="276" w:lineRule="auto"/>
        <w:rPr>
          <w:color w:val="0070C0"/>
          <w:lang w:val="nl-NL"/>
        </w:rPr>
      </w:pPr>
      <w:r w:rsidRPr="00BF2CA8">
        <w:rPr>
          <w:color w:val="0070C0"/>
          <w:lang w:val="nl-NL"/>
        </w:rPr>
        <w:t xml:space="preserve">Er wordt ook verwezen naar Duitse jurisprudentie, </w:t>
      </w:r>
      <w:r w:rsidRPr="00BF2CA8" w:rsidR="001C215C">
        <w:rPr>
          <w:color w:val="0070C0"/>
          <w:lang w:val="nl-NL"/>
        </w:rPr>
        <w:t>maar</w:t>
      </w:r>
      <w:r w:rsidRPr="00BF2CA8">
        <w:rPr>
          <w:color w:val="0070C0"/>
          <w:lang w:val="nl-NL"/>
        </w:rPr>
        <w:t xml:space="preserve"> </w:t>
      </w:r>
      <w:r w:rsidRPr="00BF2CA8" w:rsidR="0039097E">
        <w:rPr>
          <w:color w:val="0070C0"/>
          <w:lang w:val="nl-NL"/>
        </w:rPr>
        <w:t xml:space="preserve">ik vind het </w:t>
      </w:r>
      <w:r w:rsidRPr="00BF2CA8" w:rsidR="001C215C">
        <w:rPr>
          <w:color w:val="0070C0"/>
          <w:lang w:val="nl-NL"/>
        </w:rPr>
        <w:t xml:space="preserve">problematisch om dat als onderbouwing te gebruiken (het paper van </w:t>
      </w:r>
      <w:proofErr w:type="spellStart"/>
      <w:r w:rsidRPr="00BF2CA8" w:rsidR="006B1138">
        <w:rPr>
          <w:color w:val="0070C0"/>
          <w:lang w:val="nl-NL"/>
        </w:rPr>
        <w:t>Balla</w:t>
      </w:r>
      <w:proofErr w:type="spellEnd"/>
      <w:r w:rsidRPr="00BF2CA8" w:rsidR="006B1138">
        <w:rPr>
          <w:color w:val="0070C0"/>
          <w:lang w:val="nl-NL"/>
        </w:rPr>
        <w:t xml:space="preserve"> et al. 2014, is daarentegen wel </w:t>
      </w:r>
      <w:r w:rsidRPr="00BF2CA8" w:rsidR="00842DBE">
        <w:rPr>
          <w:color w:val="0070C0"/>
          <w:lang w:val="nl-NL"/>
        </w:rPr>
        <w:t xml:space="preserve">geschikt en geeft een </w:t>
      </w:r>
      <w:r w:rsidRPr="00BF2CA8" w:rsidR="006B1138">
        <w:rPr>
          <w:color w:val="0070C0"/>
          <w:lang w:val="nl-NL"/>
        </w:rPr>
        <w:t>uitstekend</w:t>
      </w:r>
      <w:r w:rsidRPr="00BF2CA8" w:rsidR="00842DBE">
        <w:rPr>
          <w:color w:val="0070C0"/>
          <w:lang w:val="nl-NL"/>
        </w:rPr>
        <w:t>e onderbouwing, in lijn met spoor 3).</w:t>
      </w:r>
      <w:r w:rsidRPr="00BF2CA8" w:rsidR="0039097E">
        <w:rPr>
          <w:color w:val="0070C0"/>
          <w:lang w:val="nl-NL"/>
        </w:rPr>
        <w:t xml:space="preserve"> </w:t>
      </w:r>
    </w:p>
    <w:p w:rsidRPr="00BF2CA8" w:rsidR="005F4486" w:rsidP="00191A10" w:rsidRDefault="005F4486" w14:paraId="32D7F1D0" w14:textId="77777777">
      <w:pPr>
        <w:spacing w:after="0" w:line="276" w:lineRule="auto"/>
        <w:rPr>
          <w:lang w:val="nl-NL"/>
        </w:rPr>
      </w:pPr>
    </w:p>
    <w:p w:rsidRPr="00BF2CA8" w:rsidR="00191A10" w:rsidP="00191A10" w:rsidRDefault="00191A10" w14:paraId="11EEAAEA" w14:textId="17ACB480">
      <w:pPr>
        <w:spacing w:after="0" w:line="276" w:lineRule="auto"/>
        <w:rPr>
          <w:lang w:val="nl-NL"/>
        </w:rPr>
      </w:pPr>
      <w:r w:rsidRPr="00BF2CA8">
        <w:rPr>
          <w:lang w:val="nl-NL"/>
        </w:rPr>
        <w:t>c) Zijn er argumenten die volgens u ontbreken?</w:t>
      </w:r>
    </w:p>
    <w:p w:rsidRPr="00BF2CA8" w:rsidR="00C94A46" w:rsidP="00191A10" w:rsidRDefault="00C94A46" w14:paraId="308ED969" w14:textId="77777777">
      <w:pPr>
        <w:spacing w:after="0" w:line="276" w:lineRule="auto"/>
        <w:rPr>
          <w:lang w:val="nl-NL"/>
        </w:rPr>
      </w:pPr>
    </w:p>
    <w:p w:rsidRPr="009418DE" w:rsidR="001627BF" w:rsidRDefault="00842DBE" w14:paraId="596AF452" w14:textId="55ECA464">
      <w:pPr>
        <w:rPr>
          <w:color w:val="0070C0"/>
          <w:lang w:val="nl-NL"/>
        </w:rPr>
      </w:pPr>
      <w:r w:rsidRPr="00BF2CA8">
        <w:rPr>
          <w:color w:val="0070C0"/>
          <w:lang w:val="nl-NL"/>
        </w:rPr>
        <w:t>Ja, wat in mijn</w:t>
      </w:r>
      <w:r w:rsidRPr="00BF2CA8" w:rsidR="00C3288E">
        <w:rPr>
          <w:color w:val="0070C0"/>
          <w:lang w:val="nl-NL"/>
        </w:rPr>
        <w:t xml:space="preserve"> optiek </w:t>
      </w:r>
      <w:r w:rsidRPr="00BF2CA8" w:rsidR="004A09F7">
        <w:rPr>
          <w:color w:val="0070C0"/>
          <w:lang w:val="nl-NL"/>
        </w:rPr>
        <w:t xml:space="preserve">nog </w:t>
      </w:r>
      <w:r w:rsidRPr="00BF2CA8" w:rsidR="00C3288E">
        <w:rPr>
          <w:color w:val="0070C0"/>
          <w:lang w:val="nl-NL"/>
        </w:rPr>
        <w:t>ontbreekt zijn goede argumenten</w:t>
      </w:r>
      <w:r w:rsidRPr="00BF2CA8" w:rsidR="004A09F7">
        <w:rPr>
          <w:color w:val="0070C0"/>
          <w:lang w:val="nl-NL"/>
        </w:rPr>
        <w:t>, ook ondersteund door wetenschappelijke literatuur,</w:t>
      </w:r>
      <w:r w:rsidRPr="00BF2CA8" w:rsidR="00C3288E">
        <w:rPr>
          <w:color w:val="0070C0"/>
          <w:lang w:val="nl-NL"/>
        </w:rPr>
        <w:t xml:space="preserve"> waarom spoor 1</w:t>
      </w:r>
      <w:r w:rsidRPr="00BF2CA8" w:rsidR="004A09F7">
        <w:rPr>
          <w:color w:val="0070C0"/>
          <w:lang w:val="nl-NL"/>
        </w:rPr>
        <w:t xml:space="preserve"> geen </w:t>
      </w:r>
      <w:r w:rsidRPr="00BF2CA8" w:rsidR="00582936">
        <w:rPr>
          <w:color w:val="0070C0"/>
          <w:lang w:val="nl-NL"/>
        </w:rPr>
        <w:t xml:space="preserve">goede </w:t>
      </w:r>
      <w:r w:rsidRPr="00BF2CA8" w:rsidR="00245EAA">
        <w:rPr>
          <w:color w:val="0070C0"/>
          <w:lang w:val="nl-NL"/>
        </w:rPr>
        <w:t xml:space="preserve">of minder sterke </w:t>
      </w:r>
      <w:r w:rsidRPr="00BF2CA8" w:rsidR="00582936">
        <w:rPr>
          <w:color w:val="0070C0"/>
          <w:lang w:val="nl-NL"/>
        </w:rPr>
        <w:t>redene</w:t>
      </w:r>
      <w:r w:rsidRPr="00BF2CA8" w:rsidR="00245EAA">
        <w:rPr>
          <w:color w:val="0070C0"/>
          <w:lang w:val="nl-NL"/>
        </w:rPr>
        <w:t>erlijn</w:t>
      </w:r>
      <w:r w:rsidRPr="00BF2CA8" w:rsidR="00582936">
        <w:rPr>
          <w:color w:val="0070C0"/>
          <w:lang w:val="nl-NL"/>
        </w:rPr>
        <w:t xml:space="preserve"> is om </w:t>
      </w:r>
      <w:r w:rsidRPr="00BF2CA8" w:rsidR="001627BF">
        <w:rPr>
          <w:color w:val="0070C0"/>
          <w:lang w:val="nl-NL"/>
        </w:rPr>
        <w:t xml:space="preserve">beperkingen in </w:t>
      </w:r>
      <w:r w:rsidRPr="00BF2CA8" w:rsidR="00245EAA">
        <w:rPr>
          <w:color w:val="0070C0"/>
          <w:lang w:val="nl-NL"/>
        </w:rPr>
        <w:t xml:space="preserve">het toepassingsbereik </w:t>
      </w:r>
      <w:r w:rsidRPr="00BF2CA8" w:rsidR="001627BF">
        <w:rPr>
          <w:color w:val="0070C0"/>
          <w:lang w:val="nl-NL"/>
        </w:rPr>
        <w:t xml:space="preserve">vast te stellen </w:t>
      </w:r>
      <w:r w:rsidRPr="00BF2CA8" w:rsidR="00245EAA">
        <w:rPr>
          <w:color w:val="0070C0"/>
          <w:lang w:val="nl-NL"/>
        </w:rPr>
        <w:t>(in dit geval</w:t>
      </w:r>
      <w:r w:rsidRPr="00BF2CA8" w:rsidR="001627BF">
        <w:rPr>
          <w:color w:val="0070C0"/>
          <w:lang w:val="nl-NL"/>
        </w:rPr>
        <w:t xml:space="preserve"> de rek</w:t>
      </w:r>
      <w:r w:rsidR="00A32FF2">
        <w:rPr>
          <w:color w:val="0070C0"/>
          <w:lang w:val="nl-NL"/>
        </w:rPr>
        <w:t>e</w:t>
      </w:r>
      <w:r w:rsidRPr="009418DE" w:rsidR="001627BF">
        <w:rPr>
          <w:color w:val="0070C0"/>
          <w:lang w:val="nl-NL"/>
        </w:rPr>
        <w:t>nkundige ondergrens).</w:t>
      </w:r>
      <w:r w:rsidRPr="009418DE" w:rsidR="00433685">
        <w:rPr>
          <w:color w:val="0070C0"/>
          <w:lang w:val="nl-NL"/>
        </w:rPr>
        <w:t xml:space="preserve"> Zonder die argumenten lijkt het kiezen voor één of een ander ‘spoor’ nog steeds een arbitraire keuze, en blijft het lastig </w:t>
      </w:r>
      <w:r w:rsidRPr="009418DE" w:rsidR="00C4634A">
        <w:rPr>
          <w:color w:val="0070C0"/>
          <w:lang w:val="nl-NL"/>
        </w:rPr>
        <w:t>om een brede groep wetenschappers te overtuigen van hetzelfde argument.</w:t>
      </w:r>
    </w:p>
    <w:p w:rsidRPr="009418DE" w:rsidR="00C94A46" w:rsidRDefault="002262E3" w14:paraId="2BD747D9" w14:textId="69E82CA2">
      <w:pPr>
        <w:rPr>
          <w:lang w:val="nl-NL"/>
        </w:rPr>
      </w:pPr>
      <w:r w:rsidRPr="009418DE">
        <w:rPr>
          <w:color w:val="0070C0"/>
          <w:lang w:val="nl-NL"/>
        </w:rPr>
        <w:t>Dit is echter niet gemakkelijk en er is geen garantie dat overtuigende argumenten z</w:t>
      </w:r>
      <w:r w:rsidR="00A32FF2">
        <w:rPr>
          <w:color w:val="0070C0"/>
          <w:lang w:val="nl-NL"/>
        </w:rPr>
        <w:t>i</w:t>
      </w:r>
      <w:r w:rsidRPr="009418DE">
        <w:rPr>
          <w:color w:val="0070C0"/>
          <w:lang w:val="nl-NL"/>
        </w:rPr>
        <w:t xml:space="preserve">jn te vinden – ik heb helaas </w:t>
      </w:r>
      <w:r w:rsidRPr="009418DE" w:rsidR="00114B9B">
        <w:rPr>
          <w:color w:val="0070C0"/>
          <w:lang w:val="nl-NL"/>
        </w:rPr>
        <w:t xml:space="preserve">nog geen wetenschappelijke studies gevonden </w:t>
      </w:r>
      <w:r w:rsidRPr="009418DE" w:rsidR="0040160C">
        <w:rPr>
          <w:color w:val="0070C0"/>
          <w:lang w:val="nl-NL"/>
        </w:rPr>
        <w:t>die da</w:t>
      </w:r>
      <w:r w:rsidRPr="009418DE" w:rsidR="00EE6DCB">
        <w:rPr>
          <w:color w:val="0070C0"/>
          <w:lang w:val="nl-NL"/>
        </w:rPr>
        <w:t>t doen.</w:t>
      </w:r>
      <w:r w:rsidRPr="009418DE" w:rsidR="00842DBE">
        <w:rPr>
          <w:color w:val="0070C0"/>
          <w:lang w:val="nl-NL"/>
        </w:rPr>
        <w:t xml:space="preserve"> </w:t>
      </w:r>
      <w:r w:rsidRPr="009418DE" w:rsidR="00C94A46">
        <w:rPr>
          <w:lang w:val="nl-NL"/>
        </w:rPr>
        <w:br w:type="page"/>
      </w:r>
    </w:p>
    <w:p w:rsidRPr="009418DE" w:rsidR="00191A10" w:rsidP="00191A10" w:rsidRDefault="00191A10" w14:paraId="0C1F81D7" w14:textId="73374ECF">
      <w:pPr>
        <w:spacing w:after="0" w:line="276" w:lineRule="auto"/>
        <w:rPr>
          <w:lang w:val="nl-NL"/>
        </w:rPr>
      </w:pPr>
      <w:r w:rsidRPr="009418DE">
        <w:rPr>
          <w:lang w:val="nl-NL"/>
        </w:rPr>
        <w:lastRenderedPageBreak/>
        <w:t>4. Wat vindt u van de redenering dat 1 mol/ha/jaar een verantwoorde keuze is voor de</w:t>
      </w:r>
    </w:p>
    <w:p w:rsidRPr="009418DE" w:rsidR="00191A10" w:rsidP="00191A10" w:rsidRDefault="00191A10" w14:paraId="2FC4DCBD" w14:textId="77777777">
      <w:pPr>
        <w:spacing w:after="0" w:line="276" w:lineRule="auto"/>
        <w:rPr>
          <w:lang w:val="nl-NL"/>
        </w:rPr>
      </w:pPr>
      <w:r w:rsidRPr="009418DE">
        <w:rPr>
          <w:lang w:val="nl-NL"/>
        </w:rPr>
        <w:t>rekenkundige ondergrens?</w:t>
      </w:r>
    </w:p>
    <w:p w:rsidRPr="009418DE" w:rsidR="00191A10" w:rsidP="00191A10" w:rsidRDefault="00191A10" w14:paraId="2E550B03" w14:textId="77777777">
      <w:pPr>
        <w:spacing w:after="0" w:line="276" w:lineRule="auto"/>
        <w:rPr>
          <w:lang w:val="nl-NL"/>
        </w:rPr>
      </w:pPr>
      <w:r w:rsidRPr="009418DE">
        <w:rPr>
          <w:lang w:val="nl-NL"/>
        </w:rPr>
        <w:t>a) Op welke punten bent u het eens of oneens met de redenering en waarom?</w:t>
      </w:r>
    </w:p>
    <w:p w:rsidRPr="009418DE" w:rsidR="00E54698" w:rsidP="00191A10" w:rsidRDefault="00E54698" w14:paraId="196F638D" w14:textId="77777777">
      <w:pPr>
        <w:spacing w:after="0" w:line="276" w:lineRule="auto"/>
        <w:rPr>
          <w:lang w:val="nl-NL"/>
        </w:rPr>
      </w:pPr>
    </w:p>
    <w:p w:rsidRPr="009418DE" w:rsidR="00310EDE" w:rsidP="008B73E2" w:rsidRDefault="008B73E2" w14:paraId="2A5B2CA7" w14:textId="77777777">
      <w:pPr>
        <w:spacing w:after="0" w:line="276" w:lineRule="auto"/>
        <w:rPr>
          <w:color w:val="0070C0"/>
          <w:lang w:val="nl-NL"/>
        </w:rPr>
      </w:pPr>
      <w:r w:rsidRPr="009418DE">
        <w:rPr>
          <w:color w:val="0070C0"/>
          <w:lang w:val="nl-NL"/>
        </w:rPr>
        <w:t>Ik ben het eens met de redenering dat er een range</w:t>
      </w:r>
      <w:r w:rsidRPr="009418DE" w:rsidR="00271AB6">
        <w:rPr>
          <w:color w:val="0070C0"/>
          <w:lang w:val="nl-NL"/>
        </w:rPr>
        <w:t xml:space="preserve"> is waarbinnen de rekenkundige ondergrens zal vallen.</w:t>
      </w:r>
      <w:r w:rsidRPr="009418DE" w:rsidR="001D1B25">
        <w:rPr>
          <w:color w:val="0070C0"/>
          <w:lang w:val="nl-NL"/>
        </w:rPr>
        <w:t xml:space="preserve"> Ook hiervoor verwijst</w:t>
      </w:r>
      <w:r w:rsidRPr="009418DE" w:rsidR="00F403F3">
        <w:rPr>
          <w:color w:val="0070C0"/>
          <w:lang w:val="nl-NL"/>
        </w:rPr>
        <w:t xml:space="preserve"> het </w:t>
      </w:r>
      <w:r w:rsidRPr="009418DE" w:rsidR="00F403F3">
        <w:rPr>
          <w:b/>
          <w:bCs/>
          <w:color w:val="0070C0"/>
          <w:lang w:val="nl-NL"/>
        </w:rPr>
        <w:t>expertoordeel</w:t>
      </w:r>
      <w:r w:rsidRPr="009418DE" w:rsidR="00F403F3">
        <w:rPr>
          <w:color w:val="0070C0"/>
          <w:lang w:val="nl-NL"/>
        </w:rPr>
        <w:t xml:space="preserve"> naar </w:t>
      </w:r>
      <w:r w:rsidRPr="009418DE">
        <w:rPr>
          <w:color w:val="0070C0"/>
          <w:lang w:val="nl-NL"/>
        </w:rPr>
        <w:t>de TNO rapporten (TNO 2022 en 2024)</w:t>
      </w:r>
      <w:r w:rsidRPr="009418DE" w:rsidR="00310EDE">
        <w:rPr>
          <w:color w:val="0070C0"/>
          <w:lang w:val="nl-NL"/>
        </w:rPr>
        <w:t>.</w:t>
      </w:r>
    </w:p>
    <w:p w:rsidRPr="009418DE" w:rsidR="00343BA2" w:rsidP="008B73E2" w:rsidRDefault="003B28EE" w14:paraId="0C15CE64" w14:textId="77777777">
      <w:pPr>
        <w:spacing w:after="0" w:line="276" w:lineRule="auto"/>
        <w:rPr>
          <w:b/>
          <w:bCs/>
          <w:color w:val="0070C0"/>
          <w:lang w:val="nl-NL"/>
        </w:rPr>
      </w:pPr>
      <w:r w:rsidRPr="009418DE">
        <w:rPr>
          <w:color w:val="0070C0"/>
          <w:lang w:val="nl-NL"/>
        </w:rPr>
        <w:t>In de onderbouwing langs 4</w:t>
      </w:r>
      <w:r w:rsidRPr="009418DE" w:rsidR="00134015">
        <w:rPr>
          <w:color w:val="0070C0"/>
          <w:lang w:val="nl-NL"/>
        </w:rPr>
        <w:t xml:space="preserve"> dimensies (pagina 7 &amp; 8) van het expertoordeel kan ik me vinden. </w:t>
      </w:r>
      <w:r w:rsidRPr="009418DE" w:rsidR="00343BA2">
        <w:rPr>
          <w:color w:val="0070C0"/>
          <w:lang w:val="nl-NL"/>
        </w:rPr>
        <w:t>Ik ben het met name ook eens met de inschatting dat “Preciezer dan in ordes van grootte kan overigens nooit bepaald worden wat de rekenkundige ondergrens zou moeten zijn”.</w:t>
      </w:r>
    </w:p>
    <w:p w:rsidRPr="009418DE" w:rsidR="00343BA2" w:rsidP="008B73E2" w:rsidRDefault="00343BA2" w14:paraId="5A9C6829" w14:textId="77777777">
      <w:pPr>
        <w:spacing w:after="0" w:line="276" w:lineRule="auto"/>
        <w:rPr>
          <w:b/>
          <w:bCs/>
          <w:color w:val="0070C0"/>
          <w:lang w:val="nl-NL"/>
        </w:rPr>
      </w:pPr>
    </w:p>
    <w:p w:rsidRPr="009418DE" w:rsidR="008B73E2" w:rsidP="008B73E2" w:rsidRDefault="00BB07B7" w14:paraId="65B0ABA3" w14:textId="73FC070C">
      <w:pPr>
        <w:spacing w:after="0" w:line="276" w:lineRule="auto"/>
        <w:rPr>
          <w:color w:val="0070C0"/>
          <w:lang w:val="nl-NL"/>
        </w:rPr>
      </w:pPr>
      <w:r w:rsidRPr="009418DE">
        <w:rPr>
          <w:color w:val="0070C0"/>
          <w:lang w:val="nl-NL"/>
        </w:rPr>
        <w:t xml:space="preserve">De onderbouwing in het expertoordeel (p. 7 &amp; 8) </w:t>
      </w:r>
      <w:r w:rsidRPr="009418DE" w:rsidR="00134015">
        <w:rPr>
          <w:color w:val="0070C0"/>
          <w:lang w:val="nl-NL"/>
        </w:rPr>
        <w:t>leidt tot een range van 1–35 mol/ha/jaar</w:t>
      </w:r>
      <w:r w:rsidRPr="009418DE" w:rsidR="000A3B61">
        <w:rPr>
          <w:color w:val="0070C0"/>
          <w:lang w:val="nl-NL"/>
        </w:rPr>
        <w:t xml:space="preserve"> als ondergrens voor </w:t>
      </w:r>
      <w:r w:rsidRPr="009418DE" w:rsidR="008747E5">
        <w:rPr>
          <w:color w:val="0070C0"/>
          <w:lang w:val="nl-NL"/>
        </w:rPr>
        <w:t>beoordeling van een individueel</w:t>
      </w:r>
      <w:r w:rsidRPr="009418DE" w:rsidR="000A3B61">
        <w:rPr>
          <w:color w:val="0070C0"/>
          <w:lang w:val="nl-NL"/>
        </w:rPr>
        <w:t xml:space="preserve"> project.</w:t>
      </w:r>
      <w:r w:rsidRPr="009418DE" w:rsidR="008747E5">
        <w:rPr>
          <w:color w:val="0070C0"/>
          <w:lang w:val="nl-NL"/>
        </w:rPr>
        <w:t xml:space="preserve"> De bovengrens van 35 wordt hierbij onderbouwd door zowel detectielimiet al</w:t>
      </w:r>
      <w:r w:rsidRPr="009418DE" w:rsidR="00C71877">
        <w:rPr>
          <w:color w:val="0070C0"/>
          <w:lang w:val="nl-NL"/>
        </w:rPr>
        <w:t>s peer consensus en ligt in dezelfde orde-grootte als de onzekerheid die volgt uit ruis (TNO 2022) en vergelijking tussen model en meting van totale depositie (TNO 2024).</w:t>
      </w:r>
    </w:p>
    <w:p w:rsidRPr="009A663C" w:rsidR="00BD7DD4" w:rsidP="008B73E2" w:rsidRDefault="001D4A90" w14:paraId="6C14456F" w14:textId="7553BA31">
      <w:pPr>
        <w:spacing w:after="0" w:line="276" w:lineRule="auto"/>
        <w:rPr>
          <w:color w:val="0070C0"/>
          <w:lang w:val="nl-NL"/>
        </w:rPr>
      </w:pPr>
      <w:r w:rsidRPr="009418DE">
        <w:rPr>
          <w:color w:val="0070C0"/>
          <w:lang w:val="nl-NL"/>
        </w:rPr>
        <w:t>De</w:t>
      </w:r>
      <w:r w:rsidRPr="009418DE" w:rsidR="002E0677">
        <w:rPr>
          <w:color w:val="0070C0"/>
          <w:lang w:val="nl-NL"/>
        </w:rPr>
        <w:t xml:space="preserve"> </w:t>
      </w:r>
      <w:r w:rsidRPr="009418DE" w:rsidR="00BD7DD4">
        <w:rPr>
          <w:color w:val="0070C0"/>
          <w:lang w:val="nl-NL"/>
        </w:rPr>
        <w:t>ondergrens van 1 mol/ha/jaar</w:t>
      </w:r>
      <w:r w:rsidRPr="009418DE">
        <w:rPr>
          <w:color w:val="0070C0"/>
          <w:lang w:val="nl-NL"/>
        </w:rPr>
        <w:t xml:space="preserve"> wordt minder sterk onderbouwd </w:t>
      </w:r>
      <w:r w:rsidRPr="009418DE" w:rsidR="00980528">
        <w:rPr>
          <w:color w:val="0070C0"/>
          <w:lang w:val="nl-NL"/>
        </w:rPr>
        <w:t>– de waarde is gekoze</w:t>
      </w:r>
      <w:r w:rsidR="00A32FF2">
        <w:rPr>
          <w:color w:val="0070C0"/>
          <w:lang w:val="nl-NL"/>
        </w:rPr>
        <w:t>n</w:t>
      </w:r>
      <w:r w:rsidRPr="009A663C" w:rsidR="00980528">
        <w:rPr>
          <w:color w:val="0070C0"/>
          <w:lang w:val="nl-NL"/>
        </w:rPr>
        <w:t xml:space="preserve"> als </w:t>
      </w:r>
      <w:r w:rsidRPr="009A663C">
        <w:rPr>
          <w:color w:val="0070C0"/>
          <w:lang w:val="nl-NL"/>
        </w:rPr>
        <w:t xml:space="preserve">een orde-grootte onder de </w:t>
      </w:r>
      <w:r w:rsidRPr="009A663C" w:rsidR="00E148D4">
        <w:rPr>
          <w:color w:val="0070C0"/>
          <w:lang w:val="nl-NL"/>
        </w:rPr>
        <w:t xml:space="preserve">ondergrens van 10 die volgt uit TNO </w:t>
      </w:r>
      <w:r w:rsidRPr="009A663C" w:rsidR="00980528">
        <w:rPr>
          <w:color w:val="0070C0"/>
          <w:lang w:val="nl-NL"/>
        </w:rPr>
        <w:t>(</w:t>
      </w:r>
      <w:r w:rsidRPr="009A663C" w:rsidR="00E148D4">
        <w:rPr>
          <w:color w:val="0070C0"/>
          <w:lang w:val="nl-NL"/>
        </w:rPr>
        <w:t>2024). Hierover</w:t>
      </w:r>
      <w:r w:rsidRPr="009A663C" w:rsidR="00BD7DD4">
        <w:rPr>
          <w:color w:val="0070C0"/>
          <w:lang w:val="nl-NL"/>
        </w:rPr>
        <w:t xml:space="preserve"> </w:t>
      </w:r>
      <w:r w:rsidRPr="009A663C" w:rsidR="002E0677">
        <w:rPr>
          <w:color w:val="0070C0"/>
          <w:lang w:val="nl-NL"/>
        </w:rPr>
        <w:t>ben ik minder zeker</w:t>
      </w:r>
      <w:r w:rsidRPr="009A663C" w:rsidR="00980528">
        <w:rPr>
          <w:color w:val="0070C0"/>
          <w:lang w:val="nl-NL"/>
        </w:rPr>
        <w:t>. I</w:t>
      </w:r>
      <w:r w:rsidRPr="009A663C" w:rsidR="00E148D4">
        <w:rPr>
          <w:color w:val="0070C0"/>
          <w:lang w:val="nl-NL"/>
        </w:rPr>
        <w:t xml:space="preserve">k denk evenwel dat die ondergrens </w:t>
      </w:r>
      <w:r w:rsidRPr="009A663C" w:rsidR="009F003D">
        <w:rPr>
          <w:color w:val="0070C0"/>
          <w:lang w:val="nl-NL"/>
        </w:rPr>
        <w:t xml:space="preserve">zeker </w:t>
      </w:r>
      <w:r w:rsidRPr="009A663C" w:rsidR="00E148D4">
        <w:rPr>
          <w:color w:val="0070C0"/>
          <w:lang w:val="nl-NL"/>
        </w:rPr>
        <w:t>niet lager z</w:t>
      </w:r>
      <w:r w:rsidRPr="009A663C" w:rsidR="001B0999">
        <w:rPr>
          <w:color w:val="0070C0"/>
          <w:lang w:val="nl-NL"/>
        </w:rPr>
        <w:t>al kunnen</w:t>
      </w:r>
      <w:r w:rsidRPr="009A663C" w:rsidR="00E148D4">
        <w:rPr>
          <w:color w:val="0070C0"/>
          <w:lang w:val="nl-NL"/>
        </w:rPr>
        <w:t xml:space="preserve"> liggen dan 1 mol/ha/jaar </w:t>
      </w:r>
      <w:r w:rsidRPr="009A663C" w:rsidR="009F003D">
        <w:rPr>
          <w:color w:val="0070C0"/>
          <w:lang w:val="nl-NL"/>
        </w:rPr>
        <w:t xml:space="preserve">(de modellering is daarvoor </w:t>
      </w:r>
      <w:r w:rsidRPr="009A663C" w:rsidR="00F2114E">
        <w:rPr>
          <w:color w:val="0070C0"/>
          <w:lang w:val="nl-NL"/>
        </w:rPr>
        <w:t>bij lange na</w:t>
      </w:r>
      <w:r w:rsidRPr="009A663C" w:rsidR="009F003D">
        <w:rPr>
          <w:color w:val="0070C0"/>
          <w:lang w:val="nl-NL"/>
        </w:rPr>
        <w:t xml:space="preserve"> niet nauwkeurig </w:t>
      </w:r>
      <w:r w:rsidRPr="009A663C" w:rsidR="00F2114E">
        <w:rPr>
          <w:color w:val="0070C0"/>
          <w:lang w:val="nl-NL"/>
        </w:rPr>
        <w:t>genoeg).</w:t>
      </w:r>
    </w:p>
    <w:p w:rsidRPr="009A663C" w:rsidR="006F6E83" w:rsidP="000C4594" w:rsidRDefault="006F6E83" w14:paraId="201B8558" w14:textId="0B881437">
      <w:pPr>
        <w:spacing w:after="0" w:line="276" w:lineRule="auto"/>
        <w:rPr>
          <w:color w:val="0070C0"/>
          <w:lang w:val="nl-NL"/>
        </w:rPr>
      </w:pPr>
    </w:p>
    <w:p w:rsidRPr="009A663C" w:rsidR="00191A10" w:rsidP="00191A10" w:rsidRDefault="00191A10" w14:paraId="0F944F74" w14:textId="3B4186D1">
      <w:pPr>
        <w:spacing w:after="0" w:line="276" w:lineRule="auto"/>
        <w:rPr>
          <w:lang w:val="nl-NL"/>
        </w:rPr>
      </w:pPr>
      <w:r w:rsidRPr="009A663C">
        <w:rPr>
          <w:lang w:val="nl-NL"/>
        </w:rPr>
        <w:t>b) Zijn de aangehaalde argumenten in de redenering inhoudelijk juist?</w:t>
      </w:r>
    </w:p>
    <w:p w:rsidRPr="009A663C" w:rsidR="005D6A52" w:rsidP="00191A10" w:rsidRDefault="005D6A52" w14:paraId="11BBF63C" w14:textId="77777777">
      <w:pPr>
        <w:spacing w:after="0" w:line="276" w:lineRule="auto"/>
        <w:rPr>
          <w:lang w:val="nl-NL"/>
        </w:rPr>
      </w:pPr>
    </w:p>
    <w:p w:rsidRPr="009A663C" w:rsidR="0044059A" w:rsidP="00191A10" w:rsidRDefault="0044059A" w14:paraId="777F5C51" w14:textId="1265503C">
      <w:pPr>
        <w:spacing w:after="0" w:line="276" w:lineRule="auto"/>
        <w:rPr>
          <w:color w:val="0070C0"/>
          <w:lang w:val="nl-NL"/>
        </w:rPr>
      </w:pPr>
      <w:r w:rsidRPr="009A663C">
        <w:rPr>
          <w:color w:val="0070C0"/>
          <w:lang w:val="nl-NL"/>
        </w:rPr>
        <w:t>Wat mij betreft wel – de genoemde 4 dimensies zijn volledig (er zijn geen andere overwegingen die in beschouwing genomen moeten worden)</w:t>
      </w:r>
      <w:r w:rsidRPr="009A663C" w:rsidR="0020396F">
        <w:rPr>
          <w:color w:val="0070C0"/>
          <w:lang w:val="nl-NL"/>
        </w:rPr>
        <w:t xml:space="preserve"> – maar het zou fijn zijn om</w:t>
      </w:r>
      <w:r w:rsidRPr="009A663C" w:rsidR="00D571FE">
        <w:rPr>
          <w:color w:val="0070C0"/>
          <w:lang w:val="nl-NL"/>
        </w:rPr>
        <w:t xml:space="preserve"> a</w:t>
      </w:r>
      <w:r w:rsidRPr="009A663C" w:rsidR="007D4C76">
        <w:rPr>
          <w:color w:val="0070C0"/>
          <w:lang w:val="nl-NL"/>
        </w:rPr>
        <w:t xml:space="preserve">rgumenten te hebben voor het niet </w:t>
      </w:r>
      <w:r w:rsidRPr="009A663C" w:rsidR="00EC44E5">
        <w:rPr>
          <w:color w:val="0070C0"/>
          <w:lang w:val="nl-NL"/>
        </w:rPr>
        <w:t xml:space="preserve">kunnen </w:t>
      </w:r>
      <w:r w:rsidRPr="009A663C" w:rsidR="007D4C76">
        <w:rPr>
          <w:color w:val="0070C0"/>
          <w:lang w:val="nl-NL"/>
        </w:rPr>
        <w:t>gebruiken van onzekerheidsanalyse (spoor 1)</w:t>
      </w:r>
      <w:r w:rsidRPr="009A663C" w:rsidR="0020396F">
        <w:rPr>
          <w:color w:val="0070C0"/>
          <w:lang w:val="nl-NL"/>
        </w:rPr>
        <w:t xml:space="preserve"> </w:t>
      </w:r>
      <w:r w:rsidRPr="009A663C" w:rsidR="00EC44E5">
        <w:rPr>
          <w:color w:val="0070C0"/>
          <w:lang w:val="nl-NL"/>
        </w:rPr>
        <w:t xml:space="preserve"> voor dit doeleind (zie punt </w:t>
      </w:r>
      <w:r w:rsidRPr="009A663C" w:rsidR="00C74F16">
        <w:rPr>
          <w:color w:val="0070C0"/>
          <w:lang w:val="nl-NL"/>
        </w:rPr>
        <w:t>c)</w:t>
      </w:r>
      <w:r w:rsidRPr="009A663C">
        <w:rPr>
          <w:color w:val="0070C0"/>
          <w:lang w:val="nl-NL"/>
        </w:rPr>
        <w:t>.</w:t>
      </w:r>
    </w:p>
    <w:p w:rsidRPr="009A663C" w:rsidR="0044059A" w:rsidP="00191A10" w:rsidRDefault="0044059A" w14:paraId="6B87BEC1" w14:textId="77777777">
      <w:pPr>
        <w:spacing w:after="0" w:line="276" w:lineRule="auto"/>
        <w:rPr>
          <w:lang w:val="nl-NL"/>
        </w:rPr>
      </w:pPr>
    </w:p>
    <w:p w:rsidRPr="009A663C" w:rsidR="00191A10" w:rsidP="00191A10" w:rsidRDefault="00191A10" w14:paraId="47B8D50E" w14:textId="77777777">
      <w:pPr>
        <w:spacing w:after="0" w:line="276" w:lineRule="auto"/>
        <w:rPr>
          <w:lang w:val="nl-NL"/>
        </w:rPr>
      </w:pPr>
      <w:r w:rsidRPr="009A663C">
        <w:rPr>
          <w:lang w:val="nl-NL"/>
        </w:rPr>
        <w:t>c) Zijn er argumenten die volgens u ontbreken?</w:t>
      </w:r>
    </w:p>
    <w:p w:rsidRPr="009A663C" w:rsidR="005D6A52" w:rsidP="00191A10" w:rsidRDefault="005D6A52" w14:paraId="68959DE3" w14:textId="77777777">
      <w:pPr>
        <w:spacing w:after="0" w:line="276" w:lineRule="auto"/>
        <w:rPr>
          <w:lang w:val="nl-NL"/>
        </w:rPr>
      </w:pPr>
    </w:p>
    <w:p w:rsidRPr="009A663C" w:rsidR="00980528" w:rsidP="00EC2621" w:rsidRDefault="00C74F16" w14:paraId="32EC9E5F" w14:textId="127D3E03">
      <w:pPr>
        <w:spacing w:after="0" w:line="276" w:lineRule="auto"/>
        <w:rPr>
          <w:color w:val="0070C0"/>
          <w:lang w:val="nl-NL"/>
        </w:rPr>
      </w:pPr>
      <w:r w:rsidRPr="009A663C">
        <w:rPr>
          <w:color w:val="0070C0"/>
          <w:lang w:val="nl-NL"/>
        </w:rPr>
        <w:t xml:space="preserve">In lijn met punt 3c: volgens </w:t>
      </w:r>
      <w:r w:rsidRPr="009A663C" w:rsidR="00980528">
        <w:rPr>
          <w:color w:val="0070C0"/>
          <w:lang w:val="nl-NL"/>
        </w:rPr>
        <w:t xml:space="preserve">mij ontbreken nog goede argumenten waarom </w:t>
      </w:r>
      <w:r w:rsidRPr="009A663C" w:rsidR="00580AE5">
        <w:rPr>
          <w:color w:val="0070C0"/>
          <w:lang w:val="nl-NL"/>
        </w:rPr>
        <w:t>geen gebruik kan worden gemaakt van een model-onzekerheidsanalyse voor het vaststellen van een rekenkundige ondergrens</w:t>
      </w:r>
      <w:r w:rsidRPr="009A663C" w:rsidR="00EC2621">
        <w:rPr>
          <w:color w:val="0070C0"/>
          <w:lang w:val="nl-NL"/>
        </w:rPr>
        <w:t>.</w:t>
      </w:r>
    </w:p>
    <w:p w:rsidRPr="009A663C" w:rsidR="00980528" w:rsidP="00191A10" w:rsidRDefault="00980528" w14:paraId="174C2D39" w14:textId="77777777">
      <w:pPr>
        <w:spacing w:after="0" w:line="276" w:lineRule="auto"/>
        <w:rPr>
          <w:lang w:val="nl-NL"/>
        </w:rPr>
      </w:pPr>
    </w:p>
    <w:p w:rsidRPr="009A663C" w:rsidR="00191A10" w:rsidP="00191A10" w:rsidRDefault="00191A10" w14:paraId="18D2519B" w14:textId="72E22440">
      <w:pPr>
        <w:spacing w:after="0" w:line="276" w:lineRule="auto"/>
        <w:rPr>
          <w:lang w:val="nl-NL"/>
        </w:rPr>
      </w:pPr>
      <w:r w:rsidRPr="009A663C">
        <w:rPr>
          <w:lang w:val="nl-NL"/>
        </w:rPr>
        <w:t>d) Indien u 1 mol/ha/jaar geen verantwoorde keuze vindt, is er dan een andere</w:t>
      </w:r>
    </w:p>
    <w:p w:rsidRPr="009A663C" w:rsidR="00191A10" w:rsidP="00191A10" w:rsidRDefault="00191A10" w14:paraId="03FE1A70" w14:textId="579160C7">
      <w:pPr>
        <w:spacing w:after="0" w:line="276" w:lineRule="auto"/>
        <w:rPr>
          <w:lang w:val="nl-NL"/>
        </w:rPr>
      </w:pPr>
      <w:r w:rsidRPr="009A663C">
        <w:rPr>
          <w:lang w:val="nl-NL"/>
        </w:rPr>
        <w:t>verantwoorde keuze en waarom?</w:t>
      </w:r>
    </w:p>
    <w:p w:rsidRPr="009A663C" w:rsidR="005D6A52" w:rsidP="00191A10" w:rsidRDefault="005D6A52" w14:paraId="2AB5B07C" w14:textId="77777777">
      <w:pPr>
        <w:spacing w:after="0" w:line="276" w:lineRule="auto"/>
        <w:rPr>
          <w:lang w:val="nl-NL"/>
        </w:rPr>
      </w:pPr>
    </w:p>
    <w:p w:rsidRPr="009A663C" w:rsidR="00FC1ACA" w:rsidP="0044059A" w:rsidRDefault="00C028EA" w14:paraId="5CB62961" w14:textId="6733048C">
      <w:pPr>
        <w:spacing w:after="0" w:line="276" w:lineRule="auto"/>
        <w:rPr>
          <w:color w:val="0070C0"/>
          <w:lang w:val="nl-NL"/>
        </w:rPr>
      </w:pPr>
      <w:r w:rsidRPr="009A663C">
        <w:rPr>
          <w:color w:val="0070C0"/>
          <w:lang w:val="nl-NL"/>
        </w:rPr>
        <w:t xml:space="preserve">Ik vind 1 mol/ha/jaar verantwoord </w:t>
      </w:r>
      <w:r w:rsidRPr="009A663C" w:rsidR="00981A8A">
        <w:rPr>
          <w:color w:val="0070C0"/>
          <w:lang w:val="nl-NL"/>
        </w:rPr>
        <w:t xml:space="preserve">in de zin dat het </w:t>
      </w:r>
      <w:r w:rsidRPr="009A663C" w:rsidR="00E42310">
        <w:rPr>
          <w:color w:val="0070C0"/>
          <w:lang w:val="nl-NL"/>
        </w:rPr>
        <w:t xml:space="preserve">model zeker niet nauwkeuriger is dan dat. </w:t>
      </w:r>
      <w:r w:rsidRPr="009A663C" w:rsidR="00FC1ACA">
        <w:rPr>
          <w:color w:val="0070C0"/>
          <w:lang w:val="nl-NL"/>
        </w:rPr>
        <w:t xml:space="preserve">Maar ik </w:t>
      </w:r>
      <w:r w:rsidRPr="009A663C" w:rsidR="00235EA9">
        <w:rPr>
          <w:color w:val="0070C0"/>
          <w:lang w:val="nl-NL"/>
        </w:rPr>
        <w:t>vermoed</w:t>
      </w:r>
      <w:r w:rsidRPr="009A663C" w:rsidR="00FC1ACA">
        <w:rPr>
          <w:color w:val="0070C0"/>
          <w:lang w:val="nl-NL"/>
        </w:rPr>
        <w:t xml:space="preserve"> dat </w:t>
      </w:r>
      <w:r w:rsidRPr="009A663C" w:rsidR="00D90A75">
        <w:rPr>
          <w:color w:val="0070C0"/>
          <w:lang w:val="nl-NL"/>
        </w:rPr>
        <w:t xml:space="preserve">dit nog steeds een </w:t>
      </w:r>
      <w:r w:rsidRPr="009A663C" w:rsidR="00C92488">
        <w:rPr>
          <w:color w:val="0070C0"/>
          <w:lang w:val="nl-NL"/>
        </w:rPr>
        <w:t>onder</w:t>
      </w:r>
      <w:r w:rsidRPr="009A663C" w:rsidR="00D90A75">
        <w:rPr>
          <w:color w:val="0070C0"/>
          <w:lang w:val="nl-NL"/>
        </w:rPr>
        <w:t xml:space="preserve">schatting is van de </w:t>
      </w:r>
      <w:r w:rsidRPr="009A663C" w:rsidR="00404E7D">
        <w:rPr>
          <w:color w:val="0070C0"/>
          <w:lang w:val="nl-NL"/>
        </w:rPr>
        <w:t>modelonzekerheid.</w:t>
      </w:r>
    </w:p>
    <w:p w:rsidRPr="009A663C" w:rsidR="00FC1ACA" w:rsidP="0044059A" w:rsidRDefault="00FC1ACA" w14:paraId="62B25C6D" w14:textId="77777777">
      <w:pPr>
        <w:spacing w:after="0" w:line="276" w:lineRule="auto"/>
        <w:rPr>
          <w:color w:val="0070C0"/>
          <w:lang w:val="nl-NL"/>
        </w:rPr>
      </w:pPr>
    </w:p>
    <w:p w:rsidRPr="009A663C" w:rsidR="0044059A" w:rsidP="0044059A" w:rsidRDefault="00E42310" w14:paraId="17CB593E" w14:textId="0711319E">
      <w:pPr>
        <w:spacing w:after="0" w:line="276" w:lineRule="auto"/>
        <w:rPr>
          <w:color w:val="0070C0"/>
          <w:lang w:val="nl-NL"/>
        </w:rPr>
      </w:pPr>
      <w:r w:rsidRPr="009A663C">
        <w:rPr>
          <w:color w:val="0070C0"/>
          <w:lang w:val="nl-NL"/>
        </w:rPr>
        <w:t xml:space="preserve">Dus ik ben het eens met de bewering in het </w:t>
      </w:r>
      <w:r w:rsidRPr="009A663C">
        <w:rPr>
          <w:b/>
          <w:bCs/>
          <w:color w:val="0070C0"/>
          <w:lang w:val="nl-NL"/>
        </w:rPr>
        <w:t>expert</w:t>
      </w:r>
      <w:r w:rsidRPr="009A663C" w:rsidR="0053648A">
        <w:rPr>
          <w:b/>
          <w:bCs/>
          <w:color w:val="0070C0"/>
          <w:lang w:val="nl-NL"/>
        </w:rPr>
        <w:t>o</w:t>
      </w:r>
      <w:r w:rsidRPr="009A663C">
        <w:rPr>
          <w:b/>
          <w:bCs/>
          <w:color w:val="0070C0"/>
          <w:lang w:val="nl-NL"/>
        </w:rPr>
        <w:t>ordeel</w:t>
      </w:r>
      <w:r w:rsidRPr="009A663C" w:rsidR="00981A8A">
        <w:rPr>
          <w:color w:val="0070C0"/>
          <w:lang w:val="nl-NL"/>
        </w:rPr>
        <w:t xml:space="preserve"> </w:t>
      </w:r>
      <w:r w:rsidRPr="009A663C" w:rsidR="00EF322A">
        <w:rPr>
          <w:color w:val="0070C0"/>
          <w:lang w:val="nl-NL"/>
        </w:rPr>
        <w:t xml:space="preserve">dat </w:t>
      </w:r>
      <w:r w:rsidRPr="009A663C" w:rsidR="000F6015">
        <w:rPr>
          <w:color w:val="0070C0"/>
          <w:lang w:val="nl-NL"/>
        </w:rPr>
        <w:t>“a</w:t>
      </w:r>
      <w:r w:rsidRPr="009A663C" w:rsidR="0044059A">
        <w:rPr>
          <w:color w:val="0070C0"/>
          <w:lang w:val="nl-NL"/>
        </w:rPr>
        <w:t>ls je</w:t>
      </w:r>
      <w:r w:rsidRPr="009A663C" w:rsidR="00B822AB">
        <w:rPr>
          <w:color w:val="0070C0"/>
          <w:lang w:val="nl-NL"/>
        </w:rPr>
        <w:t xml:space="preserve"> </w:t>
      </w:r>
      <w:r w:rsidRPr="009A663C" w:rsidR="0044059A">
        <w:rPr>
          <w:color w:val="0070C0"/>
          <w:lang w:val="nl-NL"/>
        </w:rPr>
        <w:t xml:space="preserve">de rekenkundige ondergrens ver genoeg onder de in TNO (2024) genoemde bandbreedte van 10–100 mol/ha/jaar vaststelt – </w:t>
      </w:r>
      <w:r w:rsidRPr="009A663C" w:rsidR="00EF322A">
        <w:rPr>
          <w:color w:val="0070C0"/>
          <w:lang w:val="nl-NL"/>
        </w:rPr>
        <w:t>...</w:t>
      </w:r>
      <w:r w:rsidRPr="009A663C" w:rsidR="0044059A">
        <w:rPr>
          <w:color w:val="0070C0"/>
          <w:lang w:val="nl-NL"/>
        </w:rPr>
        <w:t xml:space="preserve"> – dan</w:t>
      </w:r>
      <w:r w:rsidRPr="009A663C" w:rsidR="00276481">
        <w:rPr>
          <w:color w:val="0070C0"/>
          <w:lang w:val="nl-NL"/>
        </w:rPr>
        <w:t xml:space="preserve"> </w:t>
      </w:r>
      <w:r w:rsidRPr="009A663C" w:rsidR="0044059A">
        <w:rPr>
          <w:color w:val="0070C0"/>
          <w:lang w:val="nl-NL"/>
        </w:rPr>
        <w:t xml:space="preserve">kun je stellen dat je het model daaronder beslist niet meer mag gebruiken bij </w:t>
      </w:r>
      <w:proofErr w:type="spellStart"/>
      <w:r w:rsidRPr="009A663C" w:rsidR="0044059A">
        <w:rPr>
          <w:color w:val="0070C0"/>
          <w:lang w:val="nl-NL"/>
        </w:rPr>
        <w:t>projectspecifieke</w:t>
      </w:r>
      <w:proofErr w:type="spellEnd"/>
      <w:r w:rsidRPr="009A663C" w:rsidR="0044059A">
        <w:rPr>
          <w:color w:val="0070C0"/>
          <w:lang w:val="nl-NL"/>
        </w:rPr>
        <w:t xml:space="preserve"> berekeningen, omdat de kans dat de berekende depositie dan is te</w:t>
      </w:r>
      <w:r w:rsidRPr="009A663C" w:rsidR="00EF322A">
        <w:rPr>
          <w:color w:val="0070C0"/>
          <w:lang w:val="nl-NL"/>
        </w:rPr>
        <w:t xml:space="preserve"> </w:t>
      </w:r>
      <w:r w:rsidRPr="009A663C" w:rsidR="0044059A">
        <w:rPr>
          <w:color w:val="0070C0"/>
          <w:lang w:val="nl-NL"/>
        </w:rPr>
        <w:t>onderscheiden van nul, te klein is geworden: je zult op nul af moeten ronden</w:t>
      </w:r>
      <w:r w:rsidRPr="009A663C" w:rsidR="00EF322A">
        <w:rPr>
          <w:color w:val="0070C0"/>
          <w:lang w:val="nl-NL"/>
        </w:rPr>
        <w:t>.”</w:t>
      </w:r>
    </w:p>
    <w:p w:rsidRPr="009A663C" w:rsidR="005D6A52" w:rsidP="00191A10" w:rsidRDefault="005D6A52" w14:paraId="19E14F05" w14:textId="77777777">
      <w:pPr>
        <w:spacing w:after="0" w:line="276" w:lineRule="auto"/>
        <w:rPr>
          <w:lang w:val="nl-NL"/>
        </w:rPr>
      </w:pPr>
    </w:p>
    <w:sectPr w:rsidRPr="009A663C" w:rsidR="005D6A52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388D1" w14:textId="77777777" w:rsidR="009A663C" w:rsidRDefault="009A663C" w:rsidP="009A663C">
      <w:pPr>
        <w:spacing w:after="0" w:line="240" w:lineRule="auto"/>
      </w:pPr>
      <w:r>
        <w:separator/>
      </w:r>
    </w:p>
  </w:endnote>
  <w:endnote w:type="continuationSeparator" w:id="0">
    <w:p w14:paraId="3FBC985D" w14:textId="77777777" w:rsidR="009A663C" w:rsidRDefault="009A663C" w:rsidP="009A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9E1B7" w14:textId="4C38E8AB" w:rsidR="009A663C" w:rsidRDefault="009A663C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42D7D7" wp14:editId="7EC2E0A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2345" cy="357505"/>
              <wp:effectExtent l="0" t="0" r="8255" b="0"/>
              <wp:wrapNone/>
              <wp:docPr id="1792147232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3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D0B09C" w14:textId="2A144A48" w:rsidR="009A663C" w:rsidRPr="009A663C" w:rsidRDefault="009A663C" w:rsidP="009A66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66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42D7D7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77.3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NJEgIAACEEAAAOAAAAZHJzL2Uyb0RvYy54bWysU01v2zAMvQ/YfxB0X+yk9dYacYqsRYYB&#10;QVsgHXpWZCk2IImCpMTOfv0oOU66bqdhF5kiaX689zS/67UiB+F8C6ai00lOiTAc6tbsKvrjZfXp&#10;hhIfmKmZAiMqehSe3i0+fph3thQzaEDVwhEsYnzZ2Yo2IdgyyzxvhGZ+AlYYDEpwmgW8ul1WO9Zh&#10;da2yWZ5/zjpwtXXAhffofRiCdJHqSyl4eJLSi0BURXG2kE6Xzm08s8WclTvHbNPy0xjsH6bQrDXY&#10;9FzqgQVG9q79o5RuuQMPMkw46AykbLlIO+A20/zdNpuGWZF2QXC8PcPk/19Z/njY2GdHQv8VeiQw&#10;AtJZX3p0xn166XT84qQE4wjh8Qyb6APh6Ly9mV1dF5RwDF0VX4q8iFWyy8/W+fBNgCbRqKhDVhJY&#10;7LD2YUgdU2IvA6tWqcSMMr85sGb0ZJcJoxX6bU/a+s30W6iPuJSDgW9v+arF1mvmwzNzSDDugaIN&#10;T3hIBV1F4WRR0oD7+Td/zEfcMUpJh4KpqEFFU6K+G+RjVlzneRRYuqHhRmObjOltXsS42et7QC1O&#10;8VlYnsyYHNRoSgf6FTW9jN0wxAzHnhXdjuZ9GOSLb4KL5TIloZYsC2uzsTyWjphFQF/6V+bsCfWA&#10;dD3CKClWvgN/yI1/ervcB6QgMRPxHdA8wY46TNye3kwU+tt7yrq87MUvAAAA//8DAFBLAwQUAAYA&#10;CAAAACEA2KcIadoAAAAEAQAADwAAAGRycy9kb3ducmV2LnhtbEyPwU7DMBBE70j8g7WVuFGnhQYU&#10;sqmqFhBXAlJ7dOJtHDVeh9htw9/jcoHLSqMZzbzNl6PtxIkG3zpGmE0TEMS10y03CJ8fL7ePIHxQ&#10;rFXnmBC+ycOyuL7KVabdmd/pVIZGxBL2mUIwIfSZlL42ZJWfup44ens3WBWiHBqpB3WO5baT8yRJ&#10;pVUtxwWjelobqg/l0SKkm9eV6bfp7ms/92++codQumfEm8m4egIRaAx/YbjgR3QoIlPljqy96BDi&#10;I+H3XrzF/QOICmGR3oEscvkfvvgBAAD//wMAUEsBAi0AFAAGAAgAAAAhALaDOJL+AAAA4QEAABMA&#10;AAAAAAAAAAAAAAAAAAAAAFtDb250ZW50X1R5cGVzXS54bWxQSwECLQAUAAYACAAAACEAOP0h/9YA&#10;AACUAQAACwAAAAAAAAAAAAAAAAAvAQAAX3JlbHMvLnJlbHNQSwECLQAUAAYACAAAACEAcx6TSRIC&#10;AAAhBAAADgAAAAAAAAAAAAAAAAAuAgAAZHJzL2Uyb0RvYy54bWxQSwECLQAUAAYACAAAACEA2KcI&#10;a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5DD0B09C" w14:textId="2A144A48" w:rsidR="009A663C" w:rsidRPr="009A663C" w:rsidRDefault="009A663C" w:rsidP="009A66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66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4FEAD" w14:textId="438C7706" w:rsidR="009A663C" w:rsidRDefault="009A663C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BEE85C" wp14:editId="452C0224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2345" cy="357505"/>
              <wp:effectExtent l="0" t="0" r="8255" b="0"/>
              <wp:wrapNone/>
              <wp:docPr id="1916564666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3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BE827" w14:textId="48360FBC" w:rsidR="009A663C" w:rsidRPr="009A663C" w:rsidRDefault="009A663C" w:rsidP="009A66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66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BEE85C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 gebruik" style="position:absolute;margin-left:0;margin-top:0;width:77.3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ALFAIAACEEAAAOAAAAZHJzL2Uyb0RvYy54bWysU01v2zAMvQ/YfxB0X+yk9dYacYqsRYYB&#10;QVsgHXpWZCk2IImCpMTOfv0oOU66bqdhF5kiaX689zS/67UiB+F8C6ai00lOiTAc6tbsKvrjZfXp&#10;hhIfmKmZAiMqehSe3i0+fph3thQzaEDVwhEsYnzZ2Yo2IdgyyzxvhGZ+AlYYDEpwmgW8ul1WO9Zh&#10;da2yWZ5/zjpwtXXAhffofRiCdJHqSyl4eJLSi0BURXG2kE6Xzm08s8WclTvHbNPy0xjsH6bQrDXY&#10;9FzqgQVG9q79o5RuuQMPMkw46AykbLlIO+A20/zdNpuGWZF2QXC8PcPk/19Z/njY2GdHQv8VeiQw&#10;AtJZX3p0xn166XT84qQE4wjh8Qyb6APh6Ly9mV1dF5RwDF0VX4q8iFWyy8/W+fBNgCbRqKhDVhJY&#10;7LD2YUgdU2IvA6tWqcSMMr85sGb0ZJcJoxX6bU/auqKzcfot1EdcysHAt7d81WLrNfPhmTkkGPdA&#10;0YYnPKSCrqJwsihpwP38mz/mI+4YpaRDwVTUoKIpUd8N8jErrvM8Cizd0HCjsU3G9DYvYtzs9T2g&#10;Fqf4LCxPZkwOajSlA/2Kml7GbhhihmPPim5H8z4M8sU3wcVymZJQS5aFtdlYHktHzCKgL/0rc/aE&#10;ekC6HmGUFCvfgT/kxj+9Xe4DUpCYifgOaJ5gRx0mbk9vJgr97T1lXV724hcAAAD//wMAUEsDBBQA&#10;BgAIAAAAIQDYpwhp2gAAAAQBAAAPAAAAZHJzL2Rvd25yZXYueG1sTI/BTsMwEETvSPyDtZW4UaeF&#10;BhSyqaoWEFcCUnt04m0cNV6H2G3D3+NygctKoxnNvM2Xo+3EiQbfOkaYTRMQxLXTLTcInx8vt48g&#10;fFCsVeeYEL7Jw7K4vspVpt2Z3+lUhkbEEvaZQjAh9JmUvjZklZ+6njh6ezdYFaIcGqkHdY7ltpPz&#10;JEmlVS3HBaN6WhuqD+XRIqSb15Xpt+nuaz/3b75yh1C6Z8Sbybh6AhFoDH9huOBHdCgiU+WOrL3o&#10;EOIj4fdevMX9A4gKYZHegSxy+R+++AEAAP//AwBQSwECLQAUAAYACAAAACEAtoM4kv4AAADhAQAA&#10;EwAAAAAAAAAAAAAAAAAAAAAAW0NvbnRlbnRfVHlwZXNdLnhtbFBLAQItABQABgAIAAAAIQA4/SH/&#10;1gAAAJQBAAALAAAAAAAAAAAAAAAAAC8BAABfcmVscy8ucmVsc1BLAQItABQABgAIAAAAIQAiiGAL&#10;FAIAACEEAAAOAAAAAAAAAAAAAAAAAC4CAABkcnMvZTJvRG9jLnhtbFBLAQItABQABgAIAAAAIQDY&#10;pwhp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6FEBE827" w14:textId="48360FBC" w:rsidR="009A663C" w:rsidRPr="009A663C" w:rsidRDefault="009A663C" w:rsidP="009A66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66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77FE0" w14:textId="3F02BA2D" w:rsidR="009A663C" w:rsidRDefault="009A663C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AD1C79" wp14:editId="2F80886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2345" cy="357505"/>
              <wp:effectExtent l="0" t="0" r="8255" b="0"/>
              <wp:wrapNone/>
              <wp:docPr id="799136439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3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87396E" w14:textId="40B31B5C" w:rsidR="009A663C" w:rsidRPr="009A663C" w:rsidRDefault="009A663C" w:rsidP="009A66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66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AD1C79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Intern gebruik" style="position:absolute;margin-left:0;margin-top:0;width:77.3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sRDwIAABoEAAAOAAAAZHJzL2Uyb0RvYy54bWysU8Fu2zAMvQ/YPwi6L3bSemuNOEXWIsOA&#10;oC2QDj0rshQbkERBUmJnXz9KdpKu22nYRaZI+pF8fJrf9VqRg3C+BVPR6SSnRBgOdWt2Ff3xsvp0&#10;Q4kPzNRMgREVPQpP7xYfP8w7W4oZNKBq4QiCGF92tqJNCLbMMs8boZmfgBUGgxKcZgGvbpfVjnWI&#10;rlU2y/PPWQeutg648B69D0OQLhK+lIKHJym9CERVFHsL6XTp3MYzW8xZuXPMNi0f22D/0IVmrcGi&#10;Z6gHFhjZu/YPKN1yBx5kmHDQGUjZcpFmwGmm+btpNg2zIs2C5Hh7psn/P1j+eNjYZ0dC/xV6XGAk&#10;pLO+9OiM8/TS6fjFTgnGkcLjmTbRB8LReXszu7ouKOEYuiq+FHkRUbLLz9b58E2AJtGoqMOtJLLY&#10;Ye3DkHpKibUMrFql0maU+c2BmNGTXTqMVui3/dj2FuojTuNgWLS3fNVizTXz4Zk53CwOgGoNT3hI&#10;BV1FYbQoacD9/Js/5iPhGKWkQ6VU1KCUKVHfDS5iVlzneVRWuqHhTsY2GdPbvIhxs9f3gCKc4nuw&#10;PJkxOaiTKR3oVxTzMlbDEDMca1Z0ezLvw6BbfAxcLJcpCUVkWVibjeUROpIVmXzpX5mzI90B9/QI&#10;Jy2x8h3rQ27809vlPiD3aSWR2IHNkW8UYFrq+Fiiwt/eU9blSS9+AQAA//8DAFBLAwQUAAYACAAA&#10;ACEA2KcIadoAAAAEAQAADwAAAGRycy9kb3ducmV2LnhtbEyPwU7DMBBE70j8g7WVuFGnhQYUsqmq&#10;FhBXAlJ7dOJtHDVeh9htw9/jcoHLSqMZzbzNl6PtxIkG3zpGmE0TEMS10y03CJ8fL7ePIHxQrFXn&#10;mBC+ycOyuL7KVabdmd/pVIZGxBL2mUIwIfSZlL42ZJWfup44ens3WBWiHBqpB3WO5baT8yRJpVUt&#10;xwWjelobqg/l0SKkm9eV6bfp7ms/92++codQumfEm8m4egIRaAx/YbjgR3QoIlPljqy96BDiI+H3&#10;XrzF/QOICmGR3oEscvkfvvgBAAD//wMAUEsBAi0AFAAGAAgAAAAhALaDOJL+AAAA4QEAABMAAAAA&#10;AAAAAAAAAAAAAAAAAFtDb250ZW50X1R5cGVzXS54bWxQSwECLQAUAAYACAAAACEAOP0h/9YAAACU&#10;AQAACwAAAAAAAAAAAAAAAAAvAQAAX3JlbHMvLnJlbHNQSwECLQAUAAYACAAAACEAYxTLEQ8CAAAa&#10;BAAADgAAAAAAAAAAAAAAAAAuAgAAZHJzL2Uyb0RvYy54bWxQSwECLQAUAAYACAAAACEA2KcIad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4A87396E" w14:textId="40B31B5C" w:rsidR="009A663C" w:rsidRPr="009A663C" w:rsidRDefault="009A663C" w:rsidP="009A66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66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D8F03" w14:textId="77777777" w:rsidR="009A663C" w:rsidRDefault="009A663C" w:rsidP="009A663C">
      <w:pPr>
        <w:spacing w:after="0" w:line="240" w:lineRule="auto"/>
      </w:pPr>
      <w:r>
        <w:separator/>
      </w:r>
    </w:p>
  </w:footnote>
  <w:footnote w:type="continuationSeparator" w:id="0">
    <w:p w14:paraId="507E21D9" w14:textId="77777777" w:rsidR="009A663C" w:rsidRDefault="009A663C" w:rsidP="009A6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E6032"/>
    <w:multiLevelType w:val="hybridMultilevel"/>
    <w:tmpl w:val="3BD24F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70BB6"/>
    <w:multiLevelType w:val="hybridMultilevel"/>
    <w:tmpl w:val="B5BED2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16545"/>
    <w:multiLevelType w:val="hybridMultilevel"/>
    <w:tmpl w:val="91980F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643093">
    <w:abstractNumId w:val="0"/>
  </w:num>
  <w:num w:numId="2" w16cid:durableId="590746256">
    <w:abstractNumId w:val="1"/>
  </w:num>
  <w:num w:numId="3" w16cid:durableId="76949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E8"/>
    <w:rsid w:val="0003294C"/>
    <w:rsid w:val="0005084B"/>
    <w:rsid w:val="0006010C"/>
    <w:rsid w:val="000A3B61"/>
    <w:rsid w:val="000A4AFB"/>
    <w:rsid w:val="000B01D1"/>
    <w:rsid w:val="000C4594"/>
    <w:rsid w:val="000F2C8B"/>
    <w:rsid w:val="000F6015"/>
    <w:rsid w:val="00106990"/>
    <w:rsid w:val="00114B9B"/>
    <w:rsid w:val="001172E6"/>
    <w:rsid w:val="00134015"/>
    <w:rsid w:val="00154220"/>
    <w:rsid w:val="001627BF"/>
    <w:rsid w:val="00173C19"/>
    <w:rsid w:val="0018295D"/>
    <w:rsid w:val="00186A35"/>
    <w:rsid w:val="00191A10"/>
    <w:rsid w:val="001966F6"/>
    <w:rsid w:val="001B0999"/>
    <w:rsid w:val="001C1FA1"/>
    <w:rsid w:val="001C215C"/>
    <w:rsid w:val="001D1B25"/>
    <w:rsid w:val="001D4A90"/>
    <w:rsid w:val="001E5242"/>
    <w:rsid w:val="001E7465"/>
    <w:rsid w:val="00203873"/>
    <w:rsid w:val="0020396F"/>
    <w:rsid w:val="002126B2"/>
    <w:rsid w:val="002262E3"/>
    <w:rsid w:val="00235EA9"/>
    <w:rsid w:val="00237C48"/>
    <w:rsid w:val="00245EAA"/>
    <w:rsid w:val="00257E37"/>
    <w:rsid w:val="00264EA0"/>
    <w:rsid w:val="00271AB6"/>
    <w:rsid w:val="00276481"/>
    <w:rsid w:val="002D4665"/>
    <w:rsid w:val="002E0677"/>
    <w:rsid w:val="002E2C9E"/>
    <w:rsid w:val="002F484C"/>
    <w:rsid w:val="003104CE"/>
    <w:rsid w:val="00310EDE"/>
    <w:rsid w:val="00343BA2"/>
    <w:rsid w:val="00353620"/>
    <w:rsid w:val="00383063"/>
    <w:rsid w:val="0039097E"/>
    <w:rsid w:val="00390C42"/>
    <w:rsid w:val="003A1D3C"/>
    <w:rsid w:val="003B28EE"/>
    <w:rsid w:val="003B3120"/>
    <w:rsid w:val="0040160C"/>
    <w:rsid w:val="00402A74"/>
    <w:rsid w:val="00403FF8"/>
    <w:rsid w:val="00404E7D"/>
    <w:rsid w:val="00413134"/>
    <w:rsid w:val="00433685"/>
    <w:rsid w:val="0044059A"/>
    <w:rsid w:val="004455EA"/>
    <w:rsid w:val="00463364"/>
    <w:rsid w:val="00481D84"/>
    <w:rsid w:val="00486D94"/>
    <w:rsid w:val="004A09F7"/>
    <w:rsid w:val="004D31B4"/>
    <w:rsid w:val="004F40B6"/>
    <w:rsid w:val="00504C7E"/>
    <w:rsid w:val="005356A2"/>
    <w:rsid w:val="0053648A"/>
    <w:rsid w:val="005569A0"/>
    <w:rsid w:val="00572216"/>
    <w:rsid w:val="00580AE5"/>
    <w:rsid w:val="0058250C"/>
    <w:rsid w:val="00582936"/>
    <w:rsid w:val="00586498"/>
    <w:rsid w:val="005C1464"/>
    <w:rsid w:val="005D6A52"/>
    <w:rsid w:val="005E5D78"/>
    <w:rsid w:val="005F4486"/>
    <w:rsid w:val="00602283"/>
    <w:rsid w:val="0063586E"/>
    <w:rsid w:val="00663E01"/>
    <w:rsid w:val="0068768A"/>
    <w:rsid w:val="006A3F68"/>
    <w:rsid w:val="006A7E7C"/>
    <w:rsid w:val="006B1138"/>
    <w:rsid w:val="006C1EF8"/>
    <w:rsid w:val="006F6E83"/>
    <w:rsid w:val="007274C5"/>
    <w:rsid w:val="00736995"/>
    <w:rsid w:val="007D4C76"/>
    <w:rsid w:val="007E5FD6"/>
    <w:rsid w:val="0080601C"/>
    <w:rsid w:val="00842DBE"/>
    <w:rsid w:val="0086485D"/>
    <w:rsid w:val="00872F6D"/>
    <w:rsid w:val="00873AAA"/>
    <w:rsid w:val="008747E5"/>
    <w:rsid w:val="00876274"/>
    <w:rsid w:val="00886594"/>
    <w:rsid w:val="00892B06"/>
    <w:rsid w:val="008A4403"/>
    <w:rsid w:val="008A716D"/>
    <w:rsid w:val="008A7C6B"/>
    <w:rsid w:val="008B73E2"/>
    <w:rsid w:val="008F1F0A"/>
    <w:rsid w:val="00900C30"/>
    <w:rsid w:val="00900F3F"/>
    <w:rsid w:val="00907ABD"/>
    <w:rsid w:val="009418DE"/>
    <w:rsid w:val="0096175C"/>
    <w:rsid w:val="0097734A"/>
    <w:rsid w:val="009776E8"/>
    <w:rsid w:val="00980528"/>
    <w:rsid w:val="00981A8A"/>
    <w:rsid w:val="00996772"/>
    <w:rsid w:val="009A663C"/>
    <w:rsid w:val="009C0B7F"/>
    <w:rsid w:val="009F003D"/>
    <w:rsid w:val="009F62E8"/>
    <w:rsid w:val="00A03EC2"/>
    <w:rsid w:val="00A05E70"/>
    <w:rsid w:val="00A143B0"/>
    <w:rsid w:val="00A1537B"/>
    <w:rsid w:val="00A32FF2"/>
    <w:rsid w:val="00A345B7"/>
    <w:rsid w:val="00A657A1"/>
    <w:rsid w:val="00A96504"/>
    <w:rsid w:val="00A96FE3"/>
    <w:rsid w:val="00AB5442"/>
    <w:rsid w:val="00AC55A0"/>
    <w:rsid w:val="00AF5111"/>
    <w:rsid w:val="00B20A3D"/>
    <w:rsid w:val="00B614B0"/>
    <w:rsid w:val="00B822AB"/>
    <w:rsid w:val="00BB07B7"/>
    <w:rsid w:val="00BB3EC9"/>
    <w:rsid w:val="00BD7DD4"/>
    <w:rsid w:val="00BE535C"/>
    <w:rsid w:val="00BF2CA8"/>
    <w:rsid w:val="00BF6195"/>
    <w:rsid w:val="00C028EA"/>
    <w:rsid w:val="00C214A4"/>
    <w:rsid w:val="00C27D5E"/>
    <w:rsid w:val="00C3288E"/>
    <w:rsid w:val="00C345C2"/>
    <w:rsid w:val="00C4634A"/>
    <w:rsid w:val="00C62E1B"/>
    <w:rsid w:val="00C6331D"/>
    <w:rsid w:val="00C71877"/>
    <w:rsid w:val="00C73995"/>
    <w:rsid w:val="00C74F16"/>
    <w:rsid w:val="00C92488"/>
    <w:rsid w:val="00C94A46"/>
    <w:rsid w:val="00CC6BA7"/>
    <w:rsid w:val="00CD22D8"/>
    <w:rsid w:val="00D01A8E"/>
    <w:rsid w:val="00D12743"/>
    <w:rsid w:val="00D13CD0"/>
    <w:rsid w:val="00D571FE"/>
    <w:rsid w:val="00D63167"/>
    <w:rsid w:val="00D90A75"/>
    <w:rsid w:val="00D92759"/>
    <w:rsid w:val="00DA753D"/>
    <w:rsid w:val="00DD5298"/>
    <w:rsid w:val="00DE254D"/>
    <w:rsid w:val="00E148D4"/>
    <w:rsid w:val="00E264F2"/>
    <w:rsid w:val="00E404E5"/>
    <w:rsid w:val="00E42310"/>
    <w:rsid w:val="00E54698"/>
    <w:rsid w:val="00E6579A"/>
    <w:rsid w:val="00E855EE"/>
    <w:rsid w:val="00E94375"/>
    <w:rsid w:val="00EC2621"/>
    <w:rsid w:val="00EC44E5"/>
    <w:rsid w:val="00EE62F7"/>
    <w:rsid w:val="00EE6DCB"/>
    <w:rsid w:val="00EF322A"/>
    <w:rsid w:val="00F2114E"/>
    <w:rsid w:val="00F36AA4"/>
    <w:rsid w:val="00F403F3"/>
    <w:rsid w:val="00F63310"/>
    <w:rsid w:val="00F65816"/>
    <w:rsid w:val="00F8571C"/>
    <w:rsid w:val="00FC1ACA"/>
    <w:rsid w:val="00FC58A4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8C4B"/>
  <w15:chartTrackingRefBased/>
  <w15:docId w15:val="{9C30E9D7-5778-4C62-B69F-46BC8DD0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77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77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776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77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776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77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77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77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77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77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77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776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776E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776E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776E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776E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776E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776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77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77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77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77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77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776E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776E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776E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77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776E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776E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8649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86498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C92488"/>
    <w:pPr>
      <w:spacing w:after="0"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009A6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903/j.efsa.2018.51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2903/j.efsa.2018.512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2903/j.efsa.2019.55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6</ap:Pages>
  <ap:Words>1718</ap:Words>
  <ap:Characters>9454</ap:Characters>
  <ap:DocSecurity>4</ap:DocSecurity>
  <ap:Lines>78</ap:Lines>
  <ap:Paragraphs>22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11150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2025-02-20T10:36:00.0000000Z</dcterms:created>
  <dcterms:modified xsi:type="dcterms:W3CDTF">2025-02-20T10:36:00.0000000Z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2fa1dab7,6ad1ff20,723c74ba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 gebruik</vt:lpwstr>
  </property>
</Properties>
</file>