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8D7" w:rsidP="000F48D7" w:rsidRDefault="00A01B15" w14:paraId="7C21E591" w14:textId="77777777">
      <w:pPr>
        <w:rPr>
          <w:rStyle w:val="Nadruk"/>
          <w:i w:val="0"/>
          <w:iCs w:val="0"/>
        </w:rPr>
      </w:pPr>
      <w:bookmarkStart w:name="_Hlk187325585" w:id="0"/>
      <w:r w:rsidRPr="00A01B15">
        <w:t xml:space="preserve">In het najaar van 2024 voerde KplusV een aanvullend onderzoek uit naar de </w:t>
      </w:r>
      <w:r>
        <w:t xml:space="preserve">regeling voor de </w:t>
      </w:r>
      <w:r w:rsidRPr="00A01B15">
        <w:t>Regionale Mobiliteitsteams (RMT). Deze regeling was van kracht van maart 2022 tot januari 2025. In elke arbeidsmarktregio was één RMT actief</w:t>
      </w:r>
      <w:r w:rsidR="000F48D7">
        <w:rPr>
          <w:rStyle w:val="Nadruk"/>
          <w:i w:val="0"/>
          <w:iCs w:val="0"/>
        </w:rPr>
        <w:t xml:space="preserve">. </w:t>
      </w:r>
      <w:r w:rsidRPr="000F48D7" w:rsidR="000F48D7">
        <w:rPr>
          <w:rStyle w:val="Nadruk"/>
          <w:i w:val="0"/>
          <w:iCs w:val="0"/>
        </w:rPr>
        <w:t xml:space="preserve">Het eindrapport van dit onderzoek treft u aan in de bijlage. </w:t>
      </w:r>
      <w:r w:rsidR="00561894">
        <w:rPr>
          <w:rStyle w:val="Nadruk"/>
          <w:i w:val="0"/>
          <w:iCs w:val="0"/>
        </w:rPr>
        <w:t>Dit memo geeft</w:t>
      </w:r>
      <w:r w:rsidRPr="000F48D7" w:rsidR="000F48D7">
        <w:rPr>
          <w:rStyle w:val="Nadruk"/>
          <w:i w:val="0"/>
          <w:iCs w:val="0"/>
        </w:rPr>
        <w:t xml:space="preserve"> een beknopt overzicht van de aanleiding, aanpak en </w:t>
      </w:r>
      <w:r w:rsidR="00FD4538">
        <w:rPr>
          <w:rStyle w:val="Nadruk"/>
          <w:i w:val="0"/>
          <w:iCs w:val="0"/>
        </w:rPr>
        <w:t>de afbakening</w:t>
      </w:r>
      <w:r w:rsidRPr="000F48D7" w:rsidR="000F48D7">
        <w:rPr>
          <w:rStyle w:val="Nadruk"/>
          <w:i w:val="0"/>
          <w:iCs w:val="0"/>
        </w:rPr>
        <w:t>.</w:t>
      </w:r>
    </w:p>
    <w:p w:rsidRPr="000F48D7" w:rsidR="000F48D7" w:rsidP="000F48D7" w:rsidRDefault="000F48D7" w14:paraId="3B70D64D" w14:textId="77777777">
      <w:pPr>
        <w:rPr>
          <w:rStyle w:val="Nadruk"/>
          <w:i w:val="0"/>
          <w:iCs w:val="0"/>
          <w:color w:val="auto"/>
        </w:rPr>
      </w:pPr>
    </w:p>
    <w:p w:rsidRPr="000F48D7" w:rsidR="000F48D7" w:rsidP="000F48D7" w:rsidRDefault="000F48D7" w14:paraId="72DA0DBA" w14:textId="77777777">
      <w:pPr>
        <w:rPr>
          <w:b/>
          <w:bCs/>
          <w:color w:val="auto"/>
        </w:rPr>
      </w:pPr>
      <w:r w:rsidRPr="000F48D7">
        <w:rPr>
          <w:b/>
          <w:bCs/>
          <w:color w:val="auto"/>
        </w:rPr>
        <w:t>Aanleiding</w:t>
      </w:r>
    </w:p>
    <w:p w:rsidRPr="000F48D7" w:rsidR="000F48D7" w:rsidP="000F48D7" w:rsidRDefault="000F48D7" w14:paraId="324D9CE5" w14:textId="77777777">
      <w:pPr>
        <w:rPr>
          <w:color w:val="auto"/>
        </w:rPr>
      </w:pPr>
      <w:r w:rsidRPr="000F48D7">
        <w:rPr>
          <w:color w:val="auto"/>
        </w:rPr>
        <w:t xml:space="preserve">In de zomer van 2024 publiceerde KplusV het eindrapport van de </w:t>
      </w:r>
      <w:r w:rsidRPr="000F48D7">
        <w:rPr>
          <w:i/>
          <w:iCs/>
          <w:color w:val="auto"/>
        </w:rPr>
        <w:t>Lerende Evaluatie Aanvullende Dienstverlening (2021-2024).</w:t>
      </w:r>
      <w:r w:rsidR="009141A4">
        <w:rPr>
          <w:i/>
          <w:iCs/>
          <w:color w:val="auto"/>
        </w:rPr>
        <w:t xml:space="preserve"> </w:t>
      </w:r>
      <w:r>
        <w:rPr>
          <w:color w:val="auto"/>
        </w:rPr>
        <w:t xml:space="preserve">In het rapport van de lerende evaluatie worden </w:t>
      </w:r>
      <w:r w:rsidRPr="000F48D7">
        <w:rPr>
          <w:color w:val="auto"/>
        </w:rPr>
        <w:t>de werkzame elementen van de RMT-regeling</w:t>
      </w:r>
      <w:r>
        <w:rPr>
          <w:color w:val="auto"/>
        </w:rPr>
        <w:t xml:space="preserve"> belicht</w:t>
      </w:r>
      <w:r w:rsidRPr="000F48D7">
        <w:rPr>
          <w:color w:val="auto"/>
        </w:rPr>
        <w:t xml:space="preserve">. Op basis van deze bevindingen gaf het ministerie van SZW opdracht voor een verdiepend onderzoek naar de operationele werking van de </w:t>
      </w:r>
      <w:proofErr w:type="spellStart"/>
      <w:r w:rsidRPr="000F48D7">
        <w:rPr>
          <w:color w:val="auto"/>
        </w:rPr>
        <w:t>RMT’s</w:t>
      </w:r>
      <w:proofErr w:type="spellEnd"/>
      <w:r w:rsidRPr="000F48D7">
        <w:rPr>
          <w:color w:val="auto"/>
        </w:rPr>
        <w:t>. Dit onderzoek richt zich specifiek op:</w:t>
      </w:r>
    </w:p>
    <w:p w:rsidR="000F48D7" w:rsidP="000F48D7" w:rsidRDefault="000F48D7" w14:paraId="6688CEA3" w14:textId="77777777">
      <w:pPr>
        <w:pStyle w:val="Lijstalinea"/>
        <w:numPr>
          <w:ilvl w:val="0"/>
          <w:numId w:val="11"/>
        </w:numPr>
        <w:rPr>
          <w:color w:val="auto"/>
        </w:rPr>
      </w:pPr>
      <w:r w:rsidRPr="000F48D7">
        <w:rPr>
          <w:color w:val="auto"/>
        </w:rPr>
        <w:t>de doeltreffendheid van de regeling;</w:t>
      </w:r>
    </w:p>
    <w:p w:rsidR="000F48D7" w:rsidP="000F48D7" w:rsidRDefault="000F48D7" w14:paraId="296C2E10" w14:textId="77777777">
      <w:pPr>
        <w:pStyle w:val="Lijstalinea"/>
        <w:numPr>
          <w:ilvl w:val="0"/>
          <w:numId w:val="11"/>
        </w:numPr>
        <w:rPr>
          <w:color w:val="auto"/>
        </w:rPr>
      </w:pPr>
      <w:r w:rsidRPr="000F48D7">
        <w:rPr>
          <w:color w:val="auto"/>
        </w:rPr>
        <w:t>de inzet van RMT-middelen (interventies);</w:t>
      </w:r>
    </w:p>
    <w:p w:rsidR="000F48D7" w:rsidP="000F48D7" w:rsidRDefault="000F48D7" w14:paraId="362FF667" w14:textId="77777777">
      <w:pPr>
        <w:pStyle w:val="Lijstalinea"/>
        <w:numPr>
          <w:ilvl w:val="0"/>
          <w:numId w:val="11"/>
        </w:numPr>
        <w:rPr>
          <w:color w:val="auto"/>
        </w:rPr>
      </w:pPr>
      <w:r w:rsidRPr="000F48D7">
        <w:rPr>
          <w:color w:val="auto"/>
        </w:rPr>
        <w:t>het bereik van doelgroepen;</w:t>
      </w:r>
    </w:p>
    <w:p w:rsidRPr="000F48D7" w:rsidR="000F48D7" w:rsidP="000F48D7" w:rsidRDefault="000F48D7" w14:paraId="690C980B" w14:textId="77777777">
      <w:pPr>
        <w:pStyle w:val="Lijstalinea"/>
        <w:numPr>
          <w:ilvl w:val="0"/>
          <w:numId w:val="11"/>
        </w:numPr>
        <w:rPr>
          <w:color w:val="auto"/>
        </w:rPr>
      </w:pPr>
      <w:r w:rsidRPr="000F48D7">
        <w:rPr>
          <w:color w:val="auto"/>
        </w:rPr>
        <w:t>de ervaringen in zes regio’s.</w:t>
      </w:r>
    </w:p>
    <w:p w:rsidRPr="000F48D7" w:rsidR="000F48D7" w:rsidP="000F48D7" w:rsidRDefault="000F48D7" w14:paraId="2331DAE7" w14:textId="77777777">
      <w:pPr>
        <w:rPr>
          <w:color w:val="auto"/>
        </w:rPr>
      </w:pPr>
    </w:p>
    <w:p w:rsidRPr="000F48D7" w:rsidR="000F48D7" w:rsidP="000F48D7" w:rsidRDefault="000F48D7" w14:paraId="4AA7A1E4" w14:textId="77777777">
      <w:pPr>
        <w:rPr>
          <w:b/>
          <w:bCs/>
          <w:color w:val="auto"/>
        </w:rPr>
      </w:pPr>
      <w:r w:rsidRPr="000F48D7">
        <w:rPr>
          <w:b/>
          <w:bCs/>
          <w:color w:val="auto"/>
        </w:rPr>
        <w:t>Aanpak</w:t>
      </w:r>
    </w:p>
    <w:p w:rsidRPr="000F48D7" w:rsidR="000F48D7" w:rsidP="000F48D7" w:rsidRDefault="000F48D7" w14:paraId="1BFA76BB" w14:textId="77777777">
      <w:pPr>
        <w:rPr>
          <w:color w:val="auto"/>
        </w:rPr>
      </w:pPr>
      <w:r w:rsidRPr="000F48D7">
        <w:rPr>
          <w:color w:val="auto"/>
        </w:rPr>
        <w:t>Het onderzoek combineert een cijfermatige analyse met praktijkervaringen uit de regio’s:</w:t>
      </w:r>
    </w:p>
    <w:p w:rsidRPr="000F48D7" w:rsidR="000F48D7" w:rsidP="000F48D7" w:rsidRDefault="000F48D7" w14:paraId="72A9A1AC" w14:textId="77777777">
      <w:pPr>
        <w:numPr>
          <w:ilvl w:val="0"/>
          <w:numId w:val="10"/>
        </w:numPr>
        <w:tabs>
          <w:tab w:val="num" w:pos="720"/>
        </w:tabs>
        <w:rPr>
          <w:color w:val="auto"/>
        </w:rPr>
      </w:pPr>
      <w:r w:rsidRPr="000F48D7">
        <w:rPr>
          <w:b/>
          <w:bCs/>
          <w:color w:val="auto"/>
        </w:rPr>
        <w:t>Landelijke en regionale analyses</w:t>
      </w:r>
      <w:r w:rsidRPr="000F48D7">
        <w:rPr>
          <w:color w:val="auto"/>
        </w:rPr>
        <w:t xml:space="preserve">: Zes </w:t>
      </w:r>
      <w:r>
        <w:rPr>
          <w:color w:val="auto"/>
        </w:rPr>
        <w:t>arbeidsmarkt</w:t>
      </w:r>
      <w:r w:rsidRPr="000F48D7">
        <w:rPr>
          <w:color w:val="auto"/>
        </w:rPr>
        <w:t>regio’s (</w:t>
      </w:r>
      <w:proofErr w:type="spellStart"/>
      <w:r w:rsidRPr="000F48D7">
        <w:rPr>
          <w:color w:val="auto"/>
        </w:rPr>
        <w:t>RMT’s</w:t>
      </w:r>
      <w:proofErr w:type="spellEnd"/>
      <w:r w:rsidRPr="000F48D7">
        <w:rPr>
          <w:color w:val="auto"/>
        </w:rPr>
        <w:t>) namen deel aan het onderzoek. Dit zorgde voor zowel landelijke inzichten als regionale nuance.</w:t>
      </w:r>
    </w:p>
    <w:p w:rsidRPr="000F48D7" w:rsidR="000F48D7" w:rsidP="000F48D7" w:rsidRDefault="000F48D7" w14:paraId="70AC3719" w14:textId="77777777">
      <w:pPr>
        <w:numPr>
          <w:ilvl w:val="0"/>
          <w:numId w:val="10"/>
        </w:numPr>
        <w:tabs>
          <w:tab w:val="num" w:pos="720"/>
        </w:tabs>
        <w:rPr>
          <w:color w:val="auto"/>
        </w:rPr>
      </w:pPr>
      <w:r w:rsidRPr="000F48D7">
        <w:rPr>
          <w:b/>
          <w:bCs/>
          <w:color w:val="auto"/>
        </w:rPr>
        <w:t>Cijfermatige analyse</w:t>
      </w:r>
      <w:r w:rsidRPr="000F48D7">
        <w:rPr>
          <w:color w:val="auto"/>
        </w:rPr>
        <w:t>: De eerste fase (hoofdstukken 2 en 3) is gebaseerd op data uit 2023, afkomstig van de RMT-monitor (Centerdata), de kassier en de deelnemende regio’s.</w:t>
      </w:r>
    </w:p>
    <w:p w:rsidRPr="000F48D7" w:rsidR="000F48D7" w:rsidP="000F48D7" w:rsidRDefault="000F48D7" w14:paraId="19CA9E6A" w14:textId="77777777">
      <w:pPr>
        <w:numPr>
          <w:ilvl w:val="0"/>
          <w:numId w:val="10"/>
        </w:numPr>
        <w:rPr>
          <w:color w:val="auto"/>
        </w:rPr>
      </w:pPr>
      <w:r w:rsidRPr="000F48D7">
        <w:rPr>
          <w:b/>
          <w:bCs/>
          <w:color w:val="auto"/>
        </w:rPr>
        <w:t>Ervaringen uit de regio</w:t>
      </w:r>
      <w:r w:rsidRPr="000F48D7">
        <w:rPr>
          <w:color w:val="auto"/>
        </w:rPr>
        <w:t xml:space="preserve">: De tweede fase (hoofdstukken 4 en 5) belicht de praktijkervaringen van de zes </w:t>
      </w:r>
      <w:proofErr w:type="spellStart"/>
      <w:r w:rsidRPr="000F48D7">
        <w:rPr>
          <w:color w:val="auto"/>
        </w:rPr>
        <w:t>RMT’s</w:t>
      </w:r>
      <w:proofErr w:type="spellEnd"/>
      <w:r w:rsidRPr="000F48D7">
        <w:rPr>
          <w:color w:val="auto"/>
        </w:rPr>
        <w:t xml:space="preserve"> en de kandidaten die zij ondersteunden. Het onderzoek sluit af met aanbevelingen voor borging van deze ervaringen (hoofdstuk 6).</w:t>
      </w:r>
    </w:p>
    <w:p w:rsidRPr="000F48D7" w:rsidR="000F48D7" w:rsidP="000F48D7" w:rsidRDefault="000F48D7" w14:paraId="0D2C0461" w14:textId="77777777">
      <w:pPr>
        <w:ind w:left="720"/>
        <w:rPr>
          <w:color w:val="auto"/>
        </w:rPr>
      </w:pPr>
      <w:bookmarkStart w:name="_Hlk190262234" w:id="1"/>
    </w:p>
    <w:p w:rsidRPr="000F48D7" w:rsidR="000F48D7" w:rsidP="000F48D7" w:rsidRDefault="000F48D7" w14:paraId="6CB0B5BB" w14:textId="77777777">
      <w:pPr>
        <w:rPr>
          <w:b/>
          <w:bCs/>
          <w:color w:val="auto"/>
        </w:rPr>
      </w:pPr>
      <w:r w:rsidRPr="000F48D7">
        <w:rPr>
          <w:b/>
          <w:bCs/>
          <w:color w:val="auto"/>
        </w:rPr>
        <w:t>Afbakening</w:t>
      </w:r>
    </w:p>
    <w:p w:rsidRPr="000F48D7" w:rsidR="000F48D7" w:rsidP="000F48D7" w:rsidRDefault="00406FC7" w14:paraId="5238C57D" w14:textId="77777777">
      <w:pPr>
        <w:rPr>
          <w:color w:val="auto"/>
        </w:rPr>
      </w:pPr>
      <w:r w:rsidRPr="00406FC7">
        <w:rPr>
          <w:color w:val="auto"/>
        </w:rPr>
        <w:t xml:space="preserve">Dit onderzoek richt zich op de operationele inzet van de </w:t>
      </w:r>
      <w:proofErr w:type="spellStart"/>
      <w:r w:rsidRPr="00406FC7">
        <w:rPr>
          <w:color w:val="auto"/>
        </w:rPr>
        <w:t>RMT’s</w:t>
      </w:r>
      <w:proofErr w:type="spellEnd"/>
      <w:r>
        <w:rPr>
          <w:color w:val="auto"/>
        </w:rPr>
        <w:t>, waardoor de focus ligt bij de partijen die direct betrokken waren bij de uitvoering. Andere partijen zoals o</w:t>
      </w:r>
      <w:r w:rsidRPr="00406FC7">
        <w:rPr>
          <w:color w:val="auto"/>
        </w:rPr>
        <w:t xml:space="preserve">nderwijspartijen en opleiders waren uiteraard </w:t>
      </w:r>
      <w:r>
        <w:rPr>
          <w:color w:val="auto"/>
        </w:rPr>
        <w:t xml:space="preserve">ook </w:t>
      </w:r>
      <w:r w:rsidRPr="00406FC7">
        <w:rPr>
          <w:color w:val="auto"/>
        </w:rPr>
        <w:t xml:space="preserve">betrokken bij de </w:t>
      </w:r>
      <w:proofErr w:type="spellStart"/>
      <w:r w:rsidRPr="00406FC7">
        <w:rPr>
          <w:color w:val="auto"/>
        </w:rPr>
        <w:t>RMT’s</w:t>
      </w:r>
      <w:proofErr w:type="spellEnd"/>
      <w:r w:rsidRPr="00406FC7">
        <w:rPr>
          <w:color w:val="auto"/>
        </w:rPr>
        <w:t xml:space="preserve">, zowel bestuurlijk als </w:t>
      </w:r>
      <w:r w:rsidR="00CE3D53">
        <w:rPr>
          <w:color w:val="auto"/>
        </w:rPr>
        <w:t>in de uitvoering</w:t>
      </w:r>
      <w:r>
        <w:rPr>
          <w:color w:val="auto"/>
        </w:rPr>
        <w:t>. De bredere samenwerking valt</w:t>
      </w:r>
      <w:r w:rsidR="00231FF1">
        <w:rPr>
          <w:color w:val="auto"/>
        </w:rPr>
        <w:t xml:space="preserve"> echter</w:t>
      </w:r>
      <w:r>
        <w:rPr>
          <w:color w:val="auto"/>
        </w:rPr>
        <w:t xml:space="preserve"> buiten de scope van dit onderzoek</w:t>
      </w:r>
      <w:bookmarkEnd w:id="0"/>
      <w:bookmarkEnd w:id="1"/>
      <w:r w:rsidR="00561894">
        <w:rPr>
          <w:color w:val="auto"/>
        </w:rPr>
        <w:t xml:space="preserve">. </w:t>
      </w:r>
      <w:r w:rsidRPr="00561894" w:rsidR="00561894">
        <w:rPr>
          <w:color w:val="auto"/>
        </w:rPr>
        <w:t xml:space="preserve">Voor meer informatie </w:t>
      </w:r>
      <w:r w:rsidR="00561894">
        <w:rPr>
          <w:color w:val="auto"/>
        </w:rPr>
        <w:t xml:space="preserve">over de samenwerking </w:t>
      </w:r>
      <w:r w:rsidRPr="00561894" w:rsidR="00561894">
        <w:rPr>
          <w:color w:val="auto"/>
        </w:rPr>
        <w:t xml:space="preserve">kan het rapport </w:t>
      </w:r>
      <w:r w:rsidRPr="00561894" w:rsidR="00561894">
        <w:rPr>
          <w:i/>
          <w:iCs/>
          <w:color w:val="auto"/>
        </w:rPr>
        <w:t xml:space="preserve">Lerende Evaluatie Aanvullende Dienstverlening </w:t>
      </w:r>
      <w:r w:rsidRPr="00561894" w:rsidR="00561894">
        <w:rPr>
          <w:color w:val="auto"/>
        </w:rPr>
        <w:t>worden geraadpleegd.</w:t>
      </w:r>
    </w:p>
    <w:sectPr w:rsidRPr="000F48D7" w:rsidR="000F48D7" w:rsidSect="00C003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5" w:right="2747" w:bottom="1076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AA2C" w14:textId="77777777" w:rsidR="002A16C2" w:rsidRDefault="002A16C2">
      <w:pPr>
        <w:spacing w:line="240" w:lineRule="auto"/>
      </w:pPr>
      <w:r>
        <w:separator/>
      </w:r>
    </w:p>
  </w:endnote>
  <w:endnote w:type="continuationSeparator" w:id="0">
    <w:p w14:paraId="370476CF" w14:textId="77777777" w:rsidR="002A16C2" w:rsidRDefault="002A1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B6B4" w14:textId="77777777" w:rsidR="00FD4538" w:rsidRDefault="00FD45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4ADA" w14:textId="77777777" w:rsidR="00ED4CA8" w:rsidRDefault="00ED4CA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597C" w14:textId="77777777" w:rsidR="00FD4538" w:rsidRDefault="00FD45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84A2" w14:textId="77777777" w:rsidR="002A16C2" w:rsidRDefault="002A16C2">
      <w:pPr>
        <w:spacing w:line="240" w:lineRule="auto"/>
      </w:pPr>
      <w:r>
        <w:separator/>
      </w:r>
    </w:p>
  </w:footnote>
  <w:footnote w:type="continuationSeparator" w:id="0">
    <w:p w14:paraId="4827C55B" w14:textId="77777777" w:rsidR="002A16C2" w:rsidRDefault="002A16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5789" w14:textId="77777777" w:rsidR="00FD4538" w:rsidRDefault="00FD45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EEF8" w14:textId="77777777" w:rsidR="00ED4CA8" w:rsidRDefault="00C0031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22D5AF0" wp14:editId="5106A3D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E9496" w14:textId="77777777" w:rsidR="00ED4CA8" w:rsidRDefault="00C0031F">
                          <w:pPr>
                            <w:pStyle w:val="Referentiegegevensbold"/>
                          </w:pPr>
                          <w:r>
                            <w:t>Directie Participatie &amp; Decentrale Voorzieningen</w:t>
                          </w:r>
                        </w:p>
                        <w:p w14:paraId="6347133C" w14:textId="77777777" w:rsidR="00ED4CA8" w:rsidRDefault="00C0031F">
                          <w:pPr>
                            <w:pStyle w:val="Referentiegegevens"/>
                          </w:pPr>
                          <w:r>
                            <w:t>Participatie en Arbeidsmarktregio's</w:t>
                          </w:r>
                        </w:p>
                        <w:p w14:paraId="38B9CF58" w14:textId="77777777" w:rsidR="00ED4CA8" w:rsidRDefault="00ED4CA8">
                          <w:pPr>
                            <w:pStyle w:val="WitregelW2"/>
                          </w:pPr>
                        </w:p>
                        <w:p w14:paraId="4B54480C" w14:textId="77777777" w:rsidR="00ED4CA8" w:rsidRDefault="00C0031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B5CCF78" w14:textId="77777777" w:rsidR="00ED4CA8" w:rsidRDefault="00326C80">
                          <w:pPr>
                            <w:pStyle w:val="Referentiegegevens"/>
                          </w:pPr>
                          <w:fldSimple w:instr=" DOCPROPERTY  &quot;iDatum&quot;  \* MERGEFORMAT ">
                            <w:r>
                              <w:t>17-02-2025</w:t>
                            </w:r>
                          </w:fldSimple>
                        </w:p>
                        <w:p w14:paraId="32902A00" w14:textId="77777777" w:rsidR="00ED4CA8" w:rsidRDefault="00ED4CA8">
                          <w:pPr>
                            <w:pStyle w:val="WitregelW1"/>
                          </w:pPr>
                        </w:p>
                        <w:p w14:paraId="5FA82222" w14:textId="77777777" w:rsidR="00ED4CA8" w:rsidRDefault="00C0031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324DEA" w14:textId="77777777" w:rsidR="00024EE9" w:rsidRDefault="00C003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2025-0000034720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2D5AF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E6E9496" w14:textId="77777777" w:rsidR="00ED4CA8" w:rsidRDefault="00C0031F">
                    <w:pPr>
                      <w:pStyle w:val="Referentiegegevensbold"/>
                    </w:pPr>
                    <w:r>
                      <w:t>Directie Participatie &amp; Decentrale Voorzieningen</w:t>
                    </w:r>
                  </w:p>
                  <w:p w14:paraId="6347133C" w14:textId="77777777" w:rsidR="00ED4CA8" w:rsidRDefault="00C0031F">
                    <w:pPr>
                      <w:pStyle w:val="Referentiegegevens"/>
                    </w:pPr>
                    <w:r>
                      <w:t>Participatie en Arbeidsmarktregio's</w:t>
                    </w:r>
                  </w:p>
                  <w:p w14:paraId="38B9CF58" w14:textId="77777777" w:rsidR="00ED4CA8" w:rsidRDefault="00ED4CA8">
                    <w:pPr>
                      <w:pStyle w:val="WitregelW2"/>
                    </w:pPr>
                  </w:p>
                  <w:p w14:paraId="4B54480C" w14:textId="77777777" w:rsidR="00ED4CA8" w:rsidRDefault="00C0031F">
                    <w:pPr>
                      <w:pStyle w:val="Referentiegegevensbold"/>
                    </w:pPr>
                    <w:r>
                      <w:t>Datum</w:t>
                    </w:r>
                  </w:p>
                  <w:p w14:paraId="7B5CCF78" w14:textId="77777777" w:rsidR="00ED4CA8" w:rsidRDefault="00326C80">
                    <w:pPr>
                      <w:pStyle w:val="Referentiegegevens"/>
                    </w:pPr>
                    <w:fldSimple w:instr=" DOCPROPERTY  &quot;iDatum&quot;  \* MERGEFORMAT ">
                      <w:r>
                        <w:t>17-02-2025</w:t>
                      </w:r>
                    </w:fldSimple>
                  </w:p>
                  <w:p w14:paraId="32902A00" w14:textId="77777777" w:rsidR="00ED4CA8" w:rsidRDefault="00ED4CA8">
                    <w:pPr>
                      <w:pStyle w:val="WitregelW1"/>
                    </w:pPr>
                  </w:p>
                  <w:p w14:paraId="5FA82222" w14:textId="77777777" w:rsidR="00ED4CA8" w:rsidRDefault="00C0031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324DEA" w14:textId="77777777" w:rsidR="00024EE9" w:rsidRDefault="00C003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2025-0000034720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6C87CA6" wp14:editId="5462A45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50FD5" w14:textId="77777777" w:rsidR="00E706B4" w:rsidRDefault="00E706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87CA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5750FD5" w14:textId="77777777" w:rsidR="00E706B4" w:rsidRDefault="00E706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747E570" wp14:editId="4C39E43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F9331" w14:textId="77777777" w:rsidR="00024EE9" w:rsidRDefault="00C003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7E57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51F9331" w14:textId="77777777" w:rsidR="00024EE9" w:rsidRDefault="00C003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4B65" w14:textId="77777777" w:rsidR="00ED4CA8" w:rsidRDefault="00C0031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3F5B6E0" wp14:editId="64758A7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68C96" w14:textId="77777777" w:rsidR="00326C80" w:rsidRDefault="00326C80" w:rsidP="00326C80">
                          <w:r>
                            <w:t>Beschrijvende toelichting bij het onderzoek naar de RMT-regeling</w:t>
                          </w:r>
                        </w:p>
                        <w:p w14:paraId="237C15A9" w14:textId="77777777" w:rsidR="00ED4CA8" w:rsidRDefault="00ED4C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F5B6E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EF68C96" w14:textId="77777777" w:rsidR="00326C80" w:rsidRDefault="00326C80" w:rsidP="00326C80">
                    <w:r>
                      <w:t>Beschrijvende toelichting bij het onderzoek naar de RMT-regeling</w:t>
                    </w:r>
                  </w:p>
                  <w:p w14:paraId="237C15A9" w14:textId="77777777" w:rsidR="00ED4CA8" w:rsidRDefault="00ED4C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C4EB275" wp14:editId="4220EC33">
              <wp:simplePos x="0" y="0"/>
              <wp:positionH relativeFrom="page">
                <wp:posOffset>2418715</wp:posOffset>
              </wp:positionH>
              <wp:positionV relativeFrom="page">
                <wp:posOffset>3354704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4FF89" w14:textId="77777777" w:rsidR="00ED4CA8" w:rsidRDefault="00ED4C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4EB275" id="46feebd0-aa3c-11ea-a756-beb5f67e67be" o:spid="_x0000_s1030" type="#_x0000_t202" style="position:absolute;margin-left:190.45pt;margin-top:264.15pt;width:264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" filled="f" stroked="f">
              <v:textbox inset="0,0,0,0">
                <w:txbxContent>
                  <w:p w14:paraId="4084FF89" w14:textId="77777777" w:rsidR="00ED4CA8" w:rsidRDefault="00ED4C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4123520" wp14:editId="498CC2D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E77BC" w14:textId="77777777" w:rsidR="00ED4CA8" w:rsidRDefault="00C0031F">
                          <w:pPr>
                            <w:pStyle w:val="Referentiegegevensbold"/>
                          </w:pPr>
                          <w:r>
                            <w:t>Directie Participatie &amp; Decentrale Voorzieningen</w:t>
                          </w:r>
                        </w:p>
                        <w:p w14:paraId="2B641501" w14:textId="77777777" w:rsidR="00ED4CA8" w:rsidRDefault="00C0031F">
                          <w:pPr>
                            <w:pStyle w:val="Referentiegegevens"/>
                          </w:pPr>
                          <w:r>
                            <w:t>Participatie en Arbeidsmarktregio's</w:t>
                          </w:r>
                        </w:p>
                        <w:p w14:paraId="3986998F" w14:textId="77777777" w:rsidR="00ED4CA8" w:rsidRDefault="00ED4CA8">
                          <w:pPr>
                            <w:pStyle w:val="WitregelW1"/>
                          </w:pPr>
                        </w:p>
                        <w:p w14:paraId="3E86E662" w14:textId="77777777" w:rsidR="00ED4CA8" w:rsidRDefault="00ED4CA8">
                          <w:pPr>
                            <w:pStyle w:val="WitregelW1"/>
                          </w:pPr>
                        </w:p>
                        <w:p w14:paraId="58412394" w14:textId="77777777" w:rsidR="00ED4CA8" w:rsidRDefault="00C0031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5FEC6C5" w14:textId="77777777" w:rsidR="00ED4CA8" w:rsidRDefault="00A7724F">
                          <w:pPr>
                            <w:pStyle w:val="Referentiegegevens"/>
                          </w:pPr>
                          <w:fldSimple w:instr=" DOCPROPERTY  &quot;iDatum&quot;  \* MERGEFORMAT ">
                            <w:r>
                              <w:t>17-02-2025</w:t>
                            </w:r>
                          </w:fldSimple>
                        </w:p>
                        <w:p w14:paraId="2A1C63E3" w14:textId="77777777" w:rsidR="00ED4CA8" w:rsidRDefault="00ED4CA8">
                          <w:pPr>
                            <w:pStyle w:val="WitregelW1"/>
                          </w:pPr>
                        </w:p>
                        <w:p w14:paraId="1E30B9A8" w14:textId="77777777" w:rsidR="00ED4CA8" w:rsidRDefault="00C0031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4F32BA" w14:textId="77777777" w:rsidR="00024EE9" w:rsidRDefault="00C003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2025-0000034720</w:t>
                          </w:r>
                          <w:r>
                            <w:fldChar w:fldCharType="end"/>
                          </w:r>
                        </w:p>
                        <w:p w14:paraId="4F59FB76" w14:textId="77777777" w:rsidR="00ED4CA8" w:rsidRDefault="00ED4CA8">
                          <w:pPr>
                            <w:pStyle w:val="WitregelW1"/>
                          </w:pPr>
                        </w:p>
                        <w:p w14:paraId="4A10BB4D" w14:textId="77777777" w:rsidR="00ED4CA8" w:rsidRDefault="00C0031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EE6637" w14:textId="77777777" w:rsidR="00ED4CA8" w:rsidRDefault="00C0031F">
                          <w:pPr>
                            <w:pStyle w:val="Referentiegegevens"/>
                          </w:pPr>
                          <w:sdt>
                            <w:sdtPr>
                              <w:id w:val="1179086916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1F2382">
                                <w:t>Rapport onderzoek RMT-regeling</w:t>
                              </w:r>
                            </w:sdtContent>
                          </w:sdt>
                          <w:r w:rsidR="00A7724F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2352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59E77BC" w14:textId="77777777" w:rsidR="00ED4CA8" w:rsidRDefault="00C0031F">
                    <w:pPr>
                      <w:pStyle w:val="Referentiegegevensbold"/>
                    </w:pPr>
                    <w:r>
                      <w:t>Directie Participatie &amp; Decentrale Voorzieningen</w:t>
                    </w:r>
                  </w:p>
                  <w:p w14:paraId="2B641501" w14:textId="77777777" w:rsidR="00ED4CA8" w:rsidRDefault="00C0031F">
                    <w:pPr>
                      <w:pStyle w:val="Referentiegegevens"/>
                    </w:pPr>
                    <w:r>
                      <w:t>Participatie en Arbeidsmarktregio's</w:t>
                    </w:r>
                  </w:p>
                  <w:p w14:paraId="3986998F" w14:textId="77777777" w:rsidR="00ED4CA8" w:rsidRDefault="00ED4CA8">
                    <w:pPr>
                      <w:pStyle w:val="WitregelW1"/>
                    </w:pPr>
                  </w:p>
                  <w:p w14:paraId="3E86E662" w14:textId="77777777" w:rsidR="00ED4CA8" w:rsidRDefault="00ED4CA8">
                    <w:pPr>
                      <w:pStyle w:val="WitregelW1"/>
                    </w:pPr>
                  </w:p>
                  <w:p w14:paraId="58412394" w14:textId="77777777" w:rsidR="00ED4CA8" w:rsidRDefault="00C0031F">
                    <w:pPr>
                      <w:pStyle w:val="Referentiegegevensbold"/>
                    </w:pPr>
                    <w:r>
                      <w:t>Datum</w:t>
                    </w:r>
                  </w:p>
                  <w:p w14:paraId="55FEC6C5" w14:textId="77777777" w:rsidR="00ED4CA8" w:rsidRDefault="00A7724F">
                    <w:pPr>
                      <w:pStyle w:val="Referentiegegevens"/>
                    </w:pPr>
                    <w:fldSimple w:instr=" DOCPROPERTY  &quot;iDatum&quot;  \* MERGEFORMAT ">
                      <w:r>
                        <w:t>17-02-2025</w:t>
                      </w:r>
                    </w:fldSimple>
                  </w:p>
                  <w:p w14:paraId="2A1C63E3" w14:textId="77777777" w:rsidR="00ED4CA8" w:rsidRDefault="00ED4CA8">
                    <w:pPr>
                      <w:pStyle w:val="WitregelW1"/>
                    </w:pPr>
                  </w:p>
                  <w:p w14:paraId="1E30B9A8" w14:textId="77777777" w:rsidR="00ED4CA8" w:rsidRDefault="00C0031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4F32BA" w14:textId="77777777" w:rsidR="00024EE9" w:rsidRDefault="00C003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2025-0000034720</w:t>
                    </w:r>
                    <w:r>
                      <w:fldChar w:fldCharType="end"/>
                    </w:r>
                  </w:p>
                  <w:p w14:paraId="4F59FB76" w14:textId="77777777" w:rsidR="00ED4CA8" w:rsidRDefault="00ED4CA8">
                    <w:pPr>
                      <w:pStyle w:val="WitregelW1"/>
                    </w:pPr>
                  </w:p>
                  <w:p w14:paraId="4A10BB4D" w14:textId="77777777" w:rsidR="00ED4CA8" w:rsidRDefault="00C0031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EE6637" w14:textId="77777777" w:rsidR="00ED4CA8" w:rsidRDefault="00C0031F">
                    <w:pPr>
                      <w:pStyle w:val="Referentiegegevens"/>
                    </w:pPr>
                    <w:sdt>
                      <w:sdtPr>
                        <w:id w:val="1179086916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1F2382">
                          <w:t>Rapport onderzoek RMT-regeling</w:t>
                        </w:r>
                      </w:sdtContent>
                    </w:sdt>
                    <w:r w:rsidR="00A7724F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81CD255" wp14:editId="44BDE13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443F1" w14:textId="77777777" w:rsidR="00E706B4" w:rsidRDefault="00E706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CD25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C8443F1" w14:textId="77777777" w:rsidR="00E706B4" w:rsidRDefault="00E706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376E39C" wp14:editId="4306BA9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7E8F9" w14:textId="77777777" w:rsidR="00024EE9" w:rsidRDefault="00C003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76E39C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937E8F9" w14:textId="77777777" w:rsidR="00024EE9" w:rsidRDefault="00C003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30909C" wp14:editId="0628B0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115DEF" w14:textId="77777777" w:rsidR="00ED4CA8" w:rsidRDefault="00C003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7A88A" wp14:editId="28E9A5DA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30909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7115DEF" w14:textId="77777777" w:rsidR="00ED4CA8" w:rsidRDefault="00C003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57A88A" wp14:editId="28E9A5DA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07F3D7" wp14:editId="66227B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D9707" w14:textId="77777777" w:rsidR="00ED4CA8" w:rsidRDefault="00C003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8C6F5E" wp14:editId="74993473">
                                <wp:extent cx="2339975" cy="1582834"/>
                                <wp:effectExtent l="0" t="0" r="0" b="0"/>
                                <wp:docPr id="12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07F3D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32D9707" w14:textId="77777777" w:rsidR="00ED4CA8" w:rsidRDefault="00C003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8C6F5E" wp14:editId="74993473">
                          <wp:extent cx="2339975" cy="1582834"/>
                          <wp:effectExtent l="0" t="0" r="0" b="0"/>
                          <wp:docPr id="12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D6F2BE" wp14:editId="782B4121">
              <wp:simplePos x="0" y="0"/>
              <wp:positionH relativeFrom="page">
                <wp:posOffset>1007744</wp:posOffset>
              </wp:positionH>
              <wp:positionV relativeFrom="page">
                <wp:posOffset>3070225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EA4B0" w14:textId="77777777" w:rsidR="00ED4CA8" w:rsidRDefault="00ED4CA8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6F2BE" id="46fef31b-aa3c-11ea-a756-beb5f67e67be" o:spid="_x0000_s1036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" filled="f" stroked="f">
              <v:textbox inset="0,0,0,0">
                <w:txbxContent>
                  <w:p w14:paraId="41CEA4B0" w14:textId="77777777" w:rsidR="00ED4CA8" w:rsidRDefault="00ED4CA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5A91DB"/>
    <w:multiLevelType w:val="multilevel"/>
    <w:tmpl w:val="551ABE4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1FEF064"/>
    <w:multiLevelType w:val="multilevel"/>
    <w:tmpl w:val="34C6BA0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821A053"/>
    <w:multiLevelType w:val="multilevel"/>
    <w:tmpl w:val="D73B8D0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75E47DB"/>
    <w:multiLevelType w:val="multilevel"/>
    <w:tmpl w:val="A8E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75B11"/>
    <w:multiLevelType w:val="multilevel"/>
    <w:tmpl w:val="E7C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0D813"/>
    <w:multiLevelType w:val="multilevel"/>
    <w:tmpl w:val="8214271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A37C8"/>
    <w:multiLevelType w:val="hybridMultilevel"/>
    <w:tmpl w:val="144E4B8C"/>
    <w:lvl w:ilvl="0" w:tplc="D44E6092">
      <w:start w:val="1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0125D"/>
    <w:multiLevelType w:val="hybridMultilevel"/>
    <w:tmpl w:val="9D86C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C336"/>
    <w:multiLevelType w:val="multilevel"/>
    <w:tmpl w:val="BAC42A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69E70D94"/>
    <w:multiLevelType w:val="multilevel"/>
    <w:tmpl w:val="256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A01BD"/>
    <w:multiLevelType w:val="multilevel"/>
    <w:tmpl w:val="971A70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Theme="minorHAnsi" w:hAnsi="Aptos" w:cstheme="min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39428799">
    <w:abstractNumId w:val="2"/>
  </w:num>
  <w:num w:numId="2" w16cid:durableId="612715291">
    <w:abstractNumId w:val="8"/>
  </w:num>
  <w:num w:numId="3" w16cid:durableId="27336256">
    <w:abstractNumId w:val="1"/>
  </w:num>
  <w:num w:numId="4" w16cid:durableId="1746680703">
    <w:abstractNumId w:val="5"/>
  </w:num>
  <w:num w:numId="5" w16cid:durableId="1939361761">
    <w:abstractNumId w:val="0"/>
  </w:num>
  <w:num w:numId="6" w16cid:durableId="2061636531">
    <w:abstractNumId w:val="3"/>
  </w:num>
  <w:num w:numId="7" w16cid:durableId="1639064379">
    <w:abstractNumId w:val="9"/>
  </w:num>
  <w:num w:numId="8" w16cid:durableId="1716464049">
    <w:abstractNumId w:val="7"/>
  </w:num>
  <w:num w:numId="9" w16cid:durableId="1034355551">
    <w:abstractNumId w:val="4"/>
  </w:num>
  <w:num w:numId="10" w16cid:durableId="206770110">
    <w:abstractNumId w:val="10"/>
  </w:num>
  <w:num w:numId="11" w16cid:durableId="1696074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EE"/>
    <w:rsid w:val="00024EE9"/>
    <w:rsid w:val="00066693"/>
    <w:rsid w:val="00082609"/>
    <w:rsid w:val="000F48D7"/>
    <w:rsid w:val="001C24FF"/>
    <w:rsid w:val="001F2382"/>
    <w:rsid w:val="0020132A"/>
    <w:rsid w:val="002139B1"/>
    <w:rsid w:val="00231FF1"/>
    <w:rsid w:val="00252233"/>
    <w:rsid w:val="00255F9E"/>
    <w:rsid w:val="00283B9B"/>
    <w:rsid w:val="002A16C2"/>
    <w:rsid w:val="0031491F"/>
    <w:rsid w:val="00326C80"/>
    <w:rsid w:val="003A3BE0"/>
    <w:rsid w:val="003F2D5A"/>
    <w:rsid w:val="00406FC7"/>
    <w:rsid w:val="00561894"/>
    <w:rsid w:val="00565DC4"/>
    <w:rsid w:val="00631116"/>
    <w:rsid w:val="006A1ABD"/>
    <w:rsid w:val="008456ED"/>
    <w:rsid w:val="00851544"/>
    <w:rsid w:val="008D19DB"/>
    <w:rsid w:val="009141A4"/>
    <w:rsid w:val="00961F1A"/>
    <w:rsid w:val="009933EE"/>
    <w:rsid w:val="00A01B15"/>
    <w:rsid w:val="00A7724F"/>
    <w:rsid w:val="00B55F63"/>
    <w:rsid w:val="00BA50C4"/>
    <w:rsid w:val="00C0031F"/>
    <w:rsid w:val="00C626BA"/>
    <w:rsid w:val="00C657F4"/>
    <w:rsid w:val="00CE3D53"/>
    <w:rsid w:val="00E706B4"/>
    <w:rsid w:val="00EC09FB"/>
    <w:rsid w:val="00ED4CA8"/>
    <w:rsid w:val="00FA76C0"/>
    <w:rsid w:val="00FC74F2"/>
    <w:rsid w:val="00F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AFBA"/>
  <w15:docId w15:val="{A27E01AB-9BCE-41F8-AC68-98EEB9C5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link w:val="Kop3Char"/>
    <w:uiPriority w:val="9"/>
    <w:qFormat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933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33E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933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33E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33E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33E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33EE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9933EE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8D19DB"/>
    <w:rPr>
      <w:rFonts w:ascii="Verdana" w:hAnsi="Verdana"/>
      <w:color w:val="00000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8D19DB"/>
    <w:rPr>
      <w:b/>
      <w:bCs/>
    </w:rPr>
  </w:style>
  <w:style w:type="character" w:styleId="Nadruk">
    <w:name w:val="Emphasis"/>
    <w:basedOn w:val="Standaardalinea-lettertype"/>
    <w:uiPriority w:val="20"/>
    <w:qFormat/>
    <w:rsid w:val="008D19DB"/>
    <w:rPr>
      <w:i/>
      <w:iCs/>
    </w:rPr>
  </w:style>
  <w:style w:type="paragraph" w:styleId="Lijstalinea">
    <w:name w:val="List Paragraph"/>
    <w:basedOn w:val="Standaard"/>
    <w:uiPriority w:val="34"/>
    <w:semiHidden/>
    <w:rsid w:val="008D1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Memo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320</ap:Words>
  <ap:Characters>1763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Memo - Onderzoek RMT-regeling </vt:lpstr>
    </vt:vector>
  </ap:TitlesOfParts>
  <ap:LinksUpToDate>false</ap:LinksUpToDate>
  <ap:CharactersWithSpaces>2079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2025-02-20T11:49:00.0000000Z</dcterms:created>
  <dcterms:modified xsi:type="dcterms:W3CDTF">2025-02-20T11:49:00.0000000Z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Memo - Onderzoek RMT-regeling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Participatie &amp; Decentrale Voorzieningen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12-2-2025</vt:lpwstr>
  </property>
  <property fmtid="{D5CDD505-2E9C-101B-9397-08002B2CF9AE}" pid="13" name="Opgesteld door, Naam">
    <vt:lpwstr>V. Haenraets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DocGen_Memo_nl_NL</vt:lpwstr>
  </property>
  <property fmtid="{D5CDD505-2E9C-101B-9397-08002B2CF9AE}" pid="29" name="iOnderwerp">
    <vt:lpwstr>Onderzoek RMT-regeling</vt:lpwstr>
  </property>
  <property fmtid="{D5CDD505-2E9C-101B-9397-08002B2CF9AE}" pid="30" name="iOnsKenmerk">
    <vt:lpwstr>2025-0000034720</vt:lpwstr>
  </property>
  <property fmtid="{D5CDD505-2E9C-101B-9397-08002B2CF9AE}" pid="31" name="iDatum">
    <vt:lpwstr>17-02-2025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</Properties>
</file>