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7C26" w:rsidR="00B67C26" w:rsidP="00B67C26" w:rsidRDefault="003A40CA" w14:paraId="42061235" w14:textId="2FC83FC3">
      <w:pPr>
        <w:ind w:left="1416" w:hanging="1416"/>
        <w:rPr>
          <w:rFonts w:ascii="Calibri" w:hAnsi="Calibri" w:cs="Calibri"/>
        </w:rPr>
      </w:pPr>
      <w:r w:rsidRPr="00B67C26">
        <w:rPr>
          <w:rFonts w:ascii="Calibri" w:hAnsi="Calibri" w:cs="Calibri"/>
        </w:rPr>
        <w:t>36</w:t>
      </w:r>
      <w:r w:rsidRPr="00B67C26" w:rsidR="00B67C26">
        <w:rPr>
          <w:rFonts w:ascii="Calibri" w:hAnsi="Calibri" w:cs="Calibri"/>
        </w:rPr>
        <w:t xml:space="preserve"> </w:t>
      </w:r>
      <w:r w:rsidRPr="00B67C26">
        <w:rPr>
          <w:rFonts w:ascii="Calibri" w:hAnsi="Calibri" w:cs="Calibri"/>
        </w:rPr>
        <w:t>600</w:t>
      </w:r>
      <w:r w:rsidRPr="00B67C26" w:rsidR="00B67C26">
        <w:rPr>
          <w:rFonts w:ascii="Calibri" w:hAnsi="Calibri" w:cs="Calibri"/>
        </w:rPr>
        <w:t xml:space="preserve"> </w:t>
      </w:r>
      <w:r w:rsidRPr="00B67C26">
        <w:rPr>
          <w:rFonts w:ascii="Calibri" w:hAnsi="Calibri" w:cs="Calibri"/>
        </w:rPr>
        <w:t>A</w:t>
      </w:r>
      <w:r w:rsidRPr="00B67C26" w:rsidR="00B67C26">
        <w:rPr>
          <w:rFonts w:ascii="Calibri" w:hAnsi="Calibri" w:cs="Calibri"/>
        </w:rPr>
        <w:tab/>
        <w:t>Vaststelling van de begrotingsstaat van het Mobiliteitsfonds voor het jaar 2025</w:t>
      </w:r>
    </w:p>
    <w:p w:rsidRPr="00B67C26" w:rsidR="00B67C26" w:rsidP="004474D9" w:rsidRDefault="00B67C26" w14:paraId="202D875B" w14:textId="77777777">
      <w:pPr>
        <w:rPr>
          <w:rFonts w:ascii="Calibri" w:hAnsi="Calibri" w:cs="Calibri"/>
          <w:color w:val="000000"/>
        </w:rPr>
      </w:pPr>
      <w:r w:rsidRPr="00B67C26">
        <w:rPr>
          <w:rFonts w:ascii="Calibri" w:hAnsi="Calibri" w:cs="Calibri"/>
        </w:rPr>
        <w:t xml:space="preserve">Nr. </w:t>
      </w:r>
      <w:r w:rsidRPr="00B67C26" w:rsidR="003A40CA">
        <w:rPr>
          <w:rFonts w:ascii="Calibri" w:hAnsi="Calibri" w:cs="Calibri"/>
        </w:rPr>
        <w:t>51</w:t>
      </w:r>
      <w:r w:rsidRPr="00B67C26">
        <w:rPr>
          <w:rFonts w:ascii="Calibri" w:hAnsi="Calibri" w:cs="Calibri"/>
        </w:rPr>
        <w:tab/>
      </w:r>
      <w:r w:rsidRPr="00B67C26">
        <w:rPr>
          <w:rFonts w:ascii="Calibri" w:hAnsi="Calibri" w:cs="Calibri"/>
        </w:rPr>
        <w:tab/>
        <w:t>Brief van de minister van Infrastructuur en Waterstaat</w:t>
      </w:r>
    </w:p>
    <w:p w:rsidRPr="00B67C26" w:rsidR="003A40CA" w:rsidP="00B67C26" w:rsidRDefault="00B67C26" w14:paraId="56AFE64D" w14:textId="262381F9">
      <w:pPr>
        <w:pStyle w:val="ReferentiegegevensVerdana65"/>
        <w:spacing w:after="160"/>
        <w:rPr>
          <w:rFonts w:ascii="Calibri" w:hAnsi="Calibri" w:cs="Calibri"/>
          <w:sz w:val="22"/>
          <w:szCs w:val="22"/>
        </w:rPr>
      </w:pPr>
      <w:r w:rsidRPr="00B67C26">
        <w:rPr>
          <w:rFonts w:ascii="Calibri" w:hAnsi="Calibri" w:cs="Calibri"/>
          <w:sz w:val="22"/>
          <w:szCs w:val="22"/>
        </w:rPr>
        <w:t>Aan de Voorzitter van de Tweede Kamer der Staten-Generaal</w:t>
      </w:r>
    </w:p>
    <w:p w:rsidRPr="00B67C26" w:rsidR="00B67C26" w:rsidP="00B67C26" w:rsidRDefault="00B67C26" w14:paraId="52D660DF" w14:textId="062F6D98">
      <w:pPr>
        <w:rPr>
          <w:rFonts w:ascii="Calibri" w:hAnsi="Calibri" w:cs="Calibri"/>
          <w:lang w:eastAsia="nl-NL"/>
        </w:rPr>
      </w:pPr>
      <w:r w:rsidRPr="00B67C26">
        <w:rPr>
          <w:rFonts w:ascii="Calibri" w:hAnsi="Calibri" w:cs="Calibri"/>
          <w:lang w:eastAsia="nl-NL"/>
        </w:rPr>
        <w:t>Den Haag, 20 februari 2025</w:t>
      </w:r>
    </w:p>
    <w:p w:rsidRPr="00B67C26" w:rsidR="00B67C26" w:rsidP="00B67C26" w:rsidRDefault="00B67C26" w14:paraId="795CD3C6" w14:textId="77777777">
      <w:pPr>
        <w:rPr>
          <w:rFonts w:ascii="Calibri" w:hAnsi="Calibri" w:cs="Calibri"/>
          <w:lang w:eastAsia="nl-NL"/>
        </w:rPr>
      </w:pPr>
    </w:p>
    <w:p w:rsidRPr="00B67C26" w:rsidR="003A40CA" w:rsidP="003A40CA" w:rsidRDefault="003A40CA" w14:paraId="26737670" w14:textId="3522F14A">
      <w:pPr>
        <w:pStyle w:val="ReferentiegegevensVerdana65"/>
        <w:rPr>
          <w:rFonts w:ascii="Calibri" w:hAnsi="Calibri" w:cs="Calibri"/>
          <w:sz w:val="22"/>
          <w:szCs w:val="22"/>
        </w:rPr>
      </w:pPr>
      <w:r w:rsidRPr="00B67C26">
        <w:rPr>
          <w:rFonts w:ascii="Calibri" w:hAnsi="Calibri" w:cs="Calibri"/>
          <w:sz w:val="22"/>
          <w:szCs w:val="22"/>
        </w:rPr>
        <w:t>In het tweeminutendebat Maritiem van 14 januari 2025 heb ik Kamerlid Soepboer (NSC) toegezegd uw Kamer een brief te sturen met de planning van de restwerkzaamheden in relatie tot de opening van de Nieuwe Sluis in Terneuzen in oktober vorig jaar (TZ202501-077). Hieronder volgt een toelichting.</w:t>
      </w:r>
    </w:p>
    <w:p w:rsidRPr="00B67C26" w:rsidR="003A40CA" w:rsidP="003A40CA" w:rsidRDefault="003A40CA" w14:paraId="36935E0F" w14:textId="77777777">
      <w:pPr>
        <w:autoSpaceDE w:val="0"/>
        <w:adjustRightInd w:val="0"/>
        <w:spacing w:line="276" w:lineRule="auto"/>
        <w:rPr>
          <w:rFonts w:ascii="Calibri" w:hAnsi="Calibri" w:cs="Calibri"/>
        </w:rPr>
      </w:pPr>
    </w:p>
    <w:p w:rsidRPr="00B67C26" w:rsidR="003A40CA" w:rsidP="003A40CA" w:rsidRDefault="003A40CA" w14:paraId="4E8C4834" w14:textId="77777777">
      <w:pPr>
        <w:spacing w:line="276" w:lineRule="auto"/>
        <w:rPr>
          <w:rFonts w:ascii="Calibri" w:hAnsi="Calibri" w:cs="Calibri"/>
          <w:b/>
          <w:bCs/>
        </w:rPr>
      </w:pPr>
      <w:r w:rsidRPr="00B67C26">
        <w:rPr>
          <w:rFonts w:ascii="Calibri" w:hAnsi="Calibri" w:cs="Calibri"/>
          <w:b/>
          <w:bCs/>
        </w:rPr>
        <w:t>Feestelijke opening</w:t>
      </w:r>
    </w:p>
    <w:p w:rsidRPr="00B67C26" w:rsidR="003A40CA" w:rsidP="003A40CA" w:rsidRDefault="003A40CA" w14:paraId="76BADC29" w14:textId="77777777">
      <w:pPr>
        <w:spacing w:line="276" w:lineRule="auto"/>
        <w:rPr>
          <w:rFonts w:ascii="Calibri" w:hAnsi="Calibri" w:cs="Calibri"/>
        </w:rPr>
      </w:pPr>
      <w:r w:rsidRPr="00B67C26">
        <w:rPr>
          <w:rFonts w:ascii="Calibri" w:hAnsi="Calibri" w:cs="Calibri"/>
        </w:rPr>
        <w:t xml:space="preserve">De Nieuwe Sluis Terneuzen is op 11 oktober 2024 officieel geopend door de koningen van Nederland en België. De sluis is echter nog niet in gebruik genomen. </w:t>
      </w:r>
    </w:p>
    <w:p w:rsidRPr="00B67C26" w:rsidR="003A40CA" w:rsidP="003A40CA" w:rsidRDefault="003A40CA" w14:paraId="799D18F6" w14:textId="77777777">
      <w:pPr>
        <w:spacing w:line="276" w:lineRule="auto"/>
        <w:rPr>
          <w:rFonts w:ascii="Calibri" w:hAnsi="Calibri" w:cs="Calibri"/>
        </w:rPr>
      </w:pPr>
      <w:r w:rsidRPr="00B67C26">
        <w:rPr>
          <w:rFonts w:ascii="Calibri" w:hAnsi="Calibri" w:cs="Calibri"/>
        </w:rPr>
        <w:t>Daarvoor moet de aannemer nog resterende werkzaamheden uitvoeren en moeten nog proefvaarten plaatsvinden.</w:t>
      </w:r>
    </w:p>
    <w:p w:rsidRPr="00B67C26" w:rsidR="003A40CA" w:rsidP="003A40CA" w:rsidRDefault="003A40CA" w14:paraId="1AD3902D" w14:textId="77777777">
      <w:pPr>
        <w:spacing w:line="276" w:lineRule="auto"/>
        <w:rPr>
          <w:rFonts w:ascii="Calibri" w:hAnsi="Calibri" w:cs="Calibri"/>
        </w:rPr>
      </w:pPr>
    </w:p>
    <w:p w:rsidRPr="00B67C26" w:rsidR="003A40CA" w:rsidP="003A40CA" w:rsidRDefault="003A40CA" w14:paraId="414EDD19" w14:textId="77777777">
      <w:pPr>
        <w:spacing w:line="276" w:lineRule="auto"/>
        <w:rPr>
          <w:rFonts w:ascii="Calibri" w:hAnsi="Calibri" w:cs="Calibri"/>
        </w:rPr>
      </w:pPr>
      <w:r w:rsidRPr="00B67C26">
        <w:rPr>
          <w:rFonts w:ascii="Calibri" w:hAnsi="Calibri" w:cs="Calibri"/>
          <w:b/>
          <w:bCs/>
        </w:rPr>
        <w:t xml:space="preserve">Oplevering </w:t>
      </w:r>
      <w:r w:rsidRPr="00B67C26">
        <w:rPr>
          <w:rFonts w:ascii="Calibri" w:hAnsi="Calibri" w:cs="Calibri"/>
          <w:b/>
          <w:bCs/>
        </w:rPr>
        <w:br/>
      </w:r>
      <w:r w:rsidRPr="00B67C26">
        <w:rPr>
          <w:rFonts w:ascii="Calibri" w:hAnsi="Calibri" w:cs="Calibri"/>
        </w:rPr>
        <w:t xml:space="preserve">De bouw van de Nieuwe Sluis bevindt zich in de afrondende fase. De aannemer voert de komende periode de laatste werkzaamheden op het sluizencomplex uit. Dit om ervoor te zorgen dat de sluis veilig kan functioneren en in de toekomst adequaat onderhouden kan worden. Zo wordt in de deurkassen en voorhaven de laatste aanslibbing verwijderd. Op de Schependijk worden nog onder andere bolders, ladders en kadebescherming geplaatst en in de Dienstenhaven zijn recent drijvende steigers gerealiseerd en worden er nog walstroompunten en watertappunten aangelegd.  </w:t>
      </w:r>
    </w:p>
    <w:p w:rsidRPr="00B67C26" w:rsidR="003A40CA" w:rsidP="003A40CA" w:rsidRDefault="003A40CA" w14:paraId="0984DE41" w14:textId="77777777">
      <w:pPr>
        <w:spacing w:line="276" w:lineRule="auto"/>
        <w:rPr>
          <w:rFonts w:ascii="Calibri" w:hAnsi="Calibri" w:cs="Calibri"/>
        </w:rPr>
      </w:pPr>
    </w:p>
    <w:p w:rsidRPr="00B67C26" w:rsidR="003A40CA" w:rsidP="003A40CA" w:rsidRDefault="003A40CA" w14:paraId="494F12BE" w14:textId="77777777">
      <w:pPr>
        <w:spacing w:line="276" w:lineRule="auto"/>
        <w:rPr>
          <w:rFonts w:ascii="Calibri" w:hAnsi="Calibri" w:cs="Calibri"/>
        </w:rPr>
      </w:pPr>
      <w:r w:rsidRPr="00B67C26">
        <w:rPr>
          <w:rFonts w:ascii="Calibri" w:hAnsi="Calibri" w:cs="Calibri"/>
        </w:rPr>
        <w:t xml:space="preserve">Ook de testfase is vergevorderd. Zo zijn veel systemen, zoals de sluisdeuren, bruggen en het bedieningssysteem, al uitvoerig getest. Restpunten die voortkomen uit deze testen worden vervolgens door de aannemer verholpen, zoals het aanpassen van de bruggen. In de eerste maanden van 2025 worden de laatste testen uitgevoerd, waaronder het testen van de blussystemen en de toegangssystemen. Na de testen en werkzaamheden volgt nog een afsluitende integratietest, met onder meer de </w:t>
      </w:r>
      <w:r w:rsidRPr="00B67C26">
        <w:rPr>
          <w:rFonts w:ascii="Calibri" w:hAnsi="Calibri" w:cs="Calibri"/>
        </w:rPr>
        <w:lastRenderedPageBreak/>
        <w:t xml:space="preserve">hulpdiensten en de nautische dienstverleners, waarbij alle systemen in gezamenlijkheid worden getest voor het veilig gebruik van de sluis. </w:t>
      </w:r>
    </w:p>
    <w:p w:rsidRPr="00B67C26" w:rsidR="003A40CA" w:rsidP="003A40CA" w:rsidRDefault="003A40CA" w14:paraId="7A2EAB45" w14:textId="77777777">
      <w:pPr>
        <w:spacing w:line="276" w:lineRule="auto"/>
        <w:rPr>
          <w:rFonts w:ascii="Calibri" w:hAnsi="Calibri" w:cs="Calibri"/>
        </w:rPr>
      </w:pPr>
    </w:p>
    <w:p w:rsidRPr="00B67C26" w:rsidR="003A40CA" w:rsidP="003A40CA" w:rsidRDefault="003A40CA" w14:paraId="6B6D7B5D" w14:textId="77777777">
      <w:pPr>
        <w:spacing w:line="276" w:lineRule="auto"/>
        <w:rPr>
          <w:rFonts w:ascii="Calibri" w:hAnsi="Calibri" w:eastAsia="Aptos" w:cs="Calibri"/>
        </w:rPr>
      </w:pPr>
      <w:r w:rsidRPr="00B67C26">
        <w:rPr>
          <w:rFonts w:ascii="Calibri" w:hAnsi="Calibri" w:cs="Calibri"/>
        </w:rPr>
        <w:t xml:space="preserve">De verwachting is dat de Nieuwe Sluis in het voorjaar van 2025 door de aannemer wordt opgeleverd. Daarna wordt gestart met proefvaarten. </w:t>
      </w:r>
      <w:r w:rsidRPr="00B67C26">
        <w:rPr>
          <w:rFonts w:ascii="Calibri" w:hAnsi="Calibri" w:eastAsia="Aptos" w:cs="Calibri"/>
        </w:rPr>
        <w:t>Tot die tijd blijft de scheepvaart - inclusief de binnenvaart - gebruik maken van de West- en Oostsluis van het Noordzeesluizencomplex in Terneuzen.</w:t>
      </w:r>
    </w:p>
    <w:p w:rsidRPr="00B67C26" w:rsidR="003A40CA" w:rsidP="003A40CA" w:rsidRDefault="003A40CA" w14:paraId="62227E04" w14:textId="77777777">
      <w:pPr>
        <w:spacing w:line="276" w:lineRule="auto"/>
        <w:rPr>
          <w:rFonts w:ascii="Calibri" w:hAnsi="Calibri" w:cs="Calibri"/>
        </w:rPr>
      </w:pPr>
    </w:p>
    <w:p w:rsidRPr="00B67C26" w:rsidR="003A40CA" w:rsidP="003A40CA" w:rsidRDefault="003A40CA" w14:paraId="60495A8F" w14:textId="77777777">
      <w:pPr>
        <w:spacing w:after="200" w:line="276" w:lineRule="auto"/>
        <w:rPr>
          <w:rFonts w:ascii="Calibri" w:hAnsi="Calibri" w:cs="Calibri"/>
        </w:rPr>
      </w:pPr>
      <w:r w:rsidRPr="00B67C26">
        <w:rPr>
          <w:rFonts w:ascii="Calibri" w:hAnsi="Calibri" w:cs="Calibri"/>
          <w:b/>
          <w:bCs/>
        </w:rPr>
        <w:t xml:space="preserve">Proefvaarten </w:t>
      </w:r>
      <w:r w:rsidRPr="00B67C26">
        <w:rPr>
          <w:rFonts w:ascii="Calibri" w:hAnsi="Calibri" w:cs="Calibri"/>
          <w:b/>
          <w:bCs/>
        </w:rPr>
        <w:br/>
      </w:r>
      <w:r w:rsidRPr="00B67C26">
        <w:rPr>
          <w:rFonts w:ascii="Calibri" w:hAnsi="Calibri" w:cs="Calibri"/>
        </w:rPr>
        <w:t>Na oplevering van de Nieuwe Sluis starten proefvaarten met verschillende typen schepen. Door zijn omvang is de uitwisseling van zout en zoet water bij de Nieuwe Sluis groter dan bij de West- en Oostsluis. Bij het schutten mengen deze twee soorten water en daarbij kunnen krachten ontstaan. Het is belangrijk dat bootlieden, loodsen, sleepdiensten en operators hier ervaring mee opdoen.</w:t>
      </w:r>
    </w:p>
    <w:p w:rsidRPr="00B67C26" w:rsidR="003A40CA" w:rsidP="003A40CA" w:rsidRDefault="003A40CA" w14:paraId="79240A7E" w14:textId="77777777">
      <w:pPr>
        <w:rPr>
          <w:rFonts w:ascii="Calibri" w:hAnsi="Calibri" w:eastAsia="Aptos" w:cs="Calibri"/>
        </w:rPr>
      </w:pPr>
      <w:r w:rsidRPr="00B67C26">
        <w:rPr>
          <w:rFonts w:ascii="Calibri" w:hAnsi="Calibri" w:cs="Calibri"/>
        </w:rPr>
        <w:t>De nautische gebruikers willen ervaring opdoen tijdens de verschillende getijden. D</w:t>
      </w:r>
      <w:r w:rsidRPr="00B67C26">
        <w:rPr>
          <w:rFonts w:ascii="Calibri" w:hAnsi="Calibri" w:eastAsia="Aptos" w:cs="Calibri"/>
        </w:rPr>
        <w:t>e proefvaarten beginnen met kleinere schepen, zoals binnenvaartschepen, en worden stapsgewijs uitgebreid naar grotere zeeschepen.</w:t>
      </w:r>
    </w:p>
    <w:p w:rsidRPr="00B67C26" w:rsidR="003A40CA" w:rsidP="003A40CA" w:rsidRDefault="003A40CA" w14:paraId="76B38F36" w14:textId="77777777">
      <w:pPr>
        <w:rPr>
          <w:rFonts w:ascii="Calibri" w:hAnsi="Calibri" w:eastAsia="Aptos" w:cs="Calibri"/>
        </w:rPr>
      </w:pPr>
    </w:p>
    <w:p w:rsidRPr="00B67C26" w:rsidR="003A40CA" w:rsidP="003A40CA" w:rsidRDefault="003A40CA" w14:paraId="618A0C2B" w14:textId="77777777">
      <w:pPr>
        <w:rPr>
          <w:rFonts w:ascii="Calibri" w:hAnsi="Calibri" w:cs="Calibri"/>
        </w:rPr>
      </w:pPr>
      <w:r w:rsidRPr="00B67C26">
        <w:rPr>
          <w:rFonts w:ascii="Calibri" w:hAnsi="Calibri" w:cs="Calibri"/>
          <w:b/>
          <w:bCs/>
        </w:rPr>
        <w:t xml:space="preserve">Ingebruikname </w:t>
      </w:r>
      <w:r w:rsidRPr="00B67C26">
        <w:rPr>
          <w:rFonts w:ascii="Calibri" w:hAnsi="Calibri" w:cs="Calibri"/>
          <w:b/>
          <w:bCs/>
        </w:rPr>
        <w:br/>
      </w:r>
      <w:r w:rsidRPr="00B67C26">
        <w:rPr>
          <w:rFonts w:ascii="Calibri" w:hAnsi="Calibri" w:cs="Calibri"/>
        </w:rPr>
        <w:t>De Nieuwe Sluis wordt gefaseerd in gebruik genomen. Naarmate de proefvaarten succesvol verlopen, zullen steeds meer en grotere schepen gebruik kunnen maken van de Nieuwe Sluis. Zodra de proefvaarten met alle scheepstypen goed zijn doorlopen, is de sluis volledig operationeel.</w:t>
      </w:r>
    </w:p>
    <w:p w:rsidRPr="00B67C26" w:rsidR="00B67C26" w:rsidP="003A40CA" w:rsidRDefault="00B67C26" w14:paraId="5D367A06" w14:textId="77777777">
      <w:pPr>
        <w:rPr>
          <w:rFonts w:ascii="Calibri" w:hAnsi="Calibri" w:cs="Calibri"/>
        </w:rPr>
      </w:pPr>
    </w:p>
    <w:p w:rsidRPr="00B67C26" w:rsidR="00B67C26" w:rsidP="00B67C26" w:rsidRDefault="00B67C26" w14:paraId="5A0F2887" w14:textId="0D90778A">
      <w:pPr>
        <w:pStyle w:val="Geenafstand"/>
        <w:rPr>
          <w:rFonts w:ascii="Calibri" w:hAnsi="Calibri" w:cs="Calibri"/>
          <w:color w:val="000000"/>
        </w:rPr>
      </w:pPr>
      <w:r w:rsidRPr="00B67C26">
        <w:rPr>
          <w:rFonts w:ascii="Calibri" w:hAnsi="Calibri" w:cs="Calibri"/>
        </w:rPr>
        <w:t>De minister van Infrastructuur en Waterstaat,</w:t>
      </w:r>
    </w:p>
    <w:p w:rsidRPr="00B67C26" w:rsidR="003A40CA" w:rsidP="00B67C26" w:rsidRDefault="003A40CA" w14:paraId="030D8F3F" w14:textId="26B875EB">
      <w:pPr>
        <w:pStyle w:val="Geenafstand"/>
        <w:rPr>
          <w:rFonts w:ascii="Calibri" w:hAnsi="Calibri" w:cs="Calibri"/>
        </w:rPr>
      </w:pPr>
      <w:r w:rsidRPr="00B67C26">
        <w:rPr>
          <w:rFonts w:ascii="Calibri" w:hAnsi="Calibri" w:cs="Calibri"/>
        </w:rPr>
        <w:t>B</w:t>
      </w:r>
      <w:r w:rsidRPr="00B67C26" w:rsidR="00B67C26">
        <w:rPr>
          <w:rFonts w:ascii="Calibri" w:hAnsi="Calibri" w:cs="Calibri"/>
        </w:rPr>
        <w:t>.</w:t>
      </w:r>
      <w:r w:rsidRPr="00B67C26">
        <w:rPr>
          <w:rFonts w:ascii="Calibri" w:hAnsi="Calibri" w:cs="Calibri"/>
        </w:rPr>
        <w:t xml:space="preserve"> Madlener</w:t>
      </w:r>
    </w:p>
    <w:p w:rsidRPr="00B67C26" w:rsidR="00E6311E" w:rsidRDefault="00E6311E" w14:paraId="3A3D16FD" w14:textId="77777777">
      <w:pPr>
        <w:rPr>
          <w:rFonts w:ascii="Calibri" w:hAnsi="Calibri" w:cs="Calibri"/>
        </w:rPr>
      </w:pPr>
    </w:p>
    <w:sectPr w:rsidRPr="00B67C26" w:rsidR="00E6311E" w:rsidSect="00EB2359">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2C83" w14:textId="77777777" w:rsidR="003A40CA" w:rsidRDefault="003A40CA" w:rsidP="003A40CA">
      <w:pPr>
        <w:spacing w:after="0" w:line="240" w:lineRule="auto"/>
      </w:pPr>
      <w:r>
        <w:separator/>
      </w:r>
    </w:p>
  </w:endnote>
  <w:endnote w:type="continuationSeparator" w:id="0">
    <w:p w14:paraId="32DE38BE" w14:textId="77777777" w:rsidR="003A40CA" w:rsidRDefault="003A40CA" w:rsidP="003A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A40A" w14:textId="77777777" w:rsidR="003A40CA" w:rsidRPr="003A40CA" w:rsidRDefault="003A40CA" w:rsidP="003A40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D488" w14:textId="77777777" w:rsidR="003A40CA" w:rsidRPr="003A40CA" w:rsidRDefault="003A40CA" w:rsidP="003A40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C3F0" w14:textId="77777777" w:rsidR="003A40CA" w:rsidRPr="003A40CA" w:rsidRDefault="003A40CA" w:rsidP="003A40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CB3C" w14:textId="77777777" w:rsidR="003A40CA" w:rsidRDefault="003A40CA" w:rsidP="003A40CA">
      <w:pPr>
        <w:spacing w:after="0" w:line="240" w:lineRule="auto"/>
      </w:pPr>
      <w:r>
        <w:separator/>
      </w:r>
    </w:p>
  </w:footnote>
  <w:footnote w:type="continuationSeparator" w:id="0">
    <w:p w14:paraId="7DAD5F7C" w14:textId="77777777" w:rsidR="003A40CA" w:rsidRDefault="003A40CA" w:rsidP="003A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F551" w14:textId="77777777" w:rsidR="003A40CA" w:rsidRPr="003A40CA" w:rsidRDefault="003A40CA" w:rsidP="003A40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14A4" w14:textId="77777777" w:rsidR="003A40CA" w:rsidRPr="003A40CA" w:rsidRDefault="003A40CA" w:rsidP="003A40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364D" w14:textId="77777777" w:rsidR="003A40CA" w:rsidRPr="003A40CA" w:rsidRDefault="003A40CA" w:rsidP="003A40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CA"/>
    <w:rsid w:val="000358BF"/>
    <w:rsid w:val="0025703A"/>
    <w:rsid w:val="003A40CA"/>
    <w:rsid w:val="00B67C26"/>
    <w:rsid w:val="00C57495"/>
    <w:rsid w:val="00E6311E"/>
    <w:rsid w:val="00E769AC"/>
    <w:rsid w:val="00EB23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88E1"/>
  <w15:chartTrackingRefBased/>
  <w15:docId w15:val="{ECC842E5-7226-47FD-A97D-2ECC538A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4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4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40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40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40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40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40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40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40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40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40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40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40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40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40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40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40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40CA"/>
    <w:rPr>
      <w:rFonts w:eastAsiaTheme="majorEastAsia" w:cstheme="majorBidi"/>
      <w:color w:val="272727" w:themeColor="text1" w:themeTint="D8"/>
    </w:rPr>
  </w:style>
  <w:style w:type="paragraph" w:styleId="Titel">
    <w:name w:val="Title"/>
    <w:basedOn w:val="Standaard"/>
    <w:next w:val="Standaard"/>
    <w:link w:val="TitelChar"/>
    <w:uiPriority w:val="10"/>
    <w:qFormat/>
    <w:rsid w:val="003A4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40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40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40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40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40CA"/>
    <w:rPr>
      <w:i/>
      <w:iCs/>
      <w:color w:val="404040" w:themeColor="text1" w:themeTint="BF"/>
    </w:rPr>
  </w:style>
  <w:style w:type="paragraph" w:styleId="Lijstalinea">
    <w:name w:val="List Paragraph"/>
    <w:basedOn w:val="Standaard"/>
    <w:uiPriority w:val="34"/>
    <w:qFormat/>
    <w:rsid w:val="003A40CA"/>
    <w:pPr>
      <w:ind w:left="720"/>
      <w:contextualSpacing/>
    </w:pPr>
  </w:style>
  <w:style w:type="character" w:styleId="Intensievebenadrukking">
    <w:name w:val="Intense Emphasis"/>
    <w:basedOn w:val="Standaardalinea-lettertype"/>
    <w:uiPriority w:val="21"/>
    <w:qFormat/>
    <w:rsid w:val="003A40CA"/>
    <w:rPr>
      <w:i/>
      <w:iCs/>
      <w:color w:val="0F4761" w:themeColor="accent1" w:themeShade="BF"/>
    </w:rPr>
  </w:style>
  <w:style w:type="paragraph" w:styleId="Duidelijkcitaat">
    <w:name w:val="Intense Quote"/>
    <w:basedOn w:val="Standaard"/>
    <w:next w:val="Standaard"/>
    <w:link w:val="DuidelijkcitaatChar"/>
    <w:uiPriority w:val="30"/>
    <w:qFormat/>
    <w:rsid w:val="003A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40CA"/>
    <w:rPr>
      <w:i/>
      <w:iCs/>
      <w:color w:val="0F4761" w:themeColor="accent1" w:themeShade="BF"/>
    </w:rPr>
  </w:style>
  <w:style w:type="character" w:styleId="Intensieveverwijzing">
    <w:name w:val="Intense Reference"/>
    <w:basedOn w:val="Standaardalinea-lettertype"/>
    <w:uiPriority w:val="32"/>
    <w:qFormat/>
    <w:rsid w:val="003A40CA"/>
    <w:rPr>
      <w:b/>
      <w:bCs/>
      <w:smallCaps/>
      <w:color w:val="0F4761" w:themeColor="accent1" w:themeShade="BF"/>
      <w:spacing w:val="5"/>
    </w:rPr>
  </w:style>
  <w:style w:type="paragraph" w:customStyle="1" w:styleId="Groetregel">
    <w:name w:val="Groetregel"/>
    <w:basedOn w:val="Standaard"/>
    <w:next w:val="Standaard"/>
    <w:rsid w:val="003A40C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Verdana65">
    <w:name w:val="Referentiegegevens Verdana 6.5"/>
    <w:basedOn w:val="Standaard"/>
    <w:next w:val="Standaard"/>
    <w:uiPriority w:val="4"/>
    <w:qFormat/>
    <w:rsid w:val="003A40CA"/>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3A40C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3A40C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3A40C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3A40C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A40C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A40C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A40C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A40C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67C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501</ap:Words>
  <ap:Characters>2760</ap:Characters>
  <ap:DocSecurity>0</ap:DocSecurity>
  <ap:Lines>23</ap:Lines>
  <ap:Paragraphs>6</ap:Paragraphs>
  <ap:ScaleCrop>false</ap:ScaleCrop>
  <ap:LinksUpToDate>false</ap:LinksUpToDate>
  <ap:CharactersWithSpaces>3255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2025-02-25T13:04:00.0000000Z</dcterms:created>
  <dcterms:modified xsi:type="dcterms:W3CDTF">2025-02-25T13:05:00.0000000Z</dcterms:modified>
  <version/>
  <category/>
</coreProperties>
</file>