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734E6A09">
            <w:pPr>
              <w:pStyle w:val="Amendement"/>
              <w:tabs>
                <w:tab w:val="clear" w:pos="3310"/>
                <w:tab w:val="clear" w:pos="3600"/>
              </w:tabs>
              <w:rPr>
                <w:rFonts w:ascii="Times New Roman" w:hAnsi="Times New Roman"/>
              </w:rPr>
            </w:pPr>
            <w:r w:rsidRPr="00C035D4">
              <w:rPr>
                <w:rFonts w:ascii="Times New Roman" w:hAnsi="Times New Roman"/>
              </w:rPr>
              <w:t xml:space="preserve">Nr. </w:t>
            </w:r>
            <w:r w:rsidR="00CF215A">
              <w:rPr>
                <w:rFonts w:ascii="Times New Roman" w:hAnsi="Times New Roman"/>
                <w:caps/>
              </w:rPr>
              <w:t>26</w:t>
            </w:r>
          </w:p>
        </w:tc>
        <w:tc>
          <w:tcPr>
            <w:tcW w:w="7371" w:type="dxa"/>
            <w:gridSpan w:val="2"/>
          </w:tcPr>
          <w:p w:rsidRPr="00C035D4" w:rsidR="003C21AC" w:rsidP="006E0971" w:rsidRDefault="003C21AC" w14:paraId="7D5805F0" w14:textId="1327E51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10D12">
              <w:rPr>
                <w:rFonts w:ascii="Times New Roman" w:hAnsi="Times New Roman"/>
                <w:caps/>
              </w:rPr>
              <w:t>de</w:t>
            </w:r>
            <w:r w:rsidRPr="00C035D4">
              <w:rPr>
                <w:rFonts w:ascii="Times New Roman" w:hAnsi="Times New Roman"/>
                <w:caps/>
              </w:rPr>
              <w:t xml:space="preserve"> L</w:t>
            </w:r>
            <w:r w:rsidR="00110D12">
              <w:rPr>
                <w:rFonts w:ascii="Times New Roman" w:hAnsi="Times New Roman"/>
                <w:caps/>
              </w:rPr>
              <w:t>e</w:t>
            </w:r>
            <w:r w:rsidRPr="00C035D4">
              <w:rPr>
                <w:rFonts w:ascii="Times New Roman" w:hAnsi="Times New Roman"/>
                <w:caps/>
              </w:rPr>
              <w:t>D</w:t>
            </w:r>
            <w:r w:rsidR="00110D12">
              <w:rPr>
                <w:rFonts w:ascii="Times New Roman" w:hAnsi="Times New Roman"/>
                <w:caps/>
              </w:rPr>
              <w:t>en</w:t>
            </w:r>
            <w:r w:rsidRPr="00C035D4">
              <w:rPr>
                <w:rFonts w:ascii="Times New Roman" w:hAnsi="Times New Roman"/>
                <w:caps/>
              </w:rPr>
              <w:t xml:space="preserve"> </w:t>
            </w:r>
            <w:r w:rsidR="00532533">
              <w:rPr>
                <w:rFonts w:ascii="Times New Roman" w:hAnsi="Times New Roman"/>
                <w:caps/>
              </w:rPr>
              <w:t>ceder</w:t>
            </w:r>
            <w:r w:rsidR="00110D12">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7E63CE4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F215A">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77777777">
            <w:pPr>
              <w:ind w:firstLine="284"/>
            </w:pPr>
            <w:r w:rsidRPr="00EA69AC">
              <w:t>De ondergetekende stelt het volgende amendement voor:</w:t>
            </w:r>
          </w:p>
        </w:tc>
      </w:tr>
    </w:tbl>
    <w:p w:rsidR="004330ED" w:rsidP="00D774B3" w:rsidRDefault="004330ED" w14:paraId="1D4AD71C" w14:textId="77777777"/>
    <w:p w:rsidR="00AF3D7B" w:rsidP="00AF3D7B" w:rsidRDefault="00AF3D7B" w14:paraId="453E7755" w14:textId="77777777">
      <w:r>
        <w:tab/>
        <w:t>Na artikel I, onderdeel A, wordt een onderdeel ingevoegd, luidende:</w:t>
      </w:r>
    </w:p>
    <w:p w:rsidR="00AF3D7B" w:rsidP="00AF3D7B" w:rsidRDefault="00AF3D7B" w14:paraId="0874C0DD" w14:textId="77777777"/>
    <w:p w:rsidR="00AF3D7B" w:rsidP="00AF3D7B" w:rsidRDefault="00AF3D7B" w14:paraId="02178E9E" w14:textId="77777777">
      <w:r>
        <w:t>Aa</w:t>
      </w:r>
    </w:p>
    <w:p w:rsidR="00AF3D7B" w:rsidP="00AF3D7B" w:rsidRDefault="00AF3D7B" w14:paraId="5CC6FCF1" w14:textId="77777777"/>
    <w:p w:rsidR="00AF3D7B" w:rsidP="00AF3D7B" w:rsidRDefault="00AF3D7B" w14:paraId="58E29693" w14:textId="77777777">
      <w:r>
        <w:tab/>
        <w:t>Na artikel 15 wordt een artikel ingevoegd, luidende:</w:t>
      </w:r>
    </w:p>
    <w:p w:rsidR="00AF3D7B" w:rsidP="00AF3D7B" w:rsidRDefault="00AF3D7B" w14:paraId="07B75AE6" w14:textId="77777777"/>
    <w:p w:rsidRPr="0097055C" w:rsidR="00AF3D7B" w:rsidP="00AF3D7B" w:rsidRDefault="00AF3D7B" w14:paraId="2026E6B3" w14:textId="77777777">
      <w:pPr>
        <w:rPr>
          <w:b/>
          <w:bCs/>
        </w:rPr>
      </w:pPr>
      <w:r w:rsidRPr="0097055C">
        <w:rPr>
          <w:b/>
          <w:bCs/>
        </w:rPr>
        <w:t>Artikel 15a</w:t>
      </w:r>
    </w:p>
    <w:p w:rsidR="00AF3D7B" w:rsidP="00AF3D7B" w:rsidRDefault="00AF3D7B" w14:paraId="0F6D1CE6" w14:textId="77777777"/>
    <w:p w:rsidRPr="00DE1CC0" w:rsidR="00DB5124" w:rsidP="00AF3D7B" w:rsidRDefault="00AF3D7B" w14:paraId="68631924" w14:textId="26D3CC56">
      <w:r w:rsidRPr="0087197E">
        <w:tab/>
        <w:t>Een aanvraag tot het verlenen van een verblijfsvergunning als bedoeld in artikel 14 onder een beperking verband houdend met verblijf als houder van de Europese blauwe kaart</w:t>
      </w:r>
      <w:r>
        <w:t>,</w:t>
      </w:r>
      <w:r w:rsidRPr="0087197E">
        <w:t xml:space="preserve"> wordt afgewezen indien</w:t>
      </w:r>
      <w:r w:rsidR="00DB5124">
        <w:t xml:space="preserve"> de vreemdeling </w:t>
      </w:r>
      <w:r w:rsidR="00AD3403">
        <w:t xml:space="preserve">tijdens het verblijf </w:t>
      </w:r>
      <w:r w:rsidR="00DB5124">
        <w:t xml:space="preserve">tevens arbeid als zelfstandige zal </w:t>
      </w:r>
      <w:r>
        <w:t xml:space="preserve">gaan </w:t>
      </w:r>
      <w:r w:rsidR="00DB5124">
        <w:t>verrichten</w:t>
      </w:r>
      <w:r w:rsidRPr="00DE1CC0" w:rsidR="00DE1CC0">
        <w:t>.</w:t>
      </w:r>
    </w:p>
    <w:p w:rsidR="00EA1CE4" w:rsidP="00EA1CE4" w:rsidRDefault="00EA1CE4" w14:paraId="4EA6637D" w14:textId="77777777"/>
    <w:p w:rsidRPr="00EA69AC" w:rsidR="003C21AC" w:rsidP="00EA1CE4" w:rsidRDefault="003C21AC" w14:paraId="6043838E" w14:textId="77777777">
      <w:pPr>
        <w:rPr>
          <w:b/>
        </w:rPr>
      </w:pPr>
      <w:r w:rsidRPr="00EA69AC">
        <w:rPr>
          <w:b/>
        </w:rPr>
        <w:t>Toelichting</w:t>
      </w:r>
    </w:p>
    <w:p w:rsidR="00DE1CC0" w:rsidP="00DE1CC0" w:rsidRDefault="00DE1CC0" w14:paraId="010D5212" w14:textId="77777777"/>
    <w:p w:rsidR="00DE1CC0" w:rsidP="00DE1CC0" w:rsidRDefault="00DE1CC0" w14:paraId="7B2E3A92" w14:textId="483D8460">
      <w:r>
        <w:t xml:space="preserve">Het kabinet kiest ervoor om houders van een blauwe kaart ook toe te staan om, als nevenactiviteit, te werken als zelfstandige. Om (schijn)constructies en misbruik te voorkomen, wordt deze mogelijkheid met dit amendement uitgesloten. </w:t>
      </w:r>
      <w:r w:rsidRPr="10AE6ACA" w:rsidR="0B1186C0">
        <w:t>Er is ook geen noodzaak om deze mogelijkheid te bieden en het werkt misbruik in de hand.</w:t>
      </w:r>
    </w:p>
    <w:p w:rsidR="005B1DCC" w:rsidP="00DE1CC0" w:rsidRDefault="00DE1CC0" w14:paraId="173CA155" w14:textId="3789ECB9">
      <w:r>
        <w:t>Dit amendement gebruikt de mogelijkheid geboden in de richtlijn onder artikel 15, lid 5.</w:t>
      </w:r>
    </w:p>
    <w:p w:rsidRPr="00EA69AC" w:rsidR="00DE1CC0" w:rsidP="00DE1CC0" w:rsidRDefault="00DE1CC0" w14:paraId="0EE8A538" w14:textId="77777777"/>
    <w:p w:rsidRPr="00EA69AC" w:rsidR="00B4708A" w:rsidP="00EA1CE4" w:rsidRDefault="00532533" w14:paraId="0C05F826" w14:textId="098FA619">
      <w:r>
        <w:t>Ceder</w:t>
      </w:r>
    </w:p>
    <w:p w:rsidR="33DD144A" w:rsidRDefault="33DD144A" w14:paraId="6BC58519" w14:textId="5943CB80">
      <w:r>
        <w:t>Van Nispen</w:t>
      </w:r>
    </w:p>
    <w:sectPr w:rsidR="33DD144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ADC5" w14:textId="77777777" w:rsidR="002A73FD" w:rsidRDefault="002A73FD">
      <w:pPr>
        <w:spacing w:line="20" w:lineRule="exact"/>
      </w:pPr>
    </w:p>
  </w:endnote>
  <w:endnote w:type="continuationSeparator" w:id="0">
    <w:p w14:paraId="68AF7098" w14:textId="77777777" w:rsidR="002A73FD" w:rsidRDefault="002A73FD">
      <w:pPr>
        <w:pStyle w:val="Amendement"/>
      </w:pPr>
      <w:r>
        <w:rPr>
          <w:b w:val="0"/>
        </w:rPr>
        <w:t xml:space="preserve"> </w:t>
      </w:r>
    </w:p>
  </w:endnote>
  <w:endnote w:type="continuationNotice" w:id="1">
    <w:p w14:paraId="0CFB8895" w14:textId="77777777" w:rsidR="002A73FD" w:rsidRDefault="002A73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2107" w14:textId="77777777" w:rsidR="002A73FD" w:rsidRDefault="002A73FD">
      <w:pPr>
        <w:pStyle w:val="Amendement"/>
      </w:pPr>
      <w:r>
        <w:rPr>
          <w:b w:val="0"/>
        </w:rPr>
        <w:separator/>
      </w:r>
    </w:p>
  </w:footnote>
  <w:footnote w:type="continuationSeparator" w:id="0">
    <w:p w14:paraId="5A895351" w14:textId="77777777" w:rsidR="002A73FD" w:rsidRDefault="002A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483"/>
    <w:multiLevelType w:val="hybridMultilevel"/>
    <w:tmpl w:val="757231E2"/>
    <w:lvl w:ilvl="0" w:tplc="274AB148">
      <w:start w:val="1"/>
      <w:numFmt w:val="decimal"/>
      <w:lvlText w:val="%1)"/>
      <w:lvlJc w:val="left"/>
      <w:pPr>
        <w:ind w:left="1020" w:hanging="360"/>
      </w:pPr>
    </w:lvl>
    <w:lvl w:ilvl="1" w:tplc="C3C4F256">
      <w:start w:val="1"/>
      <w:numFmt w:val="decimal"/>
      <w:lvlText w:val="%2)"/>
      <w:lvlJc w:val="left"/>
      <w:pPr>
        <w:ind w:left="1020" w:hanging="360"/>
      </w:pPr>
    </w:lvl>
    <w:lvl w:ilvl="2" w:tplc="913E8D24">
      <w:start w:val="1"/>
      <w:numFmt w:val="decimal"/>
      <w:lvlText w:val="%3)"/>
      <w:lvlJc w:val="left"/>
      <w:pPr>
        <w:ind w:left="1020" w:hanging="360"/>
      </w:pPr>
    </w:lvl>
    <w:lvl w:ilvl="3" w:tplc="14600ED8">
      <w:start w:val="1"/>
      <w:numFmt w:val="decimal"/>
      <w:lvlText w:val="%4)"/>
      <w:lvlJc w:val="left"/>
      <w:pPr>
        <w:ind w:left="1020" w:hanging="360"/>
      </w:pPr>
    </w:lvl>
    <w:lvl w:ilvl="4" w:tplc="B3323920">
      <w:start w:val="1"/>
      <w:numFmt w:val="decimal"/>
      <w:lvlText w:val="%5)"/>
      <w:lvlJc w:val="left"/>
      <w:pPr>
        <w:ind w:left="1020" w:hanging="360"/>
      </w:pPr>
    </w:lvl>
    <w:lvl w:ilvl="5" w:tplc="0F8A96F0">
      <w:start w:val="1"/>
      <w:numFmt w:val="decimal"/>
      <w:lvlText w:val="%6)"/>
      <w:lvlJc w:val="left"/>
      <w:pPr>
        <w:ind w:left="1020" w:hanging="360"/>
      </w:pPr>
    </w:lvl>
    <w:lvl w:ilvl="6" w:tplc="E0386654">
      <w:start w:val="1"/>
      <w:numFmt w:val="decimal"/>
      <w:lvlText w:val="%7)"/>
      <w:lvlJc w:val="left"/>
      <w:pPr>
        <w:ind w:left="1020" w:hanging="360"/>
      </w:pPr>
    </w:lvl>
    <w:lvl w:ilvl="7" w:tplc="22F097EE">
      <w:start w:val="1"/>
      <w:numFmt w:val="decimal"/>
      <w:lvlText w:val="%8)"/>
      <w:lvlJc w:val="left"/>
      <w:pPr>
        <w:ind w:left="1020" w:hanging="360"/>
      </w:pPr>
    </w:lvl>
    <w:lvl w:ilvl="8" w:tplc="F13E8CFC">
      <w:start w:val="1"/>
      <w:numFmt w:val="decimal"/>
      <w:lvlText w:val="%9)"/>
      <w:lvlJc w:val="left"/>
      <w:pPr>
        <w:ind w:left="1020" w:hanging="360"/>
      </w:pPr>
    </w:lvl>
  </w:abstractNum>
  <w:abstractNum w:abstractNumId="1" w15:restartNumberingAfterBreak="0">
    <w:nsid w:val="40D97CA5"/>
    <w:multiLevelType w:val="hybridMultilevel"/>
    <w:tmpl w:val="4C082212"/>
    <w:lvl w:ilvl="0" w:tplc="98B84BA8">
      <w:start w:val="1"/>
      <w:numFmt w:val="decimal"/>
      <w:lvlText w:val="%1)"/>
      <w:lvlJc w:val="left"/>
      <w:pPr>
        <w:ind w:left="720" w:hanging="360"/>
      </w:pPr>
    </w:lvl>
    <w:lvl w:ilvl="1" w:tplc="CB9CDAFC">
      <w:start w:val="1"/>
      <w:numFmt w:val="decimal"/>
      <w:lvlText w:val="%2)"/>
      <w:lvlJc w:val="left"/>
      <w:pPr>
        <w:ind w:left="720" w:hanging="360"/>
      </w:pPr>
    </w:lvl>
    <w:lvl w:ilvl="2" w:tplc="ACAE2648">
      <w:start w:val="1"/>
      <w:numFmt w:val="decimal"/>
      <w:lvlText w:val="%3)"/>
      <w:lvlJc w:val="left"/>
      <w:pPr>
        <w:ind w:left="720" w:hanging="360"/>
      </w:pPr>
    </w:lvl>
    <w:lvl w:ilvl="3" w:tplc="1C624F30">
      <w:start w:val="1"/>
      <w:numFmt w:val="decimal"/>
      <w:lvlText w:val="%4)"/>
      <w:lvlJc w:val="left"/>
      <w:pPr>
        <w:ind w:left="720" w:hanging="360"/>
      </w:pPr>
    </w:lvl>
    <w:lvl w:ilvl="4" w:tplc="5FB2C3A8">
      <w:start w:val="1"/>
      <w:numFmt w:val="decimal"/>
      <w:lvlText w:val="%5)"/>
      <w:lvlJc w:val="left"/>
      <w:pPr>
        <w:ind w:left="720" w:hanging="360"/>
      </w:pPr>
    </w:lvl>
    <w:lvl w:ilvl="5" w:tplc="A2DC4132">
      <w:start w:val="1"/>
      <w:numFmt w:val="decimal"/>
      <w:lvlText w:val="%6)"/>
      <w:lvlJc w:val="left"/>
      <w:pPr>
        <w:ind w:left="720" w:hanging="360"/>
      </w:pPr>
    </w:lvl>
    <w:lvl w:ilvl="6" w:tplc="766EEB94">
      <w:start w:val="1"/>
      <w:numFmt w:val="decimal"/>
      <w:lvlText w:val="%7)"/>
      <w:lvlJc w:val="left"/>
      <w:pPr>
        <w:ind w:left="720" w:hanging="360"/>
      </w:pPr>
    </w:lvl>
    <w:lvl w:ilvl="7" w:tplc="5246D034">
      <w:start w:val="1"/>
      <w:numFmt w:val="decimal"/>
      <w:lvlText w:val="%8)"/>
      <w:lvlJc w:val="left"/>
      <w:pPr>
        <w:ind w:left="720" w:hanging="360"/>
      </w:pPr>
    </w:lvl>
    <w:lvl w:ilvl="8" w:tplc="DE5E3682">
      <w:start w:val="1"/>
      <w:numFmt w:val="decimal"/>
      <w:lvlText w:val="%9)"/>
      <w:lvlJc w:val="left"/>
      <w:pPr>
        <w:ind w:left="720" w:hanging="360"/>
      </w:pPr>
    </w:lvl>
  </w:abstractNum>
  <w:num w:numId="1" w16cid:durableId="406656181">
    <w:abstractNumId w:val="0"/>
  </w:num>
  <w:num w:numId="2" w16cid:durableId="127336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23068"/>
    <w:rsid w:val="000705A6"/>
    <w:rsid w:val="0007471A"/>
    <w:rsid w:val="000D17BF"/>
    <w:rsid w:val="000E46C1"/>
    <w:rsid w:val="00110D12"/>
    <w:rsid w:val="001128F7"/>
    <w:rsid w:val="00157CAF"/>
    <w:rsid w:val="001656EE"/>
    <w:rsid w:val="0016653D"/>
    <w:rsid w:val="00186FA3"/>
    <w:rsid w:val="001D56AF"/>
    <w:rsid w:val="001E0E21"/>
    <w:rsid w:val="00212E0A"/>
    <w:rsid w:val="002153B0"/>
    <w:rsid w:val="0021777F"/>
    <w:rsid w:val="00241DD0"/>
    <w:rsid w:val="00293E8F"/>
    <w:rsid w:val="002A0713"/>
    <w:rsid w:val="002A73FD"/>
    <w:rsid w:val="00323D8C"/>
    <w:rsid w:val="0033206E"/>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4D5188"/>
    <w:rsid w:val="00501109"/>
    <w:rsid w:val="00532533"/>
    <w:rsid w:val="005703C9"/>
    <w:rsid w:val="00597703"/>
    <w:rsid w:val="005A6097"/>
    <w:rsid w:val="005B1DCC"/>
    <w:rsid w:val="005B7323"/>
    <w:rsid w:val="005C25B9"/>
    <w:rsid w:val="00617CDF"/>
    <w:rsid w:val="006267E6"/>
    <w:rsid w:val="006558D2"/>
    <w:rsid w:val="00672D25"/>
    <w:rsid w:val="006738BC"/>
    <w:rsid w:val="006D3E69"/>
    <w:rsid w:val="006E0971"/>
    <w:rsid w:val="007709F6"/>
    <w:rsid w:val="00783215"/>
    <w:rsid w:val="007965FC"/>
    <w:rsid w:val="007D2608"/>
    <w:rsid w:val="008164E5"/>
    <w:rsid w:val="00830081"/>
    <w:rsid w:val="008458BC"/>
    <w:rsid w:val="00846007"/>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54296"/>
    <w:rsid w:val="00A772EB"/>
    <w:rsid w:val="00AD3403"/>
    <w:rsid w:val="00AF3D7B"/>
    <w:rsid w:val="00B01BA6"/>
    <w:rsid w:val="00B4708A"/>
    <w:rsid w:val="00BF623B"/>
    <w:rsid w:val="00C035D4"/>
    <w:rsid w:val="00C32301"/>
    <w:rsid w:val="00C679BF"/>
    <w:rsid w:val="00C81BBD"/>
    <w:rsid w:val="00CB4377"/>
    <w:rsid w:val="00CD3132"/>
    <w:rsid w:val="00CE27CD"/>
    <w:rsid w:val="00CF215A"/>
    <w:rsid w:val="00D134F3"/>
    <w:rsid w:val="00D47D01"/>
    <w:rsid w:val="00D71BDA"/>
    <w:rsid w:val="00D774B3"/>
    <w:rsid w:val="00D91A5B"/>
    <w:rsid w:val="00DB5124"/>
    <w:rsid w:val="00DD35A5"/>
    <w:rsid w:val="00DD4D1C"/>
    <w:rsid w:val="00DE1CC0"/>
    <w:rsid w:val="00DE2948"/>
    <w:rsid w:val="00DF68BE"/>
    <w:rsid w:val="00DF712A"/>
    <w:rsid w:val="00E25DF4"/>
    <w:rsid w:val="00E3485D"/>
    <w:rsid w:val="00E6619B"/>
    <w:rsid w:val="00E908D7"/>
    <w:rsid w:val="00EA1CE4"/>
    <w:rsid w:val="00EA69AC"/>
    <w:rsid w:val="00EB40A1"/>
    <w:rsid w:val="00EC3112"/>
    <w:rsid w:val="00ED5E57"/>
    <w:rsid w:val="00EE1BD8"/>
    <w:rsid w:val="00EF69CC"/>
    <w:rsid w:val="00F32DC3"/>
    <w:rsid w:val="00FA4F57"/>
    <w:rsid w:val="00FA5BBE"/>
    <w:rsid w:val="0B1186C0"/>
    <w:rsid w:val="10AE6ACA"/>
    <w:rsid w:val="33DD144A"/>
    <w:rsid w:val="3D4CFCFB"/>
    <w:rsid w:val="5C0D6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46C1"/>
    <w:rPr>
      <w:sz w:val="16"/>
      <w:szCs w:val="16"/>
    </w:rPr>
  </w:style>
  <w:style w:type="paragraph" w:styleId="Tekstopmerking">
    <w:name w:val="annotation text"/>
    <w:basedOn w:val="Standaard"/>
    <w:link w:val="TekstopmerkingChar"/>
    <w:unhideWhenUsed/>
    <w:rsid w:val="000E46C1"/>
    <w:rPr>
      <w:sz w:val="20"/>
    </w:rPr>
  </w:style>
  <w:style w:type="character" w:customStyle="1" w:styleId="TekstopmerkingChar">
    <w:name w:val="Tekst opmerking Char"/>
    <w:basedOn w:val="Standaardalinea-lettertype"/>
    <w:link w:val="Tekstopmerking"/>
    <w:rsid w:val="000E46C1"/>
  </w:style>
  <w:style w:type="paragraph" w:styleId="Onderwerpvanopmerking">
    <w:name w:val="annotation subject"/>
    <w:basedOn w:val="Tekstopmerking"/>
    <w:next w:val="Tekstopmerking"/>
    <w:link w:val="OnderwerpvanopmerkingChar"/>
    <w:semiHidden/>
    <w:unhideWhenUsed/>
    <w:rsid w:val="000E46C1"/>
    <w:rPr>
      <w:b/>
      <w:bCs/>
    </w:rPr>
  </w:style>
  <w:style w:type="character" w:customStyle="1" w:styleId="OnderwerpvanopmerkingChar">
    <w:name w:val="Onderwerp van opmerking Char"/>
    <w:basedOn w:val="TekstopmerkingChar"/>
    <w:link w:val="Onderwerpvanopmerking"/>
    <w:semiHidden/>
    <w:rsid w:val="000E46C1"/>
    <w:rPr>
      <w:b/>
      <w:bCs/>
    </w:rPr>
  </w:style>
  <w:style w:type="paragraph" w:styleId="Revisie">
    <w:name w:val="Revision"/>
    <w:hidden/>
    <w:uiPriority w:val="99"/>
    <w:semiHidden/>
    <w:rsid w:val="00DD4D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158742">
      <w:bodyDiv w:val="1"/>
      <w:marLeft w:val="0"/>
      <w:marRight w:val="0"/>
      <w:marTop w:val="0"/>
      <w:marBottom w:val="0"/>
      <w:divBdr>
        <w:top w:val="none" w:sz="0" w:space="0" w:color="auto"/>
        <w:left w:val="none" w:sz="0" w:space="0" w:color="auto"/>
        <w:bottom w:val="none" w:sz="0" w:space="0" w:color="auto"/>
        <w:right w:val="none" w:sz="0" w:space="0" w:color="auto"/>
      </w:divBdr>
    </w:div>
    <w:div w:id="13342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1236</ap:Characters>
  <ap:DocSecurity>4</ap:DocSecurity>
  <ap:Lines>10</ap:Lines>
  <ap:Paragraphs>2</ap:Paragraphs>
  <ap:ScaleCrop>false</ap:ScaleCrop>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2025-02-21T12:09:00.0000000Z</dcterms:created>
  <dcterms:modified xsi:type="dcterms:W3CDTF">2025-02-21T12:09:00.0000000Z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