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81C4F" w:rsidP="00A81C4F" w:rsidRDefault="00A81C4F" w14:paraId="4B2A7ED7" w14:textId="0F102D73">
      <w:pPr>
        <w:rPr>
          <w:b/>
          <w:szCs w:val="18"/>
          <w:lang w:val="nl-NL"/>
        </w:rPr>
      </w:pPr>
      <w:r>
        <w:rPr>
          <w:b/>
          <w:szCs w:val="18"/>
          <w:lang w:val="nl-NL"/>
        </w:rPr>
        <w:t xml:space="preserve">VERSLAG </w:t>
      </w:r>
      <w:r w:rsidR="002F1BA5">
        <w:rPr>
          <w:b/>
          <w:szCs w:val="18"/>
          <w:lang w:val="nl-NL"/>
        </w:rPr>
        <w:t>INFORM</w:t>
      </w:r>
      <w:r w:rsidR="00597AEF">
        <w:rPr>
          <w:b/>
          <w:szCs w:val="18"/>
          <w:lang w:val="nl-NL"/>
        </w:rPr>
        <w:t>E</w:t>
      </w:r>
      <w:r w:rsidR="002F1BA5">
        <w:rPr>
          <w:b/>
          <w:szCs w:val="18"/>
          <w:lang w:val="nl-NL"/>
        </w:rPr>
        <w:t xml:space="preserve">LE </w:t>
      </w:r>
      <w:r>
        <w:rPr>
          <w:b/>
          <w:szCs w:val="18"/>
          <w:lang w:val="nl-NL"/>
        </w:rPr>
        <w:t xml:space="preserve">RAAD ALGEMENE ZAKEN VAN </w:t>
      </w:r>
      <w:r w:rsidR="002F1BA5">
        <w:rPr>
          <w:b/>
          <w:szCs w:val="18"/>
          <w:lang w:val="nl-NL"/>
        </w:rPr>
        <w:t>17 en 18 februari 2025</w:t>
      </w:r>
      <w:r>
        <w:rPr>
          <w:b/>
          <w:szCs w:val="18"/>
          <w:lang w:val="nl-NL"/>
        </w:rPr>
        <w:t xml:space="preserve"> </w:t>
      </w:r>
    </w:p>
    <w:p w:rsidRPr="003054C1" w:rsidR="00A81C4F" w:rsidP="00A81C4F" w:rsidRDefault="002F1BA5" w14:paraId="6735063C" w14:textId="524B5E48">
      <w:pPr>
        <w:rPr>
          <w:szCs w:val="18"/>
          <w:lang w:val="nl-NL" w:eastAsia="ja-JP"/>
        </w:rPr>
      </w:pPr>
      <w:r w:rsidRPr="002F1BA5">
        <w:rPr>
          <w:szCs w:val="18"/>
          <w:lang w:val="nl-NL" w:eastAsia="ja-JP"/>
        </w:rPr>
        <w:t>Op 17 en 18 februari v</w:t>
      </w:r>
      <w:r>
        <w:rPr>
          <w:szCs w:val="18"/>
          <w:lang w:val="nl-NL" w:eastAsia="ja-JP"/>
        </w:rPr>
        <w:t xml:space="preserve">ond </w:t>
      </w:r>
      <w:r w:rsidRPr="002F1BA5">
        <w:rPr>
          <w:szCs w:val="18"/>
          <w:lang w:val="nl-NL" w:eastAsia="ja-JP"/>
        </w:rPr>
        <w:t>de informele Raad Algemene Zaken plaats in Warschau. Op de agenda st</w:t>
      </w:r>
      <w:r>
        <w:rPr>
          <w:szCs w:val="18"/>
          <w:lang w:val="nl-NL" w:eastAsia="ja-JP"/>
        </w:rPr>
        <w:t>onden</w:t>
      </w:r>
      <w:r w:rsidRPr="002F1BA5">
        <w:rPr>
          <w:szCs w:val="18"/>
          <w:lang w:val="nl-NL" w:eastAsia="ja-JP"/>
        </w:rPr>
        <w:t xml:space="preserve"> hybride dreigingen voor kandidaat-lidstaten, het Meerjarig Financieel Kader, en de paraatheid en weerbaarheid van de EU. De minister van Buitenlandse Zaken </w:t>
      </w:r>
      <w:r>
        <w:rPr>
          <w:szCs w:val="18"/>
          <w:lang w:val="nl-NL" w:eastAsia="ja-JP"/>
        </w:rPr>
        <w:t>was</w:t>
      </w:r>
      <w:r w:rsidRPr="002F1BA5">
        <w:rPr>
          <w:szCs w:val="18"/>
          <w:lang w:val="nl-NL" w:eastAsia="ja-JP"/>
        </w:rPr>
        <w:t xml:space="preserve"> verhinderd</w:t>
      </w:r>
      <w:r>
        <w:rPr>
          <w:szCs w:val="18"/>
          <w:lang w:val="nl-NL" w:eastAsia="ja-JP"/>
        </w:rPr>
        <w:t xml:space="preserve">; de Nederlandse ambassadeur in </w:t>
      </w:r>
      <w:r w:rsidR="00CA2E01">
        <w:rPr>
          <w:szCs w:val="18"/>
          <w:lang w:val="nl-NL" w:eastAsia="ja-JP"/>
        </w:rPr>
        <w:t>Warschau</w:t>
      </w:r>
      <w:r>
        <w:rPr>
          <w:szCs w:val="18"/>
          <w:lang w:val="nl-NL" w:eastAsia="ja-JP"/>
        </w:rPr>
        <w:t xml:space="preserve"> heeft </w:t>
      </w:r>
      <w:r w:rsidRPr="002F1BA5">
        <w:rPr>
          <w:szCs w:val="18"/>
          <w:lang w:val="nl-NL" w:eastAsia="ja-JP"/>
        </w:rPr>
        <w:t>Nederland vertegenwoordig</w:t>
      </w:r>
      <w:r>
        <w:rPr>
          <w:szCs w:val="18"/>
          <w:lang w:val="nl-NL" w:eastAsia="ja-JP"/>
        </w:rPr>
        <w:t>d</w:t>
      </w:r>
      <w:r w:rsidRPr="002F1BA5">
        <w:rPr>
          <w:szCs w:val="18"/>
          <w:lang w:val="nl-NL" w:eastAsia="ja-JP"/>
        </w:rPr>
        <w:t>.</w:t>
      </w:r>
    </w:p>
    <w:p w:rsidRPr="00AB56F8" w:rsidR="00A81C4F" w:rsidP="00B35038" w:rsidRDefault="000268FB" w14:paraId="60D711BA" w14:textId="29BE8852">
      <w:pPr>
        <w:contextualSpacing/>
        <w:rPr>
          <w:rFonts w:cs="Times New Roman"/>
          <w:b/>
          <w:szCs w:val="18"/>
          <w:lang w:val="nl-NL" w:eastAsia="ja-JP"/>
        </w:rPr>
      </w:pPr>
      <w:r w:rsidRPr="000268FB">
        <w:rPr>
          <w:b/>
          <w:szCs w:val="18"/>
          <w:lang w:val="nl-NL" w:eastAsia="ja-JP"/>
        </w:rPr>
        <w:t>Uitwisseling hybride dreigingen met kandidaat-lidstate</w:t>
      </w:r>
      <w:r>
        <w:rPr>
          <w:b/>
          <w:szCs w:val="18"/>
          <w:lang w:val="nl-NL" w:eastAsia="ja-JP"/>
        </w:rPr>
        <w:t>n</w:t>
      </w:r>
    </w:p>
    <w:p w:rsidR="00AB56F8" w:rsidP="00A81C4F" w:rsidRDefault="00AB56F8" w14:paraId="0F9BC1A9" w14:textId="6D92B66A">
      <w:pPr>
        <w:rPr>
          <w:b/>
          <w:szCs w:val="18"/>
          <w:lang w:val="nl-NL" w:eastAsia="ja-JP"/>
        </w:rPr>
      </w:pPr>
      <w:r w:rsidRPr="00AB56F8">
        <w:rPr>
          <w:lang w:val="nl-NL"/>
        </w:rPr>
        <w:t xml:space="preserve">De Raad </w:t>
      </w:r>
      <w:r>
        <w:rPr>
          <w:lang w:val="nl-NL"/>
        </w:rPr>
        <w:t>heeft</w:t>
      </w:r>
      <w:r w:rsidRPr="00AB56F8">
        <w:rPr>
          <w:lang w:val="nl-NL"/>
        </w:rPr>
        <w:t xml:space="preserve"> </w:t>
      </w:r>
      <w:r w:rsidR="00CA2E01">
        <w:rPr>
          <w:lang w:val="nl-NL"/>
        </w:rPr>
        <w:t xml:space="preserve">samen </w:t>
      </w:r>
      <w:r w:rsidRPr="00AB56F8">
        <w:rPr>
          <w:lang w:val="nl-NL"/>
        </w:rPr>
        <w:t xml:space="preserve">met kandidaat-lidstaten van gedachten </w:t>
      </w:r>
      <w:r>
        <w:rPr>
          <w:lang w:val="nl-NL"/>
        </w:rPr>
        <w:t>gewisseld</w:t>
      </w:r>
      <w:r w:rsidRPr="00AB56F8">
        <w:rPr>
          <w:lang w:val="nl-NL"/>
        </w:rPr>
        <w:t xml:space="preserve"> over de ervaringen met hybride dreigingen, de effecten hiervan en mogelijke steun- en tegenmaatregelen. </w:t>
      </w:r>
      <w:r>
        <w:rPr>
          <w:lang w:val="nl-NL"/>
        </w:rPr>
        <w:t>De kandidaat-lidstaten gaven aan te maken te hebben met een</w:t>
      </w:r>
      <w:r w:rsidRPr="00AB56F8">
        <w:rPr>
          <w:lang w:val="nl-NL"/>
        </w:rPr>
        <w:t xml:space="preserve"> toename in intensiteit en agressiviteit, onder meer van cyberaanvallen, gericht op ondermijning van de banden met de EU en de interne stabiliteit van landen in de nabuurschapsregio. Het kabinet hecht aan de bespreking van dit onderwerp met landen uit onz</w:t>
      </w:r>
      <w:r w:rsidR="00CA2E01">
        <w:rPr>
          <w:lang w:val="nl-NL"/>
        </w:rPr>
        <w:t>e buur</w:t>
      </w:r>
      <w:r w:rsidRPr="00AB56F8">
        <w:rPr>
          <w:lang w:val="nl-NL"/>
        </w:rPr>
        <w:t xml:space="preserve">regio. Vanwege de geografische nabijheid heeft Nederland een direct belang bij een stabiele en veilige </w:t>
      </w:r>
      <w:r w:rsidR="00CA2E01">
        <w:rPr>
          <w:lang w:val="nl-NL"/>
        </w:rPr>
        <w:t>omgeving</w:t>
      </w:r>
      <w:r w:rsidRPr="00AB56F8">
        <w:rPr>
          <w:lang w:val="nl-NL"/>
        </w:rPr>
        <w:t xml:space="preserve">, die weerbaar is tegen hybride dreigingen, met name vanuit Rusland. </w:t>
      </w:r>
      <w:r w:rsidR="00E93E7B">
        <w:rPr>
          <w:lang w:val="nl-NL"/>
        </w:rPr>
        <w:t xml:space="preserve">Lidstaten onderstreepten tijdens de bespreking het belang van het tegengaan van </w:t>
      </w:r>
      <w:r w:rsidR="00CB5C2F">
        <w:rPr>
          <w:lang w:val="nl-NL"/>
        </w:rPr>
        <w:t>hybride</w:t>
      </w:r>
      <w:r w:rsidR="00E93E7B">
        <w:rPr>
          <w:lang w:val="nl-NL"/>
        </w:rPr>
        <w:t xml:space="preserve"> dreigingen voor de stabiliteit en veiligheid op het Europees continent en riepen op om hier eensgezind in op te treden. </w:t>
      </w:r>
    </w:p>
    <w:p w:rsidR="00A81C4F" w:rsidP="00B35038" w:rsidRDefault="000268FB" w14:paraId="35CFF4DF" w14:textId="0D806F89">
      <w:pPr>
        <w:contextualSpacing/>
        <w:rPr>
          <w:rFonts w:cs="Times New Roman"/>
          <w:b/>
          <w:szCs w:val="18"/>
          <w:lang w:val="nl-NL" w:eastAsia="ja-JP"/>
        </w:rPr>
      </w:pPr>
      <w:r w:rsidRPr="000268FB">
        <w:rPr>
          <w:b/>
          <w:szCs w:val="18"/>
          <w:lang w:val="nl-NL" w:eastAsia="ja-JP"/>
        </w:rPr>
        <w:t>Meerjarig Financieel Kader</w:t>
      </w:r>
      <w:r w:rsidR="00A81C4F">
        <w:rPr>
          <w:rFonts w:eastAsia="Malgun Gothic"/>
          <w:b/>
          <w:szCs w:val="18"/>
          <w:lang w:val="nl-NL" w:eastAsia="ko-KR"/>
        </w:rPr>
        <w:tab/>
      </w:r>
      <w:r w:rsidR="00A81C4F">
        <w:rPr>
          <w:rFonts w:eastAsia="Malgun Gothic"/>
          <w:b/>
          <w:szCs w:val="18"/>
          <w:lang w:val="nl-NL" w:eastAsia="ko-KR"/>
        </w:rPr>
        <w:tab/>
      </w:r>
      <w:r w:rsidR="00A81C4F">
        <w:rPr>
          <w:rFonts w:eastAsia="Malgun Gothic"/>
          <w:b/>
          <w:szCs w:val="18"/>
          <w:lang w:val="nl-NL" w:eastAsia="ko-KR"/>
        </w:rPr>
        <w:tab/>
      </w:r>
    </w:p>
    <w:p w:rsidRPr="00E93E7B" w:rsidR="000268FB" w:rsidP="00B35038" w:rsidRDefault="00E93E7B" w14:paraId="5B50DA30" w14:textId="3F520D10">
      <w:pPr>
        <w:rPr>
          <w:lang w:val="nl-NL"/>
        </w:rPr>
      </w:pPr>
      <w:r w:rsidRPr="00E93E7B">
        <w:rPr>
          <w:lang w:val="nl-NL"/>
        </w:rPr>
        <w:t>De</w:t>
      </w:r>
      <w:r>
        <w:rPr>
          <w:lang w:val="nl-NL"/>
        </w:rPr>
        <w:t xml:space="preserve"> Raad</w:t>
      </w:r>
      <w:r w:rsidRPr="00E93E7B">
        <w:rPr>
          <w:lang w:val="nl-NL"/>
        </w:rPr>
        <w:t xml:space="preserve"> </w:t>
      </w:r>
      <w:r>
        <w:rPr>
          <w:lang w:val="nl-NL"/>
        </w:rPr>
        <w:t>heeft</w:t>
      </w:r>
      <w:r w:rsidRPr="00E93E7B">
        <w:rPr>
          <w:lang w:val="nl-NL"/>
        </w:rPr>
        <w:t xml:space="preserve"> een eerste introducerende gespreksronde </w:t>
      </w:r>
      <w:r>
        <w:rPr>
          <w:lang w:val="nl-NL"/>
        </w:rPr>
        <w:t>gehad</w:t>
      </w:r>
      <w:r w:rsidRPr="00E93E7B">
        <w:rPr>
          <w:lang w:val="nl-NL"/>
        </w:rPr>
        <w:t xml:space="preserve"> over het volgend Meerjarig Financieel Kader (MFK) na 2027. De Europese Commissie </w:t>
      </w:r>
      <w:r>
        <w:rPr>
          <w:lang w:val="nl-NL"/>
        </w:rPr>
        <w:t>heeft hierbij haar mededeling gepresenteerd waarin het proces richting de MFK-voorstellen</w:t>
      </w:r>
      <w:r w:rsidR="0089729D">
        <w:rPr>
          <w:lang w:val="nl-NL"/>
        </w:rPr>
        <w:t xml:space="preserve"> </w:t>
      </w:r>
      <w:r>
        <w:rPr>
          <w:lang w:val="nl-NL"/>
        </w:rPr>
        <w:t>uiteengezet</w:t>
      </w:r>
      <w:r w:rsidR="00B35038">
        <w:rPr>
          <w:lang w:val="nl-NL"/>
        </w:rPr>
        <w:t xml:space="preserve"> werd</w:t>
      </w:r>
      <w:r>
        <w:rPr>
          <w:lang w:val="nl-NL"/>
        </w:rPr>
        <w:t>. Nederland</w:t>
      </w:r>
      <w:r w:rsidR="00C660E9">
        <w:rPr>
          <w:lang w:val="nl-NL"/>
        </w:rPr>
        <w:t xml:space="preserve"> gaf aan </w:t>
      </w:r>
      <w:r w:rsidR="008D100A">
        <w:rPr>
          <w:lang w:val="nl-NL"/>
        </w:rPr>
        <w:t xml:space="preserve">de publicatie van de mededeling </w:t>
      </w:r>
      <w:r w:rsidR="00C660E9">
        <w:rPr>
          <w:lang w:val="nl-NL"/>
        </w:rPr>
        <w:t xml:space="preserve">te </w:t>
      </w:r>
      <w:r w:rsidR="008D100A">
        <w:rPr>
          <w:lang w:val="nl-NL"/>
        </w:rPr>
        <w:t>verwelk</w:t>
      </w:r>
      <w:r w:rsidR="00CA2E01">
        <w:rPr>
          <w:lang w:val="nl-NL"/>
        </w:rPr>
        <w:t>om</w:t>
      </w:r>
      <w:r w:rsidR="00C660E9">
        <w:rPr>
          <w:lang w:val="nl-NL"/>
        </w:rPr>
        <w:t xml:space="preserve">en </w:t>
      </w:r>
      <w:r w:rsidR="008D100A">
        <w:rPr>
          <w:lang w:val="nl-NL"/>
        </w:rPr>
        <w:t xml:space="preserve">en de inzet van de Commissie op </w:t>
      </w:r>
      <w:r w:rsidRPr="00E93E7B">
        <w:rPr>
          <w:lang w:val="nl-NL"/>
        </w:rPr>
        <w:t>een moderne en toekomstbestendige begroting</w:t>
      </w:r>
      <w:r w:rsidR="008D100A">
        <w:rPr>
          <w:lang w:val="nl-NL"/>
        </w:rPr>
        <w:t xml:space="preserve"> te ondersteun</w:t>
      </w:r>
      <w:r w:rsidR="00C660E9">
        <w:rPr>
          <w:lang w:val="nl-NL"/>
        </w:rPr>
        <w:t>en</w:t>
      </w:r>
      <w:r w:rsidR="008D100A">
        <w:rPr>
          <w:lang w:val="nl-NL"/>
        </w:rPr>
        <w:t xml:space="preserve">. </w:t>
      </w:r>
      <w:r w:rsidR="00CA2E01">
        <w:rPr>
          <w:lang w:val="nl-NL"/>
        </w:rPr>
        <w:t>Ook</w:t>
      </w:r>
      <w:r w:rsidRPr="00E93E7B">
        <w:rPr>
          <w:lang w:val="nl-NL"/>
        </w:rPr>
        <w:t xml:space="preserve"> </w:t>
      </w:r>
      <w:r>
        <w:rPr>
          <w:lang w:val="nl-NL"/>
        </w:rPr>
        <w:t xml:space="preserve">heeft Nederland benadrukt </w:t>
      </w:r>
      <w:r w:rsidRPr="00E93E7B">
        <w:rPr>
          <w:lang w:val="nl-NL"/>
        </w:rPr>
        <w:t xml:space="preserve">dat er geen ruimte is om de nationale bijdragen aan de EU-begroting en daarmee de totale omvang van het MFK te verhogen, in lijn met het </w:t>
      </w:r>
      <w:r>
        <w:rPr>
          <w:lang w:val="nl-NL"/>
        </w:rPr>
        <w:t>Hoofdlijnenakkoord</w:t>
      </w:r>
      <w:r w:rsidRPr="00E93E7B">
        <w:rPr>
          <w:lang w:val="nl-NL"/>
        </w:rPr>
        <w:t>.</w:t>
      </w:r>
      <w:r>
        <w:rPr>
          <w:lang w:val="nl-NL"/>
        </w:rPr>
        <w:t xml:space="preserve"> Tot slot heeft Nederland aangegeven geen voorstander te zijn van gemeenschappelijke schuld voor nieuwe Europese instrumenten.</w:t>
      </w:r>
      <w:r w:rsidRPr="00E93E7B">
        <w:rPr>
          <w:lang w:val="nl-NL"/>
        </w:rPr>
        <w:t xml:space="preserve"> </w:t>
      </w:r>
      <w:r w:rsidRPr="00CE4478" w:rsidR="00CE4478">
        <w:rPr>
          <w:lang w:val="nl-NL"/>
        </w:rPr>
        <w:t xml:space="preserve">Een significant aantal lidstaten stelde zich terughoudend op ten aanzien van modernisering van de Europese begroting en benadrukte het belang van het cohesiebeleid en het gemeenschappelijk landbouwbeleid. Een andere groep lidstaten benadrukte dat de huidige geopolitieke ontwikkelingen juist vragen om aanpassingen in de prioritering van de Europese begroting. </w:t>
      </w:r>
      <w:r w:rsidRPr="00E93E7B">
        <w:rPr>
          <w:lang w:val="nl-NL"/>
        </w:rPr>
        <w:t xml:space="preserve">De Nederlandse inzet op </w:t>
      </w:r>
      <w:r>
        <w:rPr>
          <w:lang w:val="nl-NL"/>
        </w:rPr>
        <w:t xml:space="preserve">het MFK op </w:t>
      </w:r>
      <w:r w:rsidRPr="00E93E7B">
        <w:rPr>
          <w:lang w:val="nl-NL"/>
        </w:rPr>
        <w:t>hoofdlijnen wordt</w:t>
      </w:r>
      <w:r w:rsidR="0077621E">
        <w:rPr>
          <w:lang w:val="nl-NL"/>
        </w:rPr>
        <w:t>,</w:t>
      </w:r>
      <w:r w:rsidRPr="00E93E7B">
        <w:rPr>
          <w:lang w:val="nl-NL"/>
        </w:rPr>
        <w:t xml:space="preserve"> conform de met uw Kamer gedeelde kwartaalplanning</w:t>
      </w:r>
      <w:r w:rsidR="0077621E">
        <w:rPr>
          <w:lang w:val="nl-NL"/>
        </w:rPr>
        <w:t>,</w:t>
      </w:r>
      <w:r w:rsidRPr="00E93E7B">
        <w:rPr>
          <w:lang w:val="nl-NL"/>
        </w:rPr>
        <w:t xml:space="preserve"> </w:t>
      </w:r>
      <w:r w:rsidR="0077621E">
        <w:rPr>
          <w:lang w:val="nl-NL"/>
        </w:rPr>
        <w:t xml:space="preserve">aan het </w:t>
      </w:r>
      <w:r w:rsidRPr="00E93E7B">
        <w:rPr>
          <w:lang w:val="nl-NL"/>
        </w:rPr>
        <w:t>eind van het eerste kwartaal van 2025 nader uitgewerkt in een Kamerbrief.</w:t>
      </w:r>
    </w:p>
    <w:p w:rsidR="00A81C4F" w:rsidP="00B35038" w:rsidRDefault="000268FB" w14:paraId="357FD128" w14:textId="168E2F24">
      <w:pPr>
        <w:contextualSpacing/>
        <w:rPr>
          <w:rFonts w:cs="Times New Roman"/>
          <w:b/>
          <w:szCs w:val="18"/>
          <w:lang w:val="nl-NL" w:eastAsia="ja-JP"/>
        </w:rPr>
      </w:pPr>
      <w:r w:rsidRPr="000268FB">
        <w:rPr>
          <w:b/>
          <w:szCs w:val="18"/>
          <w:lang w:val="nl-NL" w:eastAsia="ja-JP"/>
        </w:rPr>
        <w:t>Paraatheid en weerbaarheid van de EU</w:t>
      </w:r>
      <w:r w:rsidR="00A81C4F">
        <w:rPr>
          <w:rFonts w:eastAsia="Malgun Gothic"/>
          <w:b/>
          <w:szCs w:val="18"/>
          <w:lang w:val="nl-NL" w:eastAsia="ko-KR"/>
        </w:rPr>
        <w:tab/>
      </w:r>
      <w:r w:rsidR="00A81C4F">
        <w:rPr>
          <w:rFonts w:eastAsia="Malgun Gothic"/>
          <w:b/>
          <w:szCs w:val="18"/>
          <w:lang w:val="nl-NL" w:eastAsia="ko-KR"/>
        </w:rPr>
        <w:tab/>
      </w:r>
      <w:r w:rsidR="00A81C4F">
        <w:rPr>
          <w:rFonts w:eastAsia="Malgun Gothic"/>
          <w:b/>
          <w:szCs w:val="18"/>
          <w:lang w:val="nl-NL" w:eastAsia="ko-KR"/>
        </w:rPr>
        <w:tab/>
      </w:r>
    </w:p>
    <w:p w:rsidRPr="00E93E7B" w:rsidR="00A81C4F" w:rsidP="0089729D" w:rsidRDefault="00E93E7B" w14:paraId="046855B4" w14:textId="398DB53A">
      <w:pPr>
        <w:rPr>
          <w:rFonts w:cs="Times New Roman"/>
          <w:b/>
          <w:szCs w:val="18"/>
          <w:lang w:val="nl-NL"/>
        </w:rPr>
      </w:pPr>
      <w:r>
        <w:rPr>
          <w:lang w:val="nl-NL"/>
        </w:rPr>
        <w:t>T</w:t>
      </w:r>
      <w:r w:rsidRPr="00E93E7B">
        <w:rPr>
          <w:lang w:val="nl-NL"/>
        </w:rPr>
        <w:t xml:space="preserve">ijdens een werklunch </w:t>
      </w:r>
      <w:r w:rsidR="0089729D">
        <w:rPr>
          <w:lang w:val="nl-NL"/>
        </w:rPr>
        <w:t xml:space="preserve">heeft </w:t>
      </w:r>
      <w:r w:rsidRPr="00E93E7B">
        <w:rPr>
          <w:lang w:val="nl-NL"/>
        </w:rPr>
        <w:t>de Raad stil</w:t>
      </w:r>
      <w:r w:rsidR="0089729D">
        <w:rPr>
          <w:lang w:val="nl-NL"/>
        </w:rPr>
        <w:t>ge</w:t>
      </w:r>
      <w:r w:rsidRPr="00E93E7B">
        <w:rPr>
          <w:lang w:val="nl-NL"/>
        </w:rPr>
        <w:t>staan bij het rapport van de voormalig Finse president Sauli Niinistö over weerbaarheid.</w:t>
      </w:r>
      <w:r w:rsidR="0089729D">
        <w:rPr>
          <w:lang w:val="nl-NL"/>
        </w:rPr>
        <w:t xml:space="preserve"> </w:t>
      </w:r>
      <w:r w:rsidRPr="00E93E7B">
        <w:rPr>
          <w:lang w:val="nl-NL"/>
        </w:rPr>
        <w:t xml:space="preserve">De </w:t>
      </w:r>
      <w:r w:rsidR="0089729D">
        <w:rPr>
          <w:lang w:val="nl-NL"/>
        </w:rPr>
        <w:t xml:space="preserve">Europese Commissie heeft aangegeven dat de </w:t>
      </w:r>
      <w:r w:rsidRPr="00E93E7B">
        <w:rPr>
          <w:lang w:val="nl-NL"/>
        </w:rPr>
        <w:t xml:space="preserve">aanbevelingen in het rapport een plek </w:t>
      </w:r>
      <w:r w:rsidRPr="00E93E7B" w:rsidR="00EF76F5">
        <w:rPr>
          <w:lang w:val="nl-NL"/>
        </w:rPr>
        <w:t>zullen</w:t>
      </w:r>
      <w:r w:rsidRPr="00E93E7B">
        <w:rPr>
          <w:lang w:val="nl-NL"/>
        </w:rPr>
        <w:t xml:space="preserve"> krijgen in de </w:t>
      </w:r>
      <w:r w:rsidRPr="00CB5C2F">
        <w:rPr>
          <w:i/>
          <w:lang w:val="nl-NL"/>
        </w:rPr>
        <w:t>Preparedness Union Strategy</w:t>
      </w:r>
      <w:r w:rsidRPr="00E93E7B">
        <w:rPr>
          <w:lang w:val="nl-NL"/>
        </w:rPr>
        <w:t xml:space="preserve"> van de Commissie die eind maart 2025 wordt verwacht.</w:t>
      </w:r>
      <w:r w:rsidR="0089729D">
        <w:rPr>
          <w:lang w:val="nl-NL"/>
        </w:rPr>
        <w:t xml:space="preserve"> Lidstaten onderschreven het belang van paraatheid en weerbaarheid in het licht van de huidige geopolitieke ontwikkelingen. Tevens gaven lidstaten aan dat het bedrijfsleven nauw betrokken moet worden bij dit onderwerp.</w:t>
      </w:r>
    </w:p>
    <w:p w:rsidR="00A81C4F" w:rsidP="00A81C4F" w:rsidRDefault="00A81C4F" w14:paraId="012CE9A9" w14:textId="77777777">
      <w:pPr>
        <w:spacing w:after="0"/>
        <w:rPr>
          <w:lang w:val="nl-NL" w:eastAsia="ja-JP"/>
        </w:rPr>
      </w:pPr>
    </w:p>
    <w:p w:rsidRPr="00A81C4F" w:rsidR="00A81C4F" w:rsidP="00A81C4F" w:rsidRDefault="00A81C4F" w14:paraId="330C9FE2" w14:textId="77777777">
      <w:pPr>
        <w:rPr>
          <w:szCs w:val="18"/>
          <w:lang w:val="nl-NL"/>
        </w:rPr>
      </w:pPr>
    </w:p>
    <w:p w:rsidRPr="007B7F6A" w:rsidR="00A81C4F" w:rsidP="00A81C4F" w:rsidRDefault="00A81C4F" w14:paraId="065E7061" w14:textId="77777777">
      <w:pPr>
        <w:spacing w:after="0"/>
        <w:rPr>
          <w:szCs w:val="18"/>
          <w:lang w:val="nl-NL" w:eastAsia="ja-JP"/>
        </w:rPr>
      </w:pPr>
    </w:p>
    <w:p w:rsidRPr="00A81C4F" w:rsidR="00826EB2" w:rsidP="00A81C4F" w:rsidRDefault="00826EB2" w14:paraId="39BF6303" w14:textId="77777777">
      <w:pPr>
        <w:rPr>
          <w:lang w:val="nl-NL"/>
        </w:rPr>
      </w:pPr>
    </w:p>
    <w:sectPr w:rsidRPr="00A81C4F" w:rsidR="00826EB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C94D9" w14:textId="77777777" w:rsidR="00331172" w:rsidRDefault="00331172" w:rsidP="00B9094B">
      <w:pPr>
        <w:spacing w:after="0"/>
      </w:pPr>
      <w:r>
        <w:separator/>
      </w:r>
    </w:p>
  </w:endnote>
  <w:endnote w:type="continuationSeparator" w:id="0">
    <w:p w14:paraId="766E113F" w14:textId="77777777" w:rsidR="00331172" w:rsidRDefault="00331172" w:rsidP="00B9094B">
      <w:pPr>
        <w:spacing w:after="0"/>
      </w:pPr>
      <w:r>
        <w:continuationSeparator/>
      </w:r>
    </w:p>
  </w:endnote>
  <w:endnote w:type="continuationNotice" w:id="1">
    <w:p w14:paraId="36517A61" w14:textId="77777777" w:rsidR="00331172" w:rsidRDefault="003311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CD6C0" w14:textId="77777777" w:rsidR="001F7F6F" w:rsidRDefault="001F7F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EndPr/>
    <w:sdtContent>
      <w:p w14:paraId="4ECFA203" w14:textId="5301D8B5" w:rsidR="001F7F6F" w:rsidRDefault="001F7F6F" w:rsidP="001F7F6F">
        <w:pPr>
          <w:pStyle w:val="Footer"/>
          <w:jc w:val="center"/>
        </w:pPr>
        <w:r>
          <w:rPr>
            <w:lang w:val="nl-NL"/>
          </w:rPr>
          <w:t xml:space="preserve">Pagina </w:t>
        </w:r>
        <w:r>
          <w:rPr>
            <w:sz w:val="24"/>
            <w:szCs w:val="24"/>
          </w:rPr>
          <w:fldChar w:fldCharType="begin"/>
        </w:r>
        <w:r>
          <w:instrText>PAGE</w:instrText>
        </w:r>
        <w:r>
          <w:rPr>
            <w:sz w:val="24"/>
            <w:szCs w:val="24"/>
          </w:rPr>
          <w:fldChar w:fldCharType="separate"/>
        </w:r>
        <w:r>
          <w:rPr>
            <w:sz w:val="24"/>
            <w:szCs w:val="24"/>
          </w:rPr>
          <w:t>1</w:t>
        </w:r>
        <w:r>
          <w:rPr>
            <w:sz w:val="24"/>
            <w:szCs w:val="24"/>
          </w:rPr>
          <w:fldChar w:fldCharType="end"/>
        </w:r>
        <w:r>
          <w:rPr>
            <w:lang w:val="nl-NL"/>
          </w:rPr>
          <w:t xml:space="preserve"> van </w:t>
        </w:r>
        <w:r>
          <w:rPr>
            <w:sz w:val="24"/>
            <w:szCs w:val="24"/>
          </w:rPr>
          <w:fldChar w:fldCharType="begin"/>
        </w:r>
        <w:r>
          <w:instrText>NUMPAGES</w:instrText>
        </w:r>
        <w:r>
          <w:rPr>
            <w:sz w:val="24"/>
            <w:szCs w:val="24"/>
          </w:rPr>
          <w:fldChar w:fldCharType="separate"/>
        </w:r>
        <w:r>
          <w:rPr>
            <w:sz w:val="24"/>
            <w:szCs w:val="24"/>
          </w:rPr>
          <w:t>1</w:t>
        </w:r>
        <w:r>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88C58" w14:textId="77777777" w:rsidR="001F7F6F" w:rsidRDefault="001F7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C0E05" w14:textId="77777777" w:rsidR="00331172" w:rsidRDefault="00331172" w:rsidP="00B9094B">
      <w:pPr>
        <w:spacing w:after="0"/>
      </w:pPr>
      <w:r>
        <w:separator/>
      </w:r>
    </w:p>
  </w:footnote>
  <w:footnote w:type="continuationSeparator" w:id="0">
    <w:p w14:paraId="12EAB1B9" w14:textId="77777777" w:rsidR="00331172" w:rsidRDefault="00331172" w:rsidP="00B9094B">
      <w:pPr>
        <w:spacing w:after="0"/>
      </w:pPr>
      <w:r>
        <w:continuationSeparator/>
      </w:r>
    </w:p>
  </w:footnote>
  <w:footnote w:type="continuationNotice" w:id="1">
    <w:p w14:paraId="27BED584" w14:textId="77777777" w:rsidR="00331172" w:rsidRDefault="0033117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ED266" w14:textId="77777777" w:rsidR="001F7F6F" w:rsidRDefault="001F7F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BE8BF" w14:textId="77777777" w:rsidR="001F7F6F" w:rsidRDefault="001F7F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A2973" w14:textId="77777777" w:rsidR="001F7F6F" w:rsidRDefault="001F7F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C07"/>
    <w:rsid w:val="000116A0"/>
    <w:rsid w:val="000268FB"/>
    <w:rsid w:val="000330FE"/>
    <w:rsid w:val="00044FBB"/>
    <w:rsid w:val="00055285"/>
    <w:rsid w:val="000809EA"/>
    <w:rsid w:val="000D4CF4"/>
    <w:rsid w:val="000F3ED7"/>
    <w:rsid w:val="00125F9A"/>
    <w:rsid w:val="00143CA2"/>
    <w:rsid w:val="001628A7"/>
    <w:rsid w:val="0017642F"/>
    <w:rsid w:val="00195BB0"/>
    <w:rsid w:val="001D20B8"/>
    <w:rsid w:val="001E11A6"/>
    <w:rsid w:val="001F5767"/>
    <w:rsid w:val="001F7F6F"/>
    <w:rsid w:val="00204706"/>
    <w:rsid w:val="00247336"/>
    <w:rsid w:val="002535A7"/>
    <w:rsid w:val="00262B29"/>
    <w:rsid w:val="00283179"/>
    <w:rsid w:val="00294EEC"/>
    <w:rsid w:val="002F1BA5"/>
    <w:rsid w:val="00305929"/>
    <w:rsid w:val="00307CB4"/>
    <w:rsid w:val="00331172"/>
    <w:rsid w:val="00343691"/>
    <w:rsid w:val="00355D6F"/>
    <w:rsid w:val="00370610"/>
    <w:rsid w:val="00395B38"/>
    <w:rsid w:val="00396FBA"/>
    <w:rsid w:val="003A7BF8"/>
    <w:rsid w:val="003C4159"/>
    <w:rsid w:val="003D673B"/>
    <w:rsid w:val="003E608E"/>
    <w:rsid w:val="003F37CC"/>
    <w:rsid w:val="004619FD"/>
    <w:rsid w:val="004640AD"/>
    <w:rsid w:val="0047678D"/>
    <w:rsid w:val="004A1874"/>
    <w:rsid w:val="004F1C07"/>
    <w:rsid w:val="0051235D"/>
    <w:rsid w:val="005348F5"/>
    <w:rsid w:val="00594F5B"/>
    <w:rsid w:val="00597AEF"/>
    <w:rsid w:val="005A03D0"/>
    <w:rsid w:val="0060715B"/>
    <w:rsid w:val="00647548"/>
    <w:rsid w:val="00650888"/>
    <w:rsid w:val="00680F92"/>
    <w:rsid w:val="00684CD0"/>
    <w:rsid w:val="006A0319"/>
    <w:rsid w:val="006A200F"/>
    <w:rsid w:val="006F19C1"/>
    <w:rsid w:val="007322D1"/>
    <w:rsid w:val="00750D25"/>
    <w:rsid w:val="00770837"/>
    <w:rsid w:val="0077621E"/>
    <w:rsid w:val="007A4FC5"/>
    <w:rsid w:val="007C1583"/>
    <w:rsid w:val="007D7CAE"/>
    <w:rsid w:val="007F2B9B"/>
    <w:rsid w:val="00803710"/>
    <w:rsid w:val="00826EB2"/>
    <w:rsid w:val="00836CA3"/>
    <w:rsid w:val="0084446D"/>
    <w:rsid w:val="00845E70"/>
    <w:rsid w:val="00872A5C"/>
    <w:rsid w:val="0089729D"/>
    <w:rsid w:val="008D100A"/>
    <w:rsid w:val="008E4D15"/>
    <w:rsid w:val="008F14B2"/>
    <w:rsid w:val="00904F08"/>
    <w:rsid w:val="0092310D"/>
    <w:rsid w:val="00936C36"/>
    <w:rsid w:val="009A27A9"/>
    <w:rsid w:val="009A2C74"/>
    <w:rsid w:val="009A361D"/>
    <w:rsid w:val="009F3728"/>
    <w:rsid w:val="009F5E11"/>
    <w:rsid w:val="00A81C4F"/>
    <w:rsid w:val="00AB56F8"/>
    <w:rsid w:val="00AC6CFB"/>
    <w:rsid w:val="00B270E3"/>
    <w:rsid w:val="00B346D8"/>
    <w:rsid w:val="00B35038"/>
    <w:rsid w:val="00B4596D"/>
    <w:rsid w:val="00B9094B"/>
    <w:rsid w:val="00BA248C"/>
    <w:rsid w:val="00C17FB2"/>
    <w:rsid w:val="00C30D2B"/>
    <w:rsid w:val="00C62C7C"/>
    <w:rsid w:val="00C660E9"/>
    <w:rsid w:val="00C9391B"/>
    <w:rsid w:val="00CA0AA9"/>
    <w:rsid w:val="00CA2E01"/>
    <w:rsid w:val="00CB5C2F"/>
    <w:rsid w:val="00CD58A1"/>
    <w:rsid w:val="00CE18B0"/>
    <w:rsid w:val="00CE4478"/>
    <w:rsid w:val="00CF0C1C"/>
    <w:rsid w:val="00D309B7"/>
    <w:rsid w:val="00D4533E"/>
    <w:rsid w:val="00D575F9"/>
    <w:rsid w:val="00DA41F4"/>
    <w:rsid w:val="00DE468A"/>
    <w:rsid w:val="00DF736D"/>
    <w:rsid w:val="00E03C77"/>
    <w:rsid w:val="00E06E9B"/>
    <w:rsid w:val="00E21B1B"/>
    <w:rsid w:val="00E52A5C"/>
    <w:rsid w:val="00E764B7"/>
    <w:rsid w:val="00E93E7B"/>
    <w:rsid w:val="00EA0D77"/>
    <w:rsid w:val="00EA34B3"/>
    <w:rsid w:val="00EA6252"/>
    <w:rsid w:val="00EB5918"/>
    <w:rsid w:val="00EC50A3"/>
    <w:rsid w:val="00ED6AEB"/>
    <w:rsid w:val="00EE0205"/>
    <w:rsid w:val="00EF620E"/>
    <w:rsid w:val="00EF76F5"/>
    <w:rsid w:val="00F95DC1"/>
    <w:rsid w:val="00FB4028"/>
    <w:rsid w:val="00FC35F8"/>
    <w:rsid w:val="18FA1AD9"/>
    <w:rsid w:val="7E391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6D031"/>
  <w15:docId w15:val="{091DFEFD-C588-4230-A238-AD5E8DD9E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6EB2"/>
    <w:pPr>
      <w:spacing w:after="0"/>
    </w:pPr>
  </w:style>
  <w:style w:type="character" w:styleId="CommentReference">
    <w:name w:val="annotation reference"/>
    <w:basedOn w:val="DefaultParagraphFont"/>
    <w:uiPriority w:val="99"/>
    <w:semiHidden/>
    <w:unhideWhenUsed/>
    <w:rsid w:val="00B4596D"/>
    <w:rPr>
      <w:sz w:val="16"/>
      <w:szCs w:val="16"/>
    </w:rPr>
  </w:style>
  <w:style w:type="paragraph" w:styleId="CommentText">
    <w:name w:val="annotation text"/>
    <w:basedOn w:val="Normal"/>
    <w:link w:val="CommentTextChar"/>
    <w:uiPriority w:val="99"/>
    <w:semiHidden/>
    <w:unhideWhenUsed/>
    <w:rsid w:val="00B4596D"/>
    <w:rPr>
      <w:sz w:val="20"/>
      <w:szCs w:val="20"/>
    </w:rPr>
  </w:style>
  <w:style w:type="character" w:customStyle="1" w:styleId="CommentTextChar">
    <w:name w:val="Comment Text Char"/>
    <w:basedOn w:val="DefaultParagraphFont"/>
    <w:link w:val="CommentText"/>
    <w:uiPriority w:val="99"/>
    <w:semiHidden/>
    <w:rsid w:val="00B4596D"/>
    <w:rPr>
      <w:sz w:val="20"/>
      <w:szCs w:val="20"/>
    </w:rPr>
  </w:style>
  <w:style w:type="paragraph" w:styleId="CommentSubject">
    <w:name w:val="annotation subject"/>
    <w:basedOn w:val="CommentText"/>
    <w:next w:val="CommentText"/>
    <w:link w:val="CommentSubjectChar"/>
    <w:uiPriority w:val="99"/>
    <w:semiHidden/>
    <w:unhideWhenUsed/>
    <w:rsid w:val="00B4596D"/>
    <w:rPr>
      <w:b/>
      <w:bCs/>
    </w:rPr>
  </w:style>
  <w:style w:type="character" w:customStyle="1" w:styleId="CommentSubjectChar">
    <w:name w:val="Comment Subject Char"/>
    <w:basedOn w:val="CommentTextChar"/>
    <w:link w:val="CommentSubject"/>
    <w:uiPriority w:val="99"/>
    <w:semiHidden/>
    <w:rsid w:val="00B4596D"/>
    <w:rPr>
      <w:b/>
      <w:bCs/>
      <w:sz w:val="20"/>
      <w:szCs w:val="20"/>
    </w:rPr>
  </w:style>
  <w:style w:type="paragraph" w:styleId="BalloonText">
    <w:name w:val="Balloon Text"/>
    <w:basedOn w:val="Normal"/>
    <w:link w:val="BalloonTextChar"/>
    <w:uiPriority w:val="99"/>
    <w:semiHidden/>
    <w:unhideWhenUsed/>
    <w:rsid w:val="00B4596D"/>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B4596D"/>
    <w:rPr>
      <w:rFonts w:ascii="Segoe UI" w:hAnsi="Segoe UI" w:cs="Segoe UI"/>
      <w:szCs w:val="18"/>
    </w:rPr>
  </w:style>
  <w:style w:type="paragraph" w:styleId="FootnoteText">
    <w:name w:val="footnote text"/>
    <w:basedOn w:val="Normal"/>
    <w:link w:val="FootnoteTextChar"/>
    <w:uiPriority w:val="99"/>
    <w:semiHidden/>
    <w:unhideWhenUsed/>
    <w:rsid w:val="00B9094B"/>
    <w:pPr>
      <w:spacing w:after="0"/>
    </w:pPr>
    <w:rPr>
      <w:rFonts w:eastAsia="Times New Roman" w:cs="Times New Roman"/>
      <w:sz w:val="20"/>
      <w:szCs w:val="20"/>
      <w:lang w:val="nl-NL" w:eastAsia="nl-NL"/>
    </w:rPr>
  </w:style>
  <w:style w:type="character" w:customStyle="1" w:styleId="FootnoteTextChar">
    <w:name w:val="Footnote Text Char"/>
    <w:basedOn w:val="DefaultParagraphFont"/>
    <w:link w:val="FootnoteText"/>
    <w:uiPriority w:val="99"/>
    <w:semiHidden/>
    <w:rsid w:val="00B9094B"/>
    <w:rPr>
      <w:rFonts w:eastAsia="Times New Roman" w:cs="Times New Roman"/>
      <w:sz w:val="20"/>
      <w:szCs w:val="20"/>
      <w:lang w:val="nl-NL" w:eastAsia="nl-NL"/>
    </w:rPr>
  </w:style>
  <w:style w:type="character" w:styleId="FootnoteReference">
    <w:name w:val="footnote reference"/>
    <w:basedOn w:val="DefaultParagraphFont"/>
    <w:uiPriority w:val="99"/>
    <w:semiHidden/>
    <w:unhideWhenUsed/>
    <w:rsid w:val="00B9094B"/>
    <w:rPr>
      <w:vertAlign w:val="superscript"/>
    </w:rPr>
  </w:style>
  <w:style w:type="character" w:styleId="Hyperlink">
    <w:name w:val="Hyperlink"/>
    <w:basedOn w:val="DefaultParagraphFont"/>
    <w:uiPriority w:val="99"/>
    <w:unhideWhenUsed/>
    <w:rsid w:val="00B9094B"/>
    <w:rPr>
      <w:color w:val="0000FF" w:themeColor="hyperlink"/>
      <w:u w:val="single"/>
    </w:rPr>
  </w:style>
  <w:style w:type="paragraph" w:styleId="Header">
    <w:name w:val="header"/>
    <w:basedOn w:val="Normal"/>
    <w:link w:val="HeaderChar"/>
    <w:uiPriority w:val="99"/>
    <w:unhideWhenUsed/>
    <w:rsid w:val="00DA41F4"/>
    <w:pPr>
      <w:tabs>
        <w:tab w:val="center" w:pos="4513"/>
        <w:tab w:val="right" w:pos="9026"/>
      </w:tabs>
      <w:spacing w:after="0"/>
    </w:pPr>
  </w:style>
  <w:style w:type="character" w:customStyle="1" w:styleId="HeaderChar">
    <w:name w:val="Header Char"/>
    <w:basedOn w:val="DefaultParagraphFont"/>
    <w:link w:val="Header"/>
    <w:uiPriority w:val="99"/>
    <w:rsid w:val="00DA41F4"/>
  </w:style>
  <w:style w:type="paragraph" w:styleId="Footer">
    <w:name w:val="footer"/>
    <w:basedOn w:val="Normal"/>
    <w:link w:val="FooterChar"/>
    <w:uiPriority w:val="99"/>
    <w:unhideWhenUsed/>
    <w:rsid w:val="00DA41F4"/>
    <w:pPr>
      <w:tabs>
        <w:tab w:val="center" w:pos="4513"/>
        <w:tab w:val="right" w:pos="9026"/>
      </w:tabs>
      <w:spacing w:after="0"/>
    </w:pPr>
  </w:style>
  <w:style w:type="character" w:customStyle="1" w:styleId="FooterChar">
    <w:name w:val="Footer Char"/>
    <w:basedOn w:val="DefaultParagraphFont"/>
    <w:link w:val="Footer"/>
    <w:uiPriority w:val="99"/>
    <w:rsid w:val="00DA41F4"/>
  </w:style>
  <w:style w:type="character" w:styleId="FollowedHyperlink">
    <w:name w:val="FollowedHyperlink"/>
    <w:basedOn w:val="DefaultParagraphFont"/>
    <w:uiPriority w:val="99"/>
    <w:semiHidden/>
    <w:unhideWhenUsed/>
    <w:rsid w:val="00DA41F4"/>
    <w:rPr>
      <w:color w:val="800080" w:themeColor="followedHyperlink"/>
      <w:u w:val="single"/>
    </w:rPr>
  </w:style>
  <w:style w:type="paragraph" w:styleId="NormalWeb">
    <w:name w:val="Normal (Web)"/>
    <w:basedOn w:val="Normal"/>
    <w:uiPriority w:val="99"/>
    <w:semiHidden/>
    <w:unhideWhenUsed/>
    <w:rsid w:val="00B270E3"/>
    <w:pPr>
      <w:spacing w:before="100" w:beforeAutospacing="1" w:after="100" w:afterAutospacing="1"/>
    </w:pPr>
    <w:rPr>
      <w:rFonts w:ascii="Times New Roman" w:eastAsiaTheme="minorHAnsi" w:hAnsi="Times New Roman" w:cs="Times New Roman"/>
      <w:sz w:val="24"/>
      <w:szCs w:val="24"/>
      <w:lang w:val="nl-NL" w:eastAsia="nl-NL"/>
    </w:rPr>
  </w:style>
  <w:style w:type="paragraph" w:styleId="Revision">
    <w:name w:val="Revision"/>
    <w:hidden/>
    <w:uiPriority w:val="99"/>
    <w:semiHidden/>
    <w:rsid w:val="00E06E9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48444">
      <w:bodyDiv w:val="1"/>
      <w:marLeft w:val="0"/>
      <w:marRight w:val="0"/>
      <w:marTop w:val="0"/>
      <w:marBottom w:val="0"/>
      <w:divBdr>
        <w:top w:val="none" w:sz="0" w:space="0" w:color="auto"/>
        <w:left w:val="none" w:sz="0" w:space="0" w:color="auto"/>
        <w:bottom w:val="none" w:sz="0" w:space="0" w:color="auto"/>
        <w:right w:val="none" w:sz="0" w:space="0" w:color="auto"/>
      </w:divBdr>
    </w:div>
    <w:div w:id="259263586">
      <w:bodyDiv w:val="1"/>
      <w:marLeft w:val="0"/>
      <w:marRight w:val="0"/>
      <w:marTop w:val="0"/>
      <w:marBottom w:val="0"/>
      <w:divBdr>
        <w:top w:val="none" w:sz="0" w:space="0" w:color="auto"/>
        <w:left w:val="none" w:sz="0" w:space="0" w:color="auto"/>
        <w:bottom w:val="none" w:sz="0" w:space="0" w:color="auto"/>
        <w:right w:val="none" w:sz="0" w:space="0" w:color="auto"/>
      </w:divBdr>
      <w:divsChild>
        <w:div w:id="2066290293">
          <w:marLeft w:val="0"/>
          <w:marRight w:val="0"/>
          <w:marTop w:val="0"/>
          <w:marBottom w:val="0"/>
          <w:divBdr>
            <w:top w:val="none" w:sz="0" w:space="0" w:color="auto"/>
            <w:left w:val="none" w:sz="0" w:space="0" w:color="auto"/>
            <w:bottom w:val="none" w:sz="0" w:space="0" w:color="auto"/>
            <w:right w:val="none" w:sz="0" w:space="0" w:color="auto"/>
          </w:divBdr>
          <w:divsChild>
            <w:div w:id="536161219">
              <w:marLeft w:val="0"/>
              <w:marRight w:val="0"/>
              <w:marTop w:val="0"/>
              <w:marBottom w:val="0"/>
              <w:divBdr>
                <w:top w:val="none" w:sz="0" w:space="0" w:color="auto"/>
                <w:left w:val="none" w:sz="0" w:space="0" w:color="auto"/>
                <w:bottom w:val="none" w:sz="0" w:space="0" w:color="auto"/>
                <w:right w:val="none" w:sz="0" w:space="0" w:color="auto"/>
              </w:divBdr>
              <w:divsChild>
                <w:div w:id="1132363736">
                  <w:marLeft w:val="0"/>
                  <w:marRight w:val="0"/>
                  <w:marTop w:val="0"/>
                  <w:marBottom w:val="0"/>
                  <w:divBdr>
                    <w:top w:val="none" w:sz="0" w:space="0" w:color="auto"/>
                    <w:left w:val="none" w:sz="0" w:space="0" w:color="auto"/>
                    <w:bottom w:val="none" w:sz="0" w:space="0" w:color="auto"/>
                    <w:right w:val="none" w:sz="0" w:space="0" w:color="auto"/>
                  </w:divBdr>
                  <w:divsChild>
                    <w:div w:id="51414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410232">
      <w:bodyDiv w:val="1"/>
      <w:marLeft w:val="0"/>
      <w:marRight w:val="0"/>
      <w:marTop w:val="0"/>
      <w:marBottom w:val="0"/>
      <w:divBdr>
        <w:top w:val="none" w:sz="0" w:space="0" w:color="auto"/>
        <w:left w:val="none" w:sz="0" w:space="0" w:color="auto"/>
        <w:bottom w:val="none" w:sz="0" w:space="0" w:color="auto"/>
        <w:right w:val="none" w:sz="0" w:space="0" w:color="auto"/>
      </w:divBdr>
    </w:div>
    <w:div w:id="68998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496</ap:Words>
  <ap:Characters>2729</ap:Characters>
  <ap:DocSecurity>0</ap:DocSecurity>
  <ap:Lines>22</ap:Lines>
  <ap:Paragraphs>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3219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2025-02-21T10:04:00.0000000Z</dcterms:created>
  <dcterms:modified xsi:type="dcterms:W3CDTF">2025-02-21T10:04:00.0000000Z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Land0">
    <vt:lpwstr/>
  </property>
  <property fmtid="{D5CDD505-2E9C-101B-9397-08002B2CF9AE}" pid="4" name="Forum">
    <vt:lpwstr/>
  </property>
  <property fmtid="{D5CDD505-2E9C-101B-9397-08002B2CF9AE}" pid="5" name="_dlc_DocIdItemGuid">
    <vt:lpwstr>78c58cbf-6e11-4478-b947-78cc4b38dff2</vt:lpwstr>
  </property>
  <property fmtid="{D5CDD505-2E9C-101B-9397-08002B2CF9AE}" pid="6" name="_docset_NoMedatataSyncRequired">
    <vt:lpwstr>False</vt:lpwstr>
  </property>
  <property fmtid="{D5CDD505-2E9C-101B-9397-08002B2CF9AE}" pid="7" name="BZ_Country">
    <vt:lpwstr>9;#The Netherlands|7f69a7bb-478c-499d-a6cf-5869916dfee4</vt:lpwstr>
  </property>
  <property fmtid="{D5CDD505-2E9C-101B-9397-08002B2CF9AE}" pid="8" name="BZ_Classification">
    <vt:lpwstr>14;#UNCLASSIFIED|d92c6340-bc14-4cb2-a9a6-6deda93c493b</vt:lpwstr>
  </property>
  <property fmtid="{D5CDD505-2E9C-101B-9397-08002B2CF9AE}" pid="9" name="BZ_Forum">
    <vt:lpwstr>8;#EU|4d8f9873-61b3-4ee5-b6f7-0bb00c6df5e8</vt:lpwstr>
  </property>
  <property fmtid="{D5CDD505-2E9C-101B-9397-08002B2CF9AE}" pid="10" name="BZ_Theme">
    <vt:lpwstr>11;#Organization|d3f777fe-abca-43dd-b11c-a7496ad32ea5;#7;#Visits (logistic)|53e8069b-a40e-4a89-b4f3-9b7112716272</vt:lpwstr>
  </property>
  <property fmtid="{D5CDD505-2E9C-101B-9397-08002B2CF9AE}" pid="11" name="BZForumOrganisation">
    <vt:lpwstr>2;#Not applicable|0049e722-bfb1-4a3f-9d08-af7366a9af40</vt:lpwstr>
  </property>
  <property fmtid="{D5CDD505-2E9C-101B-9397-08002B2CF9AE}" pid="12" name="BZTheme">
    <vt:lpwstr>1;#Not applicable|ec01d90b-9d0f-4785-8785-e1ea615196bf</vt:lpwstr>
  </property>
  <property fmtid="{D5CDD505-2E9C-101B-9397-08002B2CF9AE}" pid="13" name="DocumentSetDescription">
    <vt:lpwstr/>
  </property>
  <property fmtid="{D5CDD505-2E9C-101B-9397-08002B2CF9AE}" pid="14" name="BZCountryState">
    <vt:lpwstr>3;#Not applicable|ec01d90b-9d0f-4785-8785-e1ea615196bf</vt:lpwstr>
  </property>
  <property fmtid="{D5CDD505-2E9C-101B-9397-08002B2CF9AE}" pid="15" name="BZMarking">
    <vt:lpwstr>5;#NO MARKING|0a4eb9ae-69eb-4d9e-b573-43ab99ef8592</vt:lpwstr>
  </property>
  <property fmtid="{D5CDD505-2E9C-101B-9397-08002B2CF9AE}" pid="16" name="BZClassification">
    <vt:lpwstr>4;#UNCLASSIFIED (U)|284e6a62-15ab-4017-be27-a1e965f4e940</vt:lpwstr>
  </property>
  <property fmtid="{D5CDD505-2E9C-101B-9397-08002B2CF9AE}" pid="17" name="URL">
    <vt:lpwstr/>
  </property>
  <property fmtid="{D5CDD505-2E9C-101B-9397-08002B2CF9AE}" pid="18" name="nf4434b3fae540fe847866e45672fb3a">
    <vt:lpwstr>Organization|d3f777fe-abca-43dd-b11c-a7496ad32ea5;Visits (logistic)|53e8069b-a40e-4a89-b4f3-9b7112716272</vt:lpwstr>
  </property>
  <property fmtid="{D5CDD505-2E9C-101B-9397-08002B2CF9AE}" pid="19" name="a45510494d1a450e9cee6905c7ad8168">
    <vt:lpwstr>The Netherlands|7f69a7bb-478c-499d-a6cf-5869916dfee4</vt:lpwstr>
  </property>
  <property fmtid="{D5CDD505-2E9C-101B-9397-08002B2CF9AE}" pid="20" name="ge4bd621e46a403e97baf402a410deb5">
    <vt:lpwstr>EU|4d8f9873-61b3-4ee5-b6f7-0bb00c6df5e8</vt:lpwstr>
  </property>
  <property fmtid="{D5CDD505-2E9C-101B-9397-08002B2CF9AE}" pid="21" name="gc2efd3bfea04f7f8169be07009f5536">
    <vt:lpwstr/>
  </property>
  <property fmtid="{D5CDD505-2E9C-101B-9397-08002B2CF9AE}" pid="22" name="BZDossierPublishingHistory">
    <vt:lpwstr/>
  </property>
  <property fmtid="{D5CDD505-2E9C-101B-9397-08002B2CF9AE}" pid="23" name="BZDossierApprovalHistory">
    <vt:lpwstr/>
  </property>
  <property fmtid="{D5CDD505-2E9C-101B-9397-08002B2CF9AE}" pid="24" name="BZDossierContributors">
    <vt:lpwstr/>
  </property>
  <property fmtid="{D5CDD505-2E9C-101B-9397-08002B2CF9AE}" pid="25" name="BZDossierProcessLocation">
    <vt:lpwstr/>
  </property>
  <property fmtid="{D5CDD505-2E9C-101B-9397-08002B2CF9AE}" pid="26" name="BZDossierPublishingWOOCategory">
    <vt:lpwstr/>
  </property>
  <property fmtid="{D5CDD505-2E9C-101B-9397-08002B2CF9AE}" pid="27" name="i42ef48d5fa942a0ad0d60e44f201751">
    <vt:lpwstr/>
  </property>
  <property fmtid="{D5CDD505-2E9C-101B-9397-08002B2CF9AE}" pid="28" name="f2fb2a8e39404f1ab554e4e4a49d2918">
    <vt:lpwstr/>
  </property>
  <property fmtid="{D5CDD505-2E9C-101B-9397-08002B2CF9AE}" pid="29" name="BZDossierDescription">
    <vt:lpwstr/>
  </property>
  <property fmtid="{D5CDD505-2E9C-101B-9397-08002B2CF9AE}" pid="30" name="BZDossierReaders">
    <vt:lpwstr/>
  </property>
  <property fmtid="{D5CDD505-2E9C-101B-9397-08002B2CF9AE}" pid="31" name="p29721a54a5c4bbe9786e930fc91e270">
    <vt:lpwstr/>
  </property>
  <property fmtid="{D5CDD505-2E9C-101B-9397-08002B2CF9AE}" pid="32" name="BZDossierTranslationHistory">
    <vt:lpwstr/>
  </property>
  <property fmtid="{D5CDD505-2E9C-101B-9397-08002B2CF9AE}" pid="33" name="BZDossierReference">
    <vt:lpwstr/>
  </property>
  <property fmtid="{D5CDD505-2E9C-101B-9397-08002B2CF9AE}" pid="34" name="BZDossierAuditLog">
    <vt:lpwstr/>
  </property>
  <property fmtid="{D5CDD505-2E9C-101B-9397-08002B2CF9AE}" pid="35" name="BZDossierTitle">
    <vt:lpwstr/>
  </property>
  <property fmtid="{D5CDD505-2E9C-101B-9397-08002B2CF9AE}" pid="36" name="ed9282a3f18446ec8c17c7829edf82dd">
    <vt:lpwstr/>
  </property>
  <property fmtid="{D5CDD505-2E9C-101B-9397-08002B2CF9AE}" pid="37" name="e256f556a7b748329ab47889947c7d40">
    <vt:lpwstr/>
  </property>
  <property fmtid="{D5CDD505-2E9C-101B-9397-08002B2CF9AE}" pid="38" name="BZDossierProcessType">
    <vt:lpwstr/>
  </property>
  <property fmtid="{D5CDD505-2E9C-101B-9397-08002B2CF9AE}" pid="39" name="BZDossierSendingHistory">
    <vt:lpwstr/>
  </property>
  <property fmtid="{D5CDD505-2E9C-101B-9397-08002B2CF9AE}" pid="40" name="BZDossierBudgetManager">
    <vt:lpwstr/>
  </property>
  <property fmtid="{D5CDD505-2E9C-101B-9397-08002B2CF9AE}" pid="41" name="BZDossierAlignmentHistory">
    <vt:lpwstr/>
  </property>
  <property fmtid="{D5CDD505-2E9C-101B-9397-08002B2CF9AE}" pid="42" name="BZDossierSendTo">
    <vt:lpwstr/>
  </property>
  <property fmtid="{D5CDD505-2E9C-101B-9397-08002B2CF9AE}" pid="43" name="BZDossierRedacting">
    <vt:lpwstr/>
  </property>
  <property fmtid="{D5CDD505-2E9C-101B-9397-08002B2CF9AE}" pid="44" name="BZDossierRedactingHistory">
    <vt:lpwstr/>
  </property>
  <property fmtid="{D5CDD505-2E9C-101B-9397-08002B2CF9AE}" pid="45" name="BZDossierApprovalPolitical">
    <vt:lpwstr/>
  </property>
  <property fmtid="{D5CDD505-2E9C-101B-9397-08002B2CF9AE}" pid="46" name="BZDossierPrincipalsInvolved">
    <vt:lpwstr/>
  </property>
  <property fmtid="{D5CDD505-2E9C-101B-9397-08002B2CF9AE}" pid="47" name="BZDossierApproval">
    <vt:lpwstr/>
  </property>
  <property fmtid="{D5CDD505-2E9C-101B-9397-08002B2CF9AE}" pid="48" name="BZDossierAlignment">
    <vt:lpwstr/>
  </property>
  <property fmtid="{D5CDD505-2E9C-101B-9397-08002B2CF9AE}" pid="49" name="BZDossierSending">
    <vt:lpwstr/>
  </property>
  <property fmtid="{D5CDD505-2E9C-101B-9397-08002B2CF9AE}" pid="50" name="BZDossierResponsibleDepartment">
    <vt:lpwstr/>
  </property>
  <property fmtid="{D5CDD505-2E9C-101B-9397-08002B2CF9AE}" pid="51" name="BZDossierResponsibleGroup">
    <vt:lpwstr/>
  </property>
  <property fmtid="{D5CDD505-2E9C-101B-9397-08002B2CF9AE}" pid="52" name="BZDossierApprovalPoliticalHistory">
    <vt:lpwstr/>
  </property>
  <property fmtid="{D5CDD505-2E9C-101B-9397-08002B2CF9AE}" pid="53" name="BZDossierPublishing">
    <vt:lpwstr/>
  </property>
  <property fmtid="{D5CDD505-2E9C-101B-9397-08002B2CF9AE}" pid="54" name="BZDossierSpecifics">
    <vt:lpwstr/>
  </property>
  <property fmtid="{D5CDD505-2E9C-101B-9397-08002B2CF9AE}" pid="55" name="BZDossierGovernmentOfficial">
    <vt:lpwstr/>
  </property>
  <property fmtid="{D5CDD505-2E9C-101B-9397-08002B2CF9AE}" pid="56" name="f8e003236e1c4ac2ab9051d5d8789bbb">
    <vt:lpwstr/>
  </property>
  <property fmtid="{D5CDD505-2E9C-101B-9397-08002B2CF9AE}" pid="57" name="BZDossierNotes">
    <vt:lpwstr/>
  </property>
  <property fmtid="{D5CDD505-2E9C-101B-9397-08002B2CF9AE}" pid="58" name="BZDossierTranslation">
    <vt:lpwstr/>
  </property>
  <property fmtid="{D5CDD505-2E9C-101B-9397-08002B2CF9AE}" pid="59" name="BZEmailSubject">
    <vt:lpwstr/>
  </property>
  <property fmtid="{D5CDD505-2E9C-101B-9397-08002B2CF9AE}" pid="60" name="BZEmailFrom">
    <vt:lpwstr/>
  </property>
  <property fmtid="{D5CDD505-2E9C-101B-9397-08002B2CF9AE}" pid="61" name="BZEmailCC">
    <vt:lpwstr/>
  </property>
  <property fmtid="{D5CDD505-2E9C-101B-9397-08002B2CF9AE}" pid="62" name="BZEmailTo">
    <vt:lpwstr/>
  </property>
  <property fmtid="{D5CDD505-2E9C-101B-9397-08002B2CF9AE}" pid="63" name="BZEmailBody">
    <vt:lpwstr/>
  </property>
</Properties>
</file>