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FF0" w:rsidRDefault="00C92142" w14:paraId="55F5965A" w14:textId="77777777">
      <w:r>
        <w:t>Geachte Voorzitter,</w:t>
      </w:r>
    </w:p>
    <w:p w:rsidR="00794FF0" w:rsidRDefault="00794FF0" w14:paraId="4995F068" w14:textId="77777777"/>
    <w:p w:rsidR="00AE056A" w:rsidRDefault="00AE056A" w14:paraId="3839FA40" w14:textId="2CBEB574">
      <w:r w:rsidRPr="00AE056A">
        <w:t xml:space="preserve">Hierbij bied ik u het </w:t>
      </w:r>
      <w:r w:rsidR="00A675CA">
        <w:t xml:space="preserve">eindrapport van de </w:t>
      </w:r>
      <w:proofErr w:type="spellStart"/>
      <w:r w:rsidR="00A675CA">
        <w:t>Zbo</w:t>
      </w:r>
      <w:proofErr w:type="spellEnd"/>
      <w:r w:rsidR="00A675CA">
        <w:t xml:space="preserve">-evaluatie </w:t>
      </w:r>
      <w:r w:rsidRPr="00AE056A">
        <w:t xml:space="preserve">over het functioneren van </w:t>
      </w:r>
      <w:r>
        <w:t>het CAK</w:t>
      </w:r>
      <w:r w:rsidRPr="00AE056A">
        <w:t xml:space="preserve"> in de periode 201</w:t>
      </w:r>
      <w:r>
        <w:t>9</w:t>
      </w:r>
      <w:r w:rsidRPr="00AE056A">
        <w:t>-202</w:t>
      </w:r>
      <w:r>
        <w:t>3</w:t>
      </w:r>
      <w:r w:rsidRPr="00AE056A">
        <w:t xml:space="preserve"> </w:t>
      </w:r>
      <w:r w:rsidR="00561EF5">
        <w:t xml:space="preserve">met als titel ‘Goed op weg’ </w:t>
      </w:r>
      <w:r w:rsidRPr="00AE056A">
        <w:t xml:space="preserve">aan. </w:t>
      </w:r>
      <w:r>
        <w:t xml:space="preserve">Het CAK </w:t>
      </w:r>
      <w:r w:rsidR="00562182">
        <w:t xml:space="preserve">draagt zorg voor publieke dienstverlening in delen van de zorg en het sociaal domein. CAK is onder meer verantwoordelijk voor het </w:t>
      </w:r>
      <w:r w:rsidR="00806A4D">
        <w:t>innen van eigen bijdragen voor de Wet maatschappelijke ondersteuning en de Wet langdurige zorg</w:t>
      </w:r>
      <w:r w:rsidR="00562182">
        <w:t xml:space="preserve">. Ook </w:t>
      </w:r>
      <w:r w:rsidR="00806A4D">
        <w:t xml:space="preserve">voert het CAK taken uit voor burgers die </w:t>
      </w:r>
      <w:r w:rsidR="00E018F7">
        <w:t xml:space="preserve">anders </w:t>
      </w:r>
      <w:r w:rsidR="00806A4D">
        <w:t xml:space="preserve">buiten ons zorgstelsel dreigen te vallen. </w:t>
      </w:r>
      <w:r w:rsidRPr="00AE056A">
        <w:t>Deze evaluatie komt voort uit de verplichting in de Kaderwet zelfstandige bestuursorganen (</w:t>
      </w:r>
      <w:proofErr w:type="spellStart"/>
      <w:r w:rsidRPr="00AE056A">
        <w:t>zbo</w:t>
      </w:r>
      <w:proofErr w:type="spellEnd"/>
      <w:r w:rsidRPr="00AE056A">
        <w:t>) om elke vijf jaar aan beide Kamers der Staten-Generaal een verslag over de doeltreffendheid en doelmatigheid van de organisatie te zenden. Deze brief heb ik daarom eveneens verstuurd aan de voorzitter van de Eerste Kamer der Staten-Generaal.</w:t>
      </w:r>
    </w:p>
    <w:p w:rsidRPr="000D28E6" w:rsidR="000D28E6" w:rsidP="00713900" w:rsidRDefault="000D28E6" w14:paraId="781C3E1F" w14:textId="5BE0874C"/>
    <w:p w:rsidRPr="00805EA2" w:rsidR="00805EA2" w:rsidP="00805EA2" w:rsidRDefault="00805EA2" w14:paraId="18C21D0F" w14:textId="1BF6E091">
      <w:pPr>
        <w:rPr>
          <w:b/>
          <w:bCs/>
        </w:rPr>
      </w:pPr>
      <w:r w:rsidRPr="00805EA2">
        <w:rPr>
          <w:b/>
          <w:bCs/>
        </w:rPr>
        <w:t>Opzet onderzoek</w:t>
      </w:r>
    </w:p>
    <w:p w:rsidR="00805EA2" w:rsidP="00805EA2" w:rsidRDefault="00805EA2" w14:paraId="69E1939A" w14:textId="6BBDEBD8">
      <w:pPr>
        <w:rPr>
          <w:color w:val="auto"/>
        </w:rPr>
      </w:pPr>
      <w:r w:rsidRPr="00F8185B">
        <w:rPr>
          <w:color w:val="auto"/>
        </w:rPr>
        <w:t>Ik heb onderzoeksbureau</w:t>
      </w:r>
      <w:r w:rsidRPr="00F8185B" w:rsidR="00F8185B">
        <w:rPr>
          <w:color w:val="auto"/>
        </w:rPr>
        <w:t xml:space="preserve"> </w:t>
      </w:r>
      <w:proofErr w:type="spellStart"/>
      <w:r w:rsidRPr="00F8185B" w:rsidR="00F8185B">
        <w:rPr>
          <w:color w:val="auto"/>
        </w:rPr>
        <w:t>Andersson</w:t>
      </w:r>
      <w:proofErr w:type="spellEnd"/>
      <w:r w:rsidRPr="00F8185B" w:rsidR="00F8185B">
        <w:rPr>
          <w:color w:val="auto"/>
        </w:rPr>
        <w:t xml:space="preserve"> </w:t>
      </w:r>
      <w:proofErr w:type="spellStart"/>
      <w:r w:rsidRPr="00F8185B" w:rsidR="00F8185B">
        <w:rPr>
          <w:color w:val="auto"/>
        </w:rPr>
        <w:t>Elffers</w:t>
      </w:r>
      <w:proofErr w:type="spellEnd"/>
      <w:r w:rsidRPr="00F8185B" w:rsidR="00F8185B">
        <w:rPr>
          <w:color w:val="auto"/>
        </w:rPr>
        <w:t xml:space="preserve"> Felix (</w:t>
      </w:r>
      <w:r w:rsidRPr="00F8185B">
        <w:rPr>
          <w:color w:val="auto"/>
        </w:rPr>
        <w:t>AEF</w:t>
      </w:r>
      <w:r w:rsidRPr="00F8185B" w:rsidR="00F8185B">
        <w:rPr>
          <w:color w:val="auto"/>
        </w:rPr>
        <w:t>)</w:t>
      </w:r>
      <w:r w:rsidRPr="00F8185B">
        <w:rPr>
          <w:color w:val="auto"/>
        </w:rPr>
        <w:t xml:space="preserve"> gevraagd het evaluatieonderzoek uit te voeren.</w:t>
      </w:r>
      <w:r w:rsidR="00562182">
        <w:rPr>
          <w:color w:val="auto"/>
        </w:rPr>
        <w:t xml:space="preserve"> AEF voerde ook de evaluatie over de periode 2013-2018 uit</w:t>
      </w:r>
      <w:r w:rsidR="00E43E4F">
        <w:rPr>
          <w:color w:val="auto"/>
        </w:rPr>
        <w:t>.</w:t>
      </w:r>
      <w:r w:rsidR="004817FB">
        <w:rPr>
          <w:rStyle w:val="Voetnootmarkering"/>
          <w:color w:val="auto"/>
        </w:rPr>
        <w:footnoteReference w:id="1"/>
      </w:r>
      <w:r w:rsidR="00733752">
        <w:rPr>
          <w:color w:val="auto"/>
        </w:rPr>
        <w:t xml:space="preserve"> </w:t>
      </w:r>
      <w:r w:rsidR="00562182">
        <w:rPr>
          <w:color w:val="auto"/>
        </w:rPr>
        <w:t xml:space="preserve">De evaluatie focust op de doeltreffendheid, </w:t>
      </w:r>
      <w:r w:rsidR="00E43E4F">
        <w:rPr>
          <w:color w:val="auto"/>
        </w:rPr>
        <w:t xml:space="preserve">de </w:t>
      </w:r>
      <w:r w:rsidR="00562182">
        <w:rPr>
          <w:color w:val="auto"/>
        </w:rPr>
        <w:t xml:space="preserve">doelmatigheid, </w:t>
      </w:r>
      <w:r w:rsidR="00E43E4F">
        <w:rPr>
          <w:color w:val="auto"/>
        </w:rPr>
        <w:t xml:space="preserve">de </w:t>
      </w:r>
      <w:proofErr w:type="spellStart"/>
      <w:r w:rsidR="00562182">
        <w:rPr>
          <w:color w:val="auto"/>
        </w:rPr>
        <w:t>governance</w:t>
      </w:r>
      <w:proofErr w:type="spellEnd"/>
      <w:r w:rsidR="00562182">
        <w:rPr>
          <w:color w:val="auto"/>
        </w:rPr>
        <w:t xml:space="preserve"> en </w:t>
      </w:r>
      <w:r w:rsidR="00E43E4F">
        <w:rPr>
          <w:color w:val="auto"/>
        </w:rPr>
        <w:t xml:space="preserve">de </w:t>
      </w:r>
      <w:r w:rsidR="00562182">
        <w:rPr>
          <w:color w:val="auto"/>
        </w:rPr>
        <w:t xml:space="preserve">organisatieverandering van het CAK. </w:t>
      </w:r>
    </w:p>
    <w:p w:rsidR="00E43E4F" w:rsidP="00805EA2" w:rsidRDefault="00E43E4F" w14:paraId="5247F496" w14:textId="700DB7F9">
      <w:pPr>
        <w:rPr>
          <w:color w:val="auto"/>
        </w:rPr>
      </w:pPr>
    </w:p>
    <w:p w:rsidRPr="00F8185B" w:rsidR="00562182" w:rsidP="00805EA2" w:rsidRDefault="00562182" w14:paraId="484BE19A" w14:textId="086AA032">
      <w:pPr>
        <w:rPr>
          <w:color w:val="auto"/>
        </w:rPr>
      </w:pPr>
      <w:r>
        <w:rPr>
          <w:color w:val="auto"/>
        </w:rPr>
        <w:t xml:space="preserve">Om de onderzoeksvragen te kunnen beantwoorden heeft AEF, aan de hand van een evaluatiekader, een documentstudie uitgevoerd, interviews gehouden met diverse kernspelers binnen het CAK, </w:t>
      </w:r>
      <w:r w:rsidR="00E43E4F">
        <w:rPr>
          <w:color w:val="auto"/>
        </w:rPr>
        <w:t>het ministerie van Volksgezondheid, Welzijn en Sport (</w:t>
      </w:r>
      <w:r>
        <w:rPr>
          <w:color w:val="auto"/>
        </w:rPr>
        <w:t>VWS</w:t>
      </w:r>
      <w:r w:rsidR="00E43E4F">
        <w:rPr>
          <w:color w:val="auto"/>
        </w:rPr>
        <w:t>)</w:t>
      </w:r>
      <w:r>
        <w:rPr>
          <w:color w:val="auto"/>
        </w:rPr>
        <w:t xml:space="preserve"> en ketenpartners</w:t>
      </w:r>
      <w:r w:rsidR="004817FB">
        <w:rPr>
          <w:color w:val="auto"/>
        </w:rPr>
        <w:t xml:space="preserve"> en</w:t>
      </w:r>
      <w:r>
        <w:rPr>
          <w:color w:val="auto"/>
        </w:rPr>
        <w:t xml:space="preserve"> meegelopen bij het CAK. Het onderzoek is begeleid door een begeleidingscommissie met vertegenwoordigers van het ministerie van VWS </w:t>
      </w:r>
      <w:r w:rsidR="00C92142">
        <w:rPr>
          <w:color w:val="auto"/>
        </w:rPr>
        <w:t xml:space="preserve">en </w:t>
      </w:r>
      <w:r>
        <w:rPr>
          <w:color w:val="auto"/>
        </w:rPr>
        <w:t xml:space="preserve">het CAK. </w:t>
      </w:r>
    </w:p>
    <w:p w:rsidR="00805EA2" w:rsidP="00805EA2" w:rsidRDefault="00805EA2" w14:paraId="33030FFE" w14:textId="77777777"/>
    <w:p w:rsidRPr="00713900" w:rsidR="007F6D22" w:rsidP="00805EA2" w:rsidRDefault="00713900" w14:paraId="2AAFF12D" w14:textId="085C3AD9">
      <w:pPr>
        <w:rPr>
          <w:b/>
          <w:bCs/>
        </w:rPr>
      </w:pPr>
      <w:r>
        <w:rPr>
          <w:b/>
          <w:bCs/>
        </w:rPr>
        <w:t>Appreciatie</w:t>
      </w:r>
      <w:r w:rsidRPr="00F8185B" w:rsidR="00805EA2">
        <w:rPr>
          <w:b/>
          <w:bCs/>
        </w:rPr>
        <w:t xml:space="preserve"> </w:t>
      </w:r>
    </w:p>
    <w:p w:rsidR="007F6D22" w:rsidP="007F6D22" w:rsidRDefault="007F6D22" w14:paraId="1CA38BCE" w14:textId="013DE794">
      <w:r>
        <w:t xml:space="preserve">Ik ben blij met de positieve toonzetting van </w:t>
      </w:r>
      <w:r w:rsidR="00E018F7">
        <w:t>dit</w:t>
      </w:r>
      <w:r>
        <w:t xml:space="preserve"> rapport. </w:t>
      </w:r>
      <w:r w:rsidR="004764FF">
        <w:t xml:space="preserve">In algemene zin onderschrijf ik de </w:t>
      </w:r>
      <w:r w:rsidR="00250F2D">
        <w:t xml:space="preserve">conclusies en </w:t>
      </w:r>
      <w:r w:rsidR="004764FF">
        <w:t xml:space="preserve">bevindingen uit het evaluatierapport. </w:t>
      </w:r>
      <w:r>
        <w:t>Het CAK heeft de afgelopen jaren fors ingezet op haar veranderopgaven.</w:t>
      </w:r>
      <w:r w:rsidRPr="00920674">
        <w:t xml:space="preserve"> De ingezette verandering is omvangrijk en vraagt tijd</w:t>
      </w:r>
      <w:r>
        <w:t>, maar in de praktijk zien we duidelijk dat dit zijn vruchten afwerpt. Het is goed te constateren dat de positieve effecten van de ingezette verandering</w:t>
      </w:r>
      <w:r w:rsidR="004764FF">
        <w:t>en</w:t>
      </w:r>
      <w:r>
        <w:t xml:space="preserve"> ook in deze doorlichting zichtbaar zijn. Ik ondersteun de veranderopgaven en ben de afgelopen jaren waar mogelijk</w:t>
      </w:r>
      <w:r w:rsidRPr="00920674">
        <w:t xml:space="preserve"> terughoudend </w:t>
      </w:r>
      <w:r>
        <w:t>geweest met</w:t>
      </w:r>
      <w:r w:rsidRPr="00920674">
        <w:t xml:space="preserve"> taakwijzigingen</w:t>
      </w:r>
      <w:r>
        <w:t xml:space="preserve"> om het CAK rust en ruimte te bieden voor h</w:t>
      </w:r>
      <w:r w:rsidR="00561EF5">
        <w:t>aar</w:t>
      </w:r>
      <w:r>
        <w:t xml:space="preserve"> eigen </w:t>
      </w:r>
      <w:r>
        <w:lastRenderedPageBreak/>
        <w:t>veranderopgaven. Waarbij het wenselijk is dat het CAK op termijn wel weer ruimte heeft om nieuw taken of wijzigingen te implementeren.</w:t>
      </w:r>
    </w:p>
    <w:p w:rsidR="000D28E6" w:rsidP="00805EA2" w:rsidRDefault="000D28E6" w14:paraId="06747427" w14:textId="77777777"/>
    <w:p w:rsidRPr="00713900" w:rsidR="00713900" w:rsidP="00805EA2" w:rsidRDefault="00713900" w14:paraId="4C353609" w14:textId="7BE890E9">
      <w:pPr>
        <w:rPr>
          <w:b/>
          <w:bCs/>
        </w:rPr>
      </w:pPr>
      <w:r w:rsidRPr="00713900">
        <w:rPr>
          <w:b/>
          <w:bCs/>
        </w:rPr>
        <w:t>Conclusies</w:t>
      </w:r>
      <w:r>
        <w:rPr>
          <w:b/>
          <w:bCs/>
        </w:rPr>
        <w:t xml:space="preserve"> </w:t>
      </w:r>
      <w:r w:rsidR="000674C5">
        <w:rPr>
          <w:b/>
          <w:bCs/>
        </w:rPr>
        <w:t>rapport</w:t>
      </w:r>
      <w:r>
        <w:rPr>
          <w:b/>
          <w:bCs/>
        </w:rPr>
        <w:t xml:space="preserve"> </w:t>
      </w:r>
    </w:p>
    <w:p w:rsidR="00562182" w:rsidP="00805EA2" w:rsidRDefault="00EC7D9D" w14:paraId="3ADABEA0" w14:textId="4550EA31">
      <w:r>
        <w:t>Hieronder word</w:t>
      </w:r>
      <w:r w:rsidR="00E018F7">
        <w:t xml:space="preserve">t een samenvatting van </w:t>
      </w:r>
      <w:r>
        <w:t xml:space="preserve">de conclusies weergegeven </w:t>
      </w:r>
      <w:r w:rsidR="004817FB">
        <w:t xml:space="preserve">uit het onderzoek </w:t>
      </w:r>
      <w:r>
        <w:t xml:space="preserve">voor de vier focusgebieden van de evaluatie. </w:t>
      </w:r>
    </w:p>
    <w:p w:rsidR="00EC7D9D" w:rsidP="00805EA2" w:rsidRDefault="00EC7D9D" w14:paraId="65D91678" w14:textId="77777777"/>
    <w:p w:rsidRPr="000F3564" w:rsidR="00F669AC" w:rsidP="00805EA2" w:rsidRDefault="00F669AC" w14:paraId="19CE8E90" w14:textId="77777777">
      <w:pPr>
        <w:rPr>
          <w:i/>
          <w:iCs/>
        </w:rPr>
      </w:pPr>
      <w:r w:rsidRPr="000F3564">
        <w:rPr>
          <w:i/>
          <w:iCs/>
        </w:rPr>
        <w:t>Doeltreffendheid</w:t>
      </w:r>
    </w:p>
    <w:p w:rsidR="0093418F" w:rsidP="00805EA2" w:rsidRDefault="0093418F" w14:paraId="21479844" w14:textId="75E98BB9">
      <w:r>
        <w:t>AEF concludeert</w:t>
      </w:r>
      <w:r w:rsidR="00F669AC">
        <w:t xml:space="preserve"> dat het CAK </w:t>
      </w:r>
      <w:r>
        <w:t xml:space="preserve">de afgelopen jaren </w:t>
      </w:r>
      <w:r w:rsidR="00F669AC">
        <w:t xml:space="preserve">de focus heeft gelegd op de kwaliteit en rechtmatigheid van de dienstverlening. Het CAK heeft zich ontwikkeld richting een meer klantgerichte, </w:t>
      </w:r>
      <w:r w:rsidR="00A63AAD">
        <w:t>empathische</w:t>
      </w:r>
      <w:r w:rsidR="00F669AC">
        <w:t xml:space="preserve"> en wendbare organisatie. Ook heeft het CAK een belangrijke ontwikkeling </w:t>
      </w:r>
      <w:r w:rsidR="00E67C0B">
        <w:t>door</w:t>
      </w:r>
      <w:r w:rsidR="00F669AC">
        <w:t xml:space="preserve">gemaakt om geborgd in control te komen. </w:t>
      </w:r>
    </w:p>
    <w:p w:rsidR="00BB500A" w:rsidP="00805EA2" w:rsidRDefault="00BB500A" w14:paraId="2AEAD56B" w14:textId="77777777"/>
    <w:p w:rsidR="00F669AC" w:rsidP="00805EA2" w:rsidRDefault="003676DB" w14:paraId="448219A5" w14:textId="0A788D3B">
      <w:r>
        <w:t>Verder concludeert het rapport dat het CAK meer grip gekregen heeft op de kwaliteit van dienstverlening. Een aantal prestatie-indicatoren</w:t>
      </w:r>
      <w:r w:rsidR="00370330">
        <w:t xml:space="preserve"> blijft</w:t>
      </w:r>
      <w:r w:rsidR="003B0017">
        <w:t xml:space="preserve"> </w:t>
      </w:r>
      <w:r>
        <w:t xml:space="preserve">een aandachtspunt. Verder ervaren </w:t>
      </w:r>
      <w:r w:rsidR="00191A4B">
        <w:t>k</w:t>
      </w:r>
      <w:r>
        <w:t xml:space="preserve">etenpartners </w:t>
      </w:r>
      <w:r w:rsidR="00E018F7">
        <w:t xml:space="preserve">van het CAK </w:t>
      </w:r>
      <w:r>
        <w:t xml:space="preserve">een verbeterde samenwerking. De rol die het CAK pakt in de keten wordt gewaardeerd en aangemoedigd. Het doorvoeren van verbeteringen in de keten wordt </w:t>
      </w:r>
      <w:r w:rsidR="00E018F7">
        <w:t xml:space="preserve">nog </w:t>
      </w:r>
      <w:r>
        <w:t xml:space="preserve">bemoeilijkt door beperkingen in de (ICT-)verandercapaciteit van het CAK. </w:t>
      </w:r>
    </w:p>
    <w:p w:rsidR="00F669AC" w:rsidP="00805EA2" w:rsidRDefault="00F669AC" w14:paraId="35A37DEB" w14:textId="77777777"/>
    <w:p w:rsidRPr="000F3564" w:rsidR="00EC7D9D" w:rsidP="00805EA2" w:rsidRDefault="00EC7D9D" w14:paraId="132D64DC" w14:textId="243FF40B">
      <w:pPr>
        <w:rPr>
          <w:i/>
          <w:iCs/>
        </w:rPr>
      </w:pPr>
      <w:r w:rsidRPr="000F3564">
        <w:rPr>
          <w:i/>
          <w:iCs/>
        </w:rPr>
        <w:t>Doelmatigheid</w:t>
      </w:r>
    </w:p>
    <w:p w:rsidR="00EC7D9D" w:rsidP="00F669AC" w:rsidRDefault="00EC7D9D" w14:paraId="7E0EC51E" w14:textId="4DF6E9B5">
      <w:r>
        <w:t>Het rapport c</w:t>
      </w:r>
      <w:r w:rsidR="00F669AC">
        <w:t>oncludeert dat</w:t>
      </w:r>
      <w:r>
        <w:t xml:space="preserve"> de focus de afgelopen jaren meer op de kwaliteit en rechtmatigheid van de dienstverlening lag, dan op de doelmatigheid. </w:t>
      </w:r>
      <w:r w:rsidR="00F669AC">
        <w:t xml:space="preserve">Dit is te verklaren door de grote uitdagingen op doeltreffendheid, waardoor er beperkt aandacht voor monitoring en sturing op doelmatigheid was. Het CAK heeft desondanks wel stappen gezet in het versterken van doelmatigheid. </w:t>
      </w:r>
    </w:p>
    <w:p w:rsidR="00F669AC" w:rsidP="00AE34B3" w:rsidRDefault="00F669AC" w14:paraId="36FDCAE6" w14:textId="743211D2">
      <w:r>
        <w:t>Het CAK werkt aan een CAK</w:t>
      </w:r>
      <w:r w:rsidR="00863F64">
        <w:t xml:space="preserve"> </w:t>
      </w:r>
      <w:r>
        <w:t xml:space="preserve">breed doelmatigheidskader. Hiervoor is helderheid nodig over wanneer </w:t>
      </w:r>
      <w:r w:rsidR="00E43E4F">
        <w:t xml:space="preserve">het </w:t>
      </w:r>
      <w:r>
        <w:t xml:space="preserve">CAK, VWS en </w:t>
      </w:r>
      <w:r w:rsidR="00E43E4F">
        <w:t xml:space="preserve">de </w:t>
      </w:r>
      <w:r w:rsidR="0057219C">
        <w:t>Nederlandse Zorgautoriteit (</w:t>
      </w:r>
      <w:proofErr w:type="spellStart"/>
      <w:r>
        <w:t>NZa</w:t>
      </w:r>
      <w:proofErr w:type="spellEnd"/>
      <w:r w:rsidR="0057219C">
        <w:t>)</w:t>
      </w:r>
      <w:r>
        <w:t xml:space="preserve"> kunnen spreken over een doelmatig CAK. Het kostprijsmodel dat momenteel in ontwikkeling is kan hier een goede basis voor bieden. Verder stelt het rapport dat het CAK behoefte heeft aan een passend financieringskader, met name voor meerjarige financiering van IT-innovatieprojecten en een passend budget voor</w:t>
      </w:r>
      <w:r w:rsidR="003056B8">
        <w:t xml:space="preserve"> </w:t>
      </w:r>
      <w:r>
        <w:t xml:space="preserve">loon-en prijsindexatie. </w:t>
      </w:r>
    </w:p>
    <w:p w:rsidR="00F669AC" w:rsidP="00805EA2" w:rsidRDefault="00F669AC" w14:paraId="0CC0CBC9" w14:textId="77777777"/>
    <w:p w:rsidRPr="000F3564" w:rsidR="00562182" w:rsidP="00805EA2" w:rsidRDefault="00562182" w14:paraId="6274902C" w14:textId="370F6E9D">
      <w:pPr>
        <w:rPr>
          <w:i/>
          <w:iCs/>
        </w:rPr>
      </w:pPr>
      <w:proofErr w:type="spellStart"/>
      <w:r w:rsidRPr="000F3564">
        <w:rPr>
          <w:i/>
          <w:iCs/>
        </w:rPr>
        <w:t>Governance</w:t>
      </w:r>
      <w:proofErr w:type="spellEnd"/>
    </w:p>
    <w:p w:rsidR="00AE34B3" w:rsidP="00805EA2" w:rsidRDefault="00AE34B3" w14:paraId="6B05E49A" w14:textId="3F531912">
      <w:r w:rsidRPr="00AE34B3">
        <w:t>Ten aanzien van d</w:t>
      </w:r>
      <w:r>
        <w:t xml:space="preserve">e </w:t>
      </w:r>
      <w:proofErr w:type="spellStart"/>
      <w:r>
        <w:t>governance</w:t>
      </w:r>
      <w:proofErr w:type="spellEnd"/>
      <w:r>
        <w:t xml:space="preserve"> concludeert het onderzoek dat de interne en externe checks </w:t>
      </w:r>
      <w:proofErr w:type="spellStart"/>
      <w:r>
        <w:t>and</w:t>
      </w:r>
      <w:proofErr w:type="spellEnd"/>
      <w:r>
        <w:t xml:space="preserve"> </w:t>
      </w:r>
      <w:proofErr w:type="spellStart"/>
      <w:r>
        <w:t>balances</w:t>
      </w:r>
      <w:proofErr w:type="spellEnd"/>
      <w:r>
        <w:t xml:space="preserve"> zijn verbeterd tijdens de evaluatieperiode. De open en transparante houding van het CAK </w:t>
      </w:r>
      <w:r w:rsidR="009B5541">
        <w:t xml:space="preserve">in </w:t>
      </w:r>
      <w:r>
        <w:t xml:space="preserve">de </w:t>
      </w:r>
      <w:r w:rsidR="009B5541">
        <w:t>afgelopen</w:t>
      </w:r>
      <w:r>
        <w:t xml:space="preserve"> jaren heeft hier sterk aan bijgedragen. De Raad van Advies, </w:t>
      </w:r>
      <w:r w:rsidR="00E43E4F">
        <w:t xml:space="preserve">de </w:t>
      </w:r>
      <w:r>
        <w:t xml:space="preserve">Audit Advies Commissie en de Ondernemingsraad van het CAK ervaren een verbeterde samenwerking en sterkere positionering. </w:t>
      </w:r>
      <w:r w:rsidRPr="003056B8" w:rsidR="003056B8">
        <w:t xml:space="preserve">In de externe </w:t>
      </w:r>
      <w:proofErr w:type="spellStart"/>
      <w:r w:rsidRPr="003056B8" w:rsidR="003056B8">
        <w:t>governance</w:t>
      </w:r>
      <w:proofErr w:type="spellEnd"/>
      <w:r w:rsidRPr="003056B8" w:rsidR="003056B8">
        <w:t xml:space="preserve"> heeft de afstemming binnen de driehoek van opdrachtgever, eigenaar en opdrachtnemer zich eveneens positief ontwikkeld.</w:t>
      </w:r>
      <w:r w:rsidR="003056B8">
        <w:t xml:space="preserve"> </w:t>
      </w:r>
      <w:r>
        <w:t>In de</w:t>
      </w:r>
      <w:r w:rsidR="003056B8">
        <w:t>ze</w:t>
      </w:r>
      <w:r>
        <w:t xml:space="preserve"> driehoek is tevens aandacht voor de situatie van het CAK en de onderlinge informatiebehoeften. Door het versterken van de </w:t>
      </w:r>
      <w:r w:rsidR="00E43E4F">
        <w:t>p</w:t>
      </w:r>
      <w:r>
        <w:t>lanning</w:t>
      </w:r>
      <w:r w:rsidR="00E43E4F">
        <w:t>-</w:t>
      </w:r>
      <w:r>
        <w:t xml:space="preserve"> </w:t>
      </w:r>
      <w:r w:rsidR="00E43E4F">
        <w:t>en</w:t>
      </w:r>
      <w:r>
        <w:t xml:space="preserve"> </w:t>
      </w:r>
      <w:proofErr w:type="spellStart"/>
      <w:r w:rsidR="00E43E4F">
        <w:t>c</w:t>
      </w:r>
      <w:r>
        <w:t>ontrolcyclus</w:t>
      </w:r>
      <w:proofErr w:type="spellEnd"/>
      <w:r>
        <w:t xml:space="preserve"> en </w:t>
      </w:r>
      <w:r w:rsidR="00E43E4F">
        <w:t xml:space="preserve">het </w:t>
      </w:r>
      <w:r>
        <w:t xml:space="preserve">risicomanagement is het CAK beter in staat zich te verantwoorden. De verantwoording is tevens verschoven van een focus op incidenten, naar sturing op de ontwikkeling van het CAK. Tegelijkertijd ervaart het CAK een hoge verantwoordingsdruk. </w:t>
      </w:r>
      <w:r w:rsidR="007F6D22">
        <w:t xml:space="preserve">AEF </w:t>
      </w:r>
      <w:r w:rsidR="003056B8">
        <w:t xml:space="preserve">stelt </w:t>
      </w:r>
      <w:r w:rsidR="007F6D22">
        <w:t xml:space="preserve">dat het CAK een stapeling van verantwoordings-en </w:t>
      </w:r>
      <w:proofErr w:type="spellStart"/>
      <w:r w:rsidR="007F6D22">
        <w:t>toezichtslijnen</w:t>
      </w:r>
      <w:proofErr w:type="spellEnd"/>
      <w:r w:rsidR="007F6D22">
        <w:t xml:space="preserve"> ervaart. </w:t>
      </w:r>
      <w:r>
        <w:t xml:space="preserve">De </w:t>
      </w:r>
      <w:proofErr w:type="spellStart"/>
      <w:r>
        <w:t>NZa</w:t>
      </w:r>
      <w:proofErr w:type="spellEnd"/>
      <w:r>
        <w:t xml:space="preserve"> heeft het CAK de afgelopen evaluatieperiode kritisch gevolgd en schetst de laatste jaren een positiever beeld. </w:t>
      </w:r>
      <w:r>
        <w:lastRenderedPageBreak/>
        <w:t xml:space="preserve">De reikwijdte van het toezicht van de </w:t>
      </w:r>
      <w:proofErr w:type="spellStart"/>
      <w:r>
        <w:t>NZa</w:t>
      </w:r>
      <w:proofErr w:type="spellEnd"/>
      <w:r>
        <w:t xml:space="preserve"> is niet altijd direct te relateren aan haar wettelijke opdracht en lijkt in de praktijk overlap te vertonen met ander toezicht. </w:t>
      </w:r>
    </w:p>
    <w:p w:rsidRPr="00AE34B3" w:rsidR="00AE34B3" w:rsidP="00805EA2" w:rsidRDefault="00AE34B3" w14:paraId="6778C854" w14:textId="77777777"/>
    <w:p w:rsidRPr="000F3564" w:rsidR="00562182" w:rsidP="00805EA2" w:rsidRDefault="00562182" w14:paraId="10882F13" w14:textId="69958FC8">
      <w:pPr>
        <w:rPr>
          <w:i/>
          <w:iCs/>
        </w:rPr>
      </w:pPr>
      <w:r w:rsidRPr="000F3564">
        <w:rPr>
          <w:i/>
          <w:iCs/>
        </w:rPr>
        <w:t>Organisatieverandering</w:t>
      </w:r>
    </w:p>
    <w:p w:rsidRPr="00562182" w:rsidR="002C5BC4" w:rsidP="00805EA2" w:rsidRDefault="002C5BC4" w14:paraId="0B09478A" w14:textId="72542CDF">
      <w:r>
        <w:t xml:space="preserve">Het rapport laat zien dat het CAK intensief heeft ingezet op een aantal veranderopgaven en hiervoor </w:t>
      </w:r>
      <w:r w:rsidR="00191A4B">
        <w:t xml:space="preserve">van VWS </w:t>
      </w:r>
      <w:r>
        <w:t xml:space="preserve">de ruimte heeft gekregen. In 2021 is de organisatieverandering herijkt langs de gebieden: </w:t>
      </w:r>
      <w:r w:rsidR="00373CE8">
        <w:t>‘</w:t>
      </w:r>
      <w:r>
        <w:t>In Control</w:t>
      </w:r>
      <w:r w:rsidR="00373CE8">
        <w:t>’</w:t>
      </w:r>
      <w:r>
        <w:t xml:space="preserve">, </w:t>
      </w:r>
      <w:r w:rsidR="00373CE8">
        <w:t>‘</w:t>
      </w:r>
      <w:r>
        <w:t>V</w:t>
      </w:r>
      <w:r w:rsidR="00561EF5">
        <w:t xml:space="preserve">ereenvoudiging van haar </w:t>
      </w:r>
      <w:r>
        <w:t>ICT</w:t>
      </w:r>
      <w:r w:rsidR="00373CE8">
        <w:t>’</w:t>
      </w:r>
      <w:r>
        <w:t xml:space="preserve"> </w:t>
      </w:r>
      <w:r w:rsidR="00561EF5">
        <w:t xml:space="preserve">(V-ICT) </w:t>
      </w:r>
      <w:r>
        <w:t xml:space="preserve">en </w:t>
      </w:r>
      <w:r w:rsidR="00373CE8">
        <w:t>‘</w:t>
      </w:r>
      <w:r>
        <w:t>Cultuur</w:t>
      </w:r>
      <w:r w:rsidR="00373CE8">
        <w:t>’</w:t>
      </w:r>
      <w:r>
        <w:t xml:space="preserve">, wat heeft bijgedragen aan focus en inzicht. </w:t>
      </w:r>
      <w:r w:rsidR="00625E60">
        <w:t>Met name de laatste jaren zijn duidelijk stappen merkbaar op de</w:t>
      </w:r>
      <w:r w:rsidR="004764FF">
        <w:t>ze</w:t>
      </w:r>
      <w:r w:rsidR="00625E60">
        <w:t xml:space="preserve"> drie focusgebieden. De voortgang op de diverse gebieden wordt intern en extern gewaardeerd, hoewel de inzet v</w:t>
      </w:r>
      <w:r w:rsidR="00373CE8">
        <w:t>oor</w:t>
      </w:r>
      <w:r w:rsidR="00625E60">
        <w:t xml:space="preserve"> </w:t>
      </w:r>
      <w:r w:rsidR="00373CE8">
        <w:t>‘</w:t>
      </w:r>
      <w:r w:rsidR="00625E60">
        <w:t>V-ICT</w:t>
      </w:r>
      <w:r w:rsidR="00373CE8">
        <w:t>’</w:t>
      </w:r>
      <w:r w:rsidR="00625E60">
        <w:t xml:space="preserve"> ook</w:t>
      </w:r>
      <w:r w:rsidR="00373CE8">
        <w:t xml:space="preserve"> de</w:t>
      </w:r>
      <w:r w:rsidR="00625E60">
        <w:t xml:space="preserve"> flexibiliteit van het CAK beperkt. </w:t>
      </w:r>
    </w:p>
    <w:p w:rsidRPr="00F8185B" w:rsidR="00805EA2" w:rsidP="00805EA2" w:rsidRDefault="00805EA2" w14:paraId="5B392B53" w14:textId="77777777">
      <w:pPr>
        <w:rPr>
          <w:b/>
          <w:bCs/>
        </w:rPr>
      </w:pPr>
    </w:p>
    <w:p w:rsidR="00625E60" w:rsidP="00805EA2" w:rsidRDefault="00805EA2" w14:paraId="48B493A3" w14:textId="7AEECF38">
      <w:pPr>
        <w:rPr>
          <w:b/>
          <w:bCs/>
        </w:rPr>
      </w:pPr>
      <w:r w:rsidRPr="00F8185B">
        <w:rPr>
          <w:b/>
          <w:bCs/>
        </w:rPr>
        <w:t>Aanbevelingen</w:t>
      </w:r>
      <w:r w:rsidR="000674C5">
        <w:rPr>
          <w:b/>
          <w:bCs/>
        </w:rPr>
        <w:t xml:space="preserve"> rapport</w:t>
      </w:r>
    </w:p>
    <w:p w:rsidRPr="000F3564" w:rsidR="00625E60" w:rsidP="00805EA2" w:rsidRDefault="00625E60" w14:paraId="6703EF9B" w14:textId="3869CD1C">
      <w:pPr>
        <w:rPr>
          <w:i/>
          <w:iCs/>
        </w:rPr>
      </w:pPr>
      <w:r w:rsidRPr="000F3564">
        <w:rPr>
          <w:i/>
          <w:iCs/>
        </w:rPr>
        <w:t>Doeltreffendheid</w:t>
      </w:r>
    </w:p>
    <w:p w:rsidR="00625E60" w:rsidP="009D7441" w:rsidRDefault="0093418F" w14:paraId="189378A4" w14:textId="6148C528">
      <w:r>
        <w:t xml:space="preserve">AEF stelt dat de </w:t>
      </w:r>
      <w:r w:rsidR="0038439F">
        <w:t xml:space="preserve">gekozen koers van het </w:t>
      </w:r>
      <w:r w:rsidR="004272DB">
        <w:t>CA</w:t>
      </w:r>
      <w:r w:rsidR="0038439F">
        <w:t>K resultaat op</w:t>
      </w:r>
      <w:r>
        <w:t xml:space="preserve">levert en dat het van belang is dat het CAK deze koers vasthoudt. </w:t>
      </w:r>
      <w:r w:rsidR="0038439F">
        <w:t>Ook de komende jaren dient het CAK scherp te blijven op de haalbaarheid van het takenpakket. Het is waardevol als het CAK voortbouwt op de wijze waarop zij haar verantwoordelijkheid neemt in de keten.</w:t>
      </w:r>
      <w:r w:rsidR="009D7441">
        <w:t xml:space="preserve"> Ook stelt het rapport dat het goed is te blijven reflecteren op de relevantie en volledigheid van de prestatie-indicatoren. </w:t>
      </w:r>
    </w:p>
    <w:p w:rsidR="00625E60" w:rsidP="00625E60" w:rsidRDefault="00625E60" w14:paraId="556BD57E" w14:textId="77777777"/>
    <w:p w:rsidRPr="000F3564" w:rsidR="00625E60" w:rsidP="00625E60" w:rsidRDefault="00625E60" w14:paraId="74D7F412" w14:textId="7BB661E3">
      <w:pPr>
        <w:rPr>
          <w:i/>
          <w:iCs/>
        </w:rPr>
      </w:pPr>
      <w:r w:rsidRPr="000F3564">
        <w:rPr>
          <w:i/>
          <w:iCs/>
        </w:rPr>
        <w:t>Doelmatigheid</w:t>
      </w:r>
    </w:p>
    <w:p w:rsidR="00625E60" w:rsidP="009D7441" w:rsidRDefault="0093418F" w14:paraId="1DCB90B3" w14:textId="698F2F35">
      <w:r>
        <w:t>AEF stelt dat nu</w:t>
      </w:r>
      <w:r w:rsidR="00625E60">
        <w:t xml:space="preserve"> het CAK meer ‘in control’ is</w:t>
      </w:r>
      <w:r w:rsidR="00A63AAD">
        <w:t>,</w:t>
      </w:r>
      <w:r w:rsidR="00625E60">
        <w:t xml:space="preserve"> doelmatigheid sterker de aandacht</w:t>
      </w:r>
      <w:r w:rsidR="00373CE8">
        <w:t xml:space="preserve"> verdient</w:t>
      </w:r>
      <w:r w:rsidR="009D7441">
        <w:t xml:space="preserve">. </w:t>
      </w:r>
      <w:r w:rsidRPr="009D7441" w:rsidR="009D7441">
        <w:t>Voor het monitoren en verbeteren van doelmatigheid zijn inzichten en heldere</w:t>
      </w:r>
      <w:r>
        <w:t xml:space="preserve"> </w:t>
      </w:r>
      <w:r w:rsidRPr="009D7441" w:rsidR="009D7441">
        <w:t>afspraken nodig. De ontwikkeling van het kostprijsmodel en het doelmatigheidskader verdienen</w:t>
      </w:r>
      <w:r w:rsidR="009D7441">
        <w:t xml:space="preserve"> </w:t>
      </w:r>
      <w:r w:rsidRPr="009D7441" w:rsidR="009D7441">
        <w:t>aandacht van zowel het CAK als VWS.</w:t>
      </w:r>
      <w:r w:rsidR="009D7441">
        <w:t xml:space="preserve"> </w:t>
      </w:r>
      <w:r>
        <w:t>Daarnaast stelt het rapport dat het</w:t>
      </w:r>
      <w:r w:rsidR="009D7441">
        <w:t xml:space="preserve"> terugbrengen van de externe inhuur en (</w:t>
      </w:r>
      <w:r w:rsidR="000228C0">
        <w:t>langdurig</w:t>
      </w:r>
      <w:r w:rsidR="009D7441">
        <w:t>) verzuim de komende jaren een aandachtspunt</w:t>
      </w:r>
      <w:r>
        <w:t xml:space="preserve"> blijft</w:t>
      </w:r>
      <w:r w:rsidR="009D7441">
        <w:t>.</w:t>
      </w:r>
      <w:r>
        <w:t xml:space="preserve"> Ook</w:t>
      </w:r>
      <w:r w:rsidR="009D7441">
        <w:t xml:space="preserve"> dient het gesprek gevoerd te worden over een passend financieringskader voor IT-(innovatie)</w:t>
      </w:r>
      <w:r w:rsidR="00A63AAD">
        <w:t xml:space="preserve"> </w:t>
      </w:r>
      <w:r w:rsidR="009D7441">
        <w:t xml:space="preserve">projecten. </w:t>
      </w:r>
    </w:p>
    <w:p w:rsidR="00625E60" w:rsidP="00625E60" w:rsidRDefault="00625E60" w14:paraId="75354FFC" w14:textId="77777777"/>
    <w:p w:rsidRPr="000F3564" w:rsidR="00625E60" w:rsidP="00625E60" w:rsidRDefault="00625E60" w14:paraId="27102B73" w14:textId="3CA47432">
      <w:pPr>
        <w:rPr>
          <w:i/>
          <w:iCs/>
        </w:rPr>
      </w:pPr>
      <w:proofErr w:type="spellStart"/>
      <w:r w:rsidRPr="000F3564">
        <w:rPr>
          <w:i/>
          <w:iCs/>
        </w:rPr>
        <w:t>Governance</w:t>
      </w:r>
      <w:proofErr w:type="spellEnd"/>
    </w:p>
    <w:p w:rsidR="009D7441" w:rsidP="00625E60" w:rsidRDefault="009D7441" w14:paraId="3F89F7E7" w14:textId="2EA4A7B4">
      <w:r>
        <w:t xml:space="preserve">AEF beveelt aan om verder in te zetten op versterking van de cliëntenraad. </w:t>
      </w:r>
      <w:r w:rsidR="0093418F">
        <w:t xml:space="preserve">Ten aanzien van de </w:t>
      </w:r>
      <w:proofErr w:type="spellStart"/>
      <w:r w:rsidR="0093418F">
        <w:t>governance</w:t>
      </w:r>
      <w:proofErr w:type="spellEnd"/>
      <w:r w:rsidR="0093418F">
        <w:t xml:space="preserve"> in de driehoek is de aanbeveling om aandacht te hebben</w:t>
      </w:r>
      <w:r>
        <w:t xml:space="preserve"> voor de rolscheiding tussen opdrachtgever en eigenaar, nu er geleidelijk meer van het CAK gevraagd kan worden en er een sterkere focus zal komen op doelmatigheid. </w:t>
      </w:r>
      <w:r w:rsidR="000F3564">
        <w:t xml:space="preserve">Ook beveelt het rapport aan om gezamenlijk als VWS, </w:t>
      </w:r>
      <w:r w:rsidR="00373CE8">
        <w:t xml:space="preserve">de </w:t>
      </w:r>
      <w:proofErr w:type="spellStart"/>
      <w:r w:rsidR="000F3564">
        <w:t>NZa</w:t>
      </w:r>
      <w:proofErr w:type="spellEnd"/>
      <w:r w:rsidR="000F3564">
        <w:t xml:space="preserve"> en </w:t>
      </w:r>
      <w:r w:rsidR="00373CE8">
        <w:t xml:space="preserve">het </w:t>
      </w:r>
      <w:r w:rsidR="000F3564">
        <w:t xml:space="preserve">CAK de inrichting van het toezicht op het CAK onder de loep te nemen en te bezien welke verbeteringen mogelijk zijn. </w:t>
      </w:r>
    </w:p>
    <w:p w:rsidR="00625E60" w:rsidP="00625E60" w:rsidRDefault="00625E60" w14:paraId="425DB030" w14:textId="77777777"/>
    <w:p w:rsidRPr="000F3564" w:rsidR="00625E60" w:rsidP="00625E60" w:rsidRDefault="00625E60" w14:paraId="43261F5F" w14:textId="3A4ADB5F">
      <w:pPr>
        <w:rPr>
          <w:i/>
          <w:iCs/>
        </w:rPr>
      </w:pPr>
      <w:r w:rsidRPr="000F3564">
        <w:rPr>
          <w:i/>
          <w:iCs/>
        </w:rPr>
        <w:t>Organisatieverandering</w:t>
      </w:r>
    </w:p>
    <w:p w:rsidR="000F3564" w:rsidP="00625E60" w:rsidRDefault="000F3564" w14:paraId="1772AF81" w14:textId="6FA425E1">
      <w:r>
        <w:t xml:space="preserve">Op het vlak van de organisatiecultuur zijn de afgelopen jaren belangrijke stappen gezet in een relatief korte tijdsperiode. </w:t>
      </w:r>
      <w:r w:rsidR="00136356">
        <w:t>H</w:t>
      </w:r>
      <w:r>
        <w:t xml:space="preserve">et rapport benadrukt voldoende aandacht te besteden aan de borging en voortgang van veranderingen in de organisatiecultuur. Het </w:t>
      </w:r>
      <w:r w:rsidR="004F3EDA">
        <w:t>rapport stelt dat het van belang is dat</w:t>
      </w:r>
      <w:r>
        <w:t xml:space="preserve">, naast de opbrengsten, ook de </w:t>
      </w:r>
      <w:r w:rsidR="00373CE8">
        <w:t>prestatie</w:t>
      </w:r>
      <w:r w:rsidR="00537A3A">
        <w:t>-</w:t>
      </w:r>
      <w:r w:rsidR="00373CE8">
        <w:t>indicatoren</w:t>
      </w:r>
      <w:r>
        <w:t xml:space="preserve"> op het gebied van verbeterde control en ICT in de lijn geborgd worden, zodat ontwikkeling op deze functies een focus blijft van het CAK. </w:t>
      </w:r>
    </w:p>
    <w:p w:rsidR="000F3564" w:rsidP="00625E60" w:rsidRDefault="000F3564" w14:paraId="249877EB" w14:textId="77777777"/>
    <w:p w:rsidR="00592789" w:rsidP="00625E60" w:rsidRDefault="00592789" w14:paraId="29AD905A" w14:textId="77777777">
      <w:pPr>
        <w:rPr>
          <w:b/>
          <w:bCs/>
        </w:rPr>
      </w:pPr>
    </w:p>
    <w:p w:rsidR="00592789" w:rsidP="00625E60" w:rsidRDefault="00592789" w14:paraId="28744E4C" w14:textId="77777777">
      <w:pPr>
        <w:rPr>
          <w:b/>
          <w:bCs/>
        </w:rPr>
      </w:pPr>
    </w:p>
    <w:p w:rsidR="00592789" w:rsidP="00625E60" w:rsidRDefault="00592789" w14:paraId="5D0D0088" w14:textId="77777777">
      <w:pPr>
        <w:rPr>
          <w:b/>
          <w:bCs/>
        </w:rPr>
      </w:pPr>
    </w:p>
    <w:p w:rsidRPr="004817FB" w:rsidR="000F3564" w:rsidP="00625E60" w:rsidRDefault="00A63AAD" w14:paraId="2E2C58A2" w14:textId="10EC873E">
      <w:pPr>
        <w:rPr>
          <w:b/>
          <w:bCs/>
        </w:rPr>
      </w:pPr>
      <w:r>
        <w:rPr>
          <w:b/>
          <w:bCs/>
        </w:rPr>
        <w:lastRenderedPageBreak/>
        <w:t>Tot slot</w:t>
      </w:r>
    </w:p>
    <w:p w:rsidR="000F3564" w:rsidP="00625E60" w:rsidRDefault="00F37F5E" w14:paraId="33BDC1B1" w14:textId="099F9F1E">
      <w:r>
        <w:t xml:space="preserve">De aanbevelingen in het rapport geven </w:t>
      </w:r>
      <w:r w:rsidR="00FF5CC3">
        <w:t xml:space="preserve">aanknopingspunten </w:t>
      </w:r>
      <w:r w:rsidR="000F3564">
        <w:t xml:space="preserve">om het functioneren van het CAK verder te verbeteren. </w:t>
      </w:r>
      <w:r w:rsidR="00FF5CC3">
        <w:t xml:space="preserve">Voor een aantal </w:t>
      </w:r>
      <w:r w:rsidR="00626424">
        <w:t>aanbevelingen</w:t>
      </w:r>
      <w:r w:rsidR="00FF5CC3">
        <w:t xml:space="preserve"> geldt ook een directe betrokkenheid voor het ministerie van VWS</w:t>
      </w:r>
      <w:r w:rsidR="00626424">
        <w:t xml:space="preserve">, daar ga ik </w:t>
      </w:r>
      <w:r w:rsidR="00373CE8">
        <w:t>hierna verder</w:t>
      </w:r>
      <w:r w:rsidR="00626424">
        <w:t xml:space="preserve"> op in.</w:t>
      </w:r>
    </w:p>
    <w:p w:rsidR="00A21F49" w:rsidP="00625E60" w:rsidRDefault="00A21F49" w14:paraId="5B5A4406" w14:textId="77777777"/>
    <w:p w:rsidRPr="006A26A0" w:rsidR="006A26A0" w:rsidP="00625E60" w:rsidRDefault="006A26A0" w14:paraId="19E929A6" w14:textId="1E9A5B17">
      <w:pPr>
        <w:rPr>
          <w:i/>
          <w:iCs/>
        </w:rPr>
      </w:pPr>
      <w:r w:rsidRPr="006A26A0">
        <w:rPr>
          <w:i/>
          <w:iCs/>
        </w:rPr>
        <w:t>Doelmatigheidskader</w:t>
      </w:r>
    </w:p>
    <w:p w:rsidR="00626424" w:rsidP="00625E60" w:rsidRDefault="00A21F49" w14:paraId="7A2931E9" w14:textId="5C1C1A34">
      <w:r>
        <w:t>Ten aanzien van de ontwikkeling van een doelmatigheidskader heb ik met het CAK afspraken gemaakt om te komen tot een kostprijsmodel, dat van alle regelingen binnen het CAK de kostenopbouw zichtbaar maakt</w:t>
      </w:r>
      <w:r w:rsidRPr="00A21F49">
        <w:t>.</w:t>
      </w:r>
      <w:r>
        <w:t xml:space="preserve"> Het kostprijsmodel wordt gezien als </w:t>
      </w:r>
      <w:r w:rsidR="00373CE8">
        <w:t xml:space="preserve">een </w:t>
      </w:r>
      <w:r>
        <w:t xml:space="preserve">goede basis voor het doelmatigheidskader. Samen met het CAK zal ik hierin de komende tijd verder stappen zetten. </w:t>
      </w:r>
    </w:p>
    <w:p w:rsidR="00385F58" w:rsidP="00385F58" w:rsidRDefault="00385F58" w14:paraId="70BE654B" w14:textId="77777777"/>
    <w:p w:rsidR="006A26A0" w:rsidP="00625E60" w:rsidRDefault="006A26A0" w14:paraId="56B0D362" w14:textId="77777777">
      <w:pPr>
        <w:rPr>
          <w:i/>
          <w:iCs/>
        </w:rPr>
      </w:pPr>
      <w:r>
        <w:rPr>
          <w:i/>
          <w:iCs/>
        </w:rPr>
        <w:t>Financieringskader</w:t>
      </w:r>
    </w:p>
    <w:p w:rsidR="000F3564" w:rsidP="00625E60" w:rsidRDefault="00227565" w14:paraId="3061B054" w14:textId="605FCFB9">
      <w:r>
        <w:t xml:space="preserve">Het CAK geeft aan behoefte te hebben aan een passend financieringskader, met name voor structurele ICT-innovatieprojecten. Dergelijke projecten worden momenteel vaak met incidentele middelen bekostigd. Dit knelpunt is mij bekend en speelt tevens bij meer concernorganisaties en vergt naar verwachting een bredere blik op de financiering van concernonderdelen. </w:t>
      </w:r>
    </w:p>
    <w:p w:rsidR="00227565" w:rsidP="00625E60" w:rsidRDefault="00227565" w14:paraId="254D01F7" w14:textId="77777777"/>
    <w:p w:rsidRPr="004F3EDA" w:rsidR="004F3EDA" w:rsidP="00FD7B39" w:rsidRDefault="004F3EDA" w14:paraId="0BD0923A" w14:textId="77777777">
      <w:pPr>
        <w:rPr>
          <w:i/>
          <w:iCs/>
        </w:rPr>
      </w:pPr>
      <w:r w:rsidRPr="004F3EDA">
        <w:rPr>
          <w:i/>
          <w:iCs/>
        </w:rPr>
        <w:t>Rolscheiding</w:t>
      </w:r>
    </w:p>
    <w:p w:rsidR="00385F58" w:rsidP="00FD7B39" w:rsidRDefault="00227565" w14:paraId="3037B51E" w14:textId="61EB887D">
      <w:r>
        <w:t xml:space="preserve">AEF stelt dat er aandacht dient te zijn voor rolscheiding tussen opdrachtgever en eigenaar. Ik ben mij bewust van de diverse rollen binnen de driehoek. Ondanks dat </w:t>
      </w:r>
      <w:r w:rsidR="004F3EDA">
        <w:t>er de afgelopen ja</w:t>
      </w:r>
      <w:r w:rsidR="005F5800">
        <w:t>ren</w:t>
      </w:r>
      <w:r w:rsidR="004F3EDA">
        <w:t xml:space="preserve"> constructief met elkaar is samengewerkt in de driehoek</w:t>
      </w:r>
      <w:r>
        <w:t>, onderschrijf ik dat het goed is om alert te zijn op ieders rol</w:t>
      </w:r>
      <w:r w:rsidR="00FD7B39">
        <w:t xml:space="preserve">, met name in tijden van relatieve schaarste. </w:t>
      </w:r>
    </w:p>
    <w:p w:rsidR="00FD7B39" w:rsidP="00FD7B39" w:rsidRDefault="00FD7B39" w14:paraId="216C721C" w14:textId="77777777"/>
    <w:p w:rsidRPr="004F3EDA" w:rsidR="004F3EDA" w:rsidP="00FD7B39" w:rsidRDefault="004F3EDA" w14:paraId="4667C659" w14:textId="77777777">
      <w:pPr>
        <w:rPr>
          <w:i/>
          <w:iCs/>
        </w:rPr>
      </w:pPr>
      <w:r w:rsidRPr="004F3EDA">
        <w:rPr>
          <w:i/>
          <w:iCs/>
        </w:rPr>
        <w:t>Toezicht</w:t>
      </w:r>
    </w:p>
    <w:p w:rsidR="00FD7B39" w:rsidP="00FD7B39" w:rsidRDefault="00FD7B39" w14:paraId="5250BA0A" w14:textId="3D262EB5">
      <w:r>
        <w:t xml:space="preserve">Tot slot stelt het rapport dat het ministerie van VWS, </w:t>
      </w:r>
      <w:r w:rsidR="00373CE8">
        <w:t xml:space="preserve">de </w:t>
      </w:r>
      <w:proofErr w:type="spellStart"/>
      <w:r>
        <w:t>NZa</w:t>
      </w:r>
      <w:proofErr w:type="spellEnd"/>
      <w:r>
        <w:t xml:space="preserve"> en </w:t>
      </w:r>
      <w:r w:rsidR="00373CE8">
        <w:t xml:space="preserve">het </w:t>
      </w:r>
      <w:r>
        <w:t>CAK gezamenlijk de inrichting van het toezicht op het CAK onder de loep dien</w:t>
      </w:r>
      <w:r w:rsidR="00373CE8">
        <w:t>en</w:t>
      </w:r>
      <w:r>
        <w:t xml:space="preserve"> te nemen. </w:t>
      </w:r>
      <w:r w:rsidR="00F45418">
        <w:t xml:space="preserve">Ik zal aan het CAK en de </w:t>
      </w:r>
      <w:proofErr w:type="spellStart"/>
      <w:r w:rsidR="00F45418">
        <w:t>NZa</w:t>
      </w:r>
      <w:proofErr w:type="spellEnd"/>
      <w:r w:rsidR="00F45418">
        <w:t xml:space="preserve"> v</w:t>
      </w:r>
      <w:r w:rsidR="00537A3A">
        <w:t>ragen</w:t>
      </w:r>
      <w:r w:rsidR="00F45418">
        <w:t xml:space="preserve"> om dit samen met mij </w:t>
      </w:r>
      <w:r w:rsidR="00537A3A">
        <w:t>te doen</w:t>
      </w:r>
      <w:r w:rsidR="00F45418">
        <w:t>.</w:t>
      </w:r>
    </w:p>
    <w:p w:rsidR="004272DB" w:rsidP="00626424" w:rsidRDefault="004272DB" w14:paraId="78646418" w14:textId="77777777"/>
    <w:p w:rsidR="00626424" w:rsidP="00626424" w:rsidRDefault="007A0F7E" w14:paraId="46A4B3C1" w14:textId="195E4FFC">
      <w:r>
        <w:t xml:space="preserve">Ik heb het CAK tevens gevraagd uit te werken hoe zij opvolging zullen geven aan de aanbevelingen uit het rapport. Hierover ga ik de komende tijd graag het gesprek aan met het CAK.  </w:t>
      </w:r>
      <w:r w:rsidRPr="00FF5CC3" w:rsidR="00626424">
        <w:t xml:space="preserve"> </w:t>
      </w:r>
    </w:p>
    <w:p w:rsidR="00805EA2" w:rsidP="00805EA2" w:rsidRDefault="00805EA2" w14:paraId="2DF2A5C4" w14:textId="77777777"/>
    <w:p w:rsidRPr="00805EA2" w:rsidR="00805EA2" w:rsidP="00805EA2" w:rsidRDefault="00805EA2" w14:paraId="0DA786D6" w14:textId="77777777"/>
    <w:p w:rsidR="00794FF0" w:rsidRDefault="00C92142" w14:paraId="37EA70C5" w14:textId="77777777">
      <w:r>
        <w:t>Hoogachtend,</w:t>
      </w:r>
    </w:p>
    <w:p w:rsidR="00C1048B" w:rsidRDefault="00C1048B" w14:paraId="133E10CA" w14:textId="77777777"/>
    <w:p w:rsidR="00794FF0" w:rsidRDefault="00C92142" w14:paraId="37F4F5B5" w14:textId="77777777">
      <w:r>
        <w:t xml:space="preserve">de minister van Volksgezondheid, </w:t>
      </w:r>
      <w:r>
        <w:br/>
        <w:t>Welzijn en Sport,</w:t>
      </w:r>
    </w:p>
    <w:p w:rsidR="00794FF0" w:rsidRDefault="00794FF0" w14:paraId="4B82E6D0" w14:textId="77777777"/>
    <w:p w:rsidR="00794FF0" w:rsidRDefault="00794FF0" w14:paraId="77DD8D08" w14:textId="77777777"/>
    <w:p w:rsidR="00794FF0" w:rsidRDefault="00794FF0" w14:paraId="09785316" w14:textId="77777777"/>
    <w:p w:rsidR="00794FF0" w:rsidRDefault="00794FF0" w14:paraId="68182B1D" w14:textId="77777777"/>
    <w:p w:rsidR="00592789" w:rsidRDefault="00592789" w14:paraId="5E154E82" w14:textId="77777777"/>
    <w:p w:rsidR="00592789" w:rsidRDefault="00592789" w14:paraId="106E5DD0" w14:textId="77777777"/>
    <w:p w:rsidR="00794FF0" w:rsidRDefault="00C92142" w14:paraId="023AD340" w14:textId="77777777">
      <w:r>
        <w:t xml:space="preserve">Fleur </w:t>
      </w:r>
      <w:proofErr w:type="spellStart"/>
      <w:r>
        <w:t>Agema</w:t>
      </w:r>
      <w:proofErr w:type="spellEnd"/>
    </w:p>
    <w:sectPr w:rsidR="00794FF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1C70" w14:textId="77777777" w:rsidR="001F5357" w:rsidRDefault="001F5357">
      <w:pPr>
        <w:spacing w:line="240" w:lineRule="auto"/>
      </w:pPr>
      <w:r>
        <w:separator/>
      </w:r>
    </w:p>
  </w:endnote>
  <w:endnote w:type="continuationSeparator" w:id="0">
    <w:p w14:paraId="3CBD0F5F" w14:textId="77777777" w:rsidR="001F5357" w:rsidRDefault="001F5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DA3" w14:textId="77777777" w:rsidR="00CC114F" w:rsidRDefault="00CC11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FB18" w14:textId="77777777" w:rsidR="00794FF0" w:rsidRDefault="00794FF0">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50CD" w14:textId="77777777" w:rsidR="00CC114F" w:rsidRDefault="00CC11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0288" w14:textId="77777777" w:rsidR="001F5357" w:rsidRDefault="001F5357">
      <w:pPr>
        <w:spacing w:line="240" w:lineRule="auto"/>
      </w:pPr>
      <w:r>
        <w:separator/>
      </w:r>
    </w:p>
  </w:footnote>
  <w:footnote w:type="continuationSeparator" w:id="0">
    <w:p w14:paraId="17BDA203" w14:textId="77777777" w:rsidR="001F5357" w:rsidRDefault="001F5357">
      <w:pPr>
        <w:spacing w:line="240" w:lineRule="auto"/>
      </w:pPr>
      <w:r>
        <w:continuationSeparator/>
      </w:r>
    </w:p>
  </w:footnote>
  <w:footnote w:id="1">
    <w:p w14:paraId="3D4F1249" w14:textId="05654C5B" w:rsidR="004817FB" w:rsidRPr="00A63AAD" w:rsidRDefault="004817FB">
      <w:pPr>
        <w:pStyle w:val="Voetnoottekst"/>
        <w:rPr>
          <w:sz w:val="16"/>
          <w:szCs w:val="16"/>
        </w:rPr>
      </w:pPr>
      <w:r w:rsidRPr="00A63AAD">
        <w:rPr>
          <w:rStyle w:val="Voetnootmarkering"/>
          <w:sz w:val="16"/>
          <w:szCs w:val="16"/>
        </w:rPr>
        <w:footnoteRef/>
      </w:r>
      <w:r w:rsidRPr="00A63AAD">
        <w:rPr>
          <w:sz w:val="16"/>
          <w:szCs w:val="16"/>
        </w:rPr>
        <w:t xml:space="preserve"> </w:t>
      </w:r>
      <w:hyperlink r:id="rId1" w:history="1">
        <w:r w:rsidRPr="00A63AAD">
          <w:rPr>
            <w:rStyle w:val="Hyperlink"/>
            <w:sz w:val="16"/>
            <w:szCs w:val="16"/>
          </w:rPr>
          <w:t>De basis op orde brengen - Wettelijke evaluatie CAK over de periode 2013-2018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3E88" w14:textId="77777777" w:rsidR="00CC114F" w:rsidRDefault="00CC11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F7DB" w14:textId="77777777" w:rsidR="00794FF0" w:rsidRDefault="00C92142">
    <w:r>
      <w:rPr>
        <w:noProof/>
      </w:rPr>
      <mc:AlternateContent>
        <mc:Choice Requires="wps">
          <w:drawing>
            <wp:anchor distT="0" distB="0" distL="0" distR="0" simplePos="0" relativeHeight="251652608" behindDoc="0" locked="1" layoutInCell="1" allowOverlap="1" wp14:anchorId="30D27205" wp14:editId="146CFEC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82AC69" w14:textId="77777777" w:rsidR="00410E24" w:rsidRDefault="00410E24" w:rsidP="00410E24">
                          <w:pPr>
                            <w:pStyle w:val="Huisstijl-ReferentiegegevenskopW2"/>
                          </w:pPr>
                          <w:r w:rsidRPr="008D59C5">
                            <w:t>Kenmerk</w:t>
                          </w:r>
                        </w:p>
                        <w:p w14:paraId="6B1D3C2A" w14:textId="77777777" w:rsidR="00410E24" w:rsidRPr="00C95CA9" w:rsidRDefault="00410E24" w:rsidP="00410E24">
                          <w:pPr>
                            <w:pStyle w:val="Huisstijl-Referentiegegevens"/>
                          </w:pPr>
                          <w:r w:rsidRPr="00C95CA9">
                            <w:t>4062454-1079107-BPZ</w:t>
                          </w:r>
                        </w:p>
                        <w:p w14:paraId="1AF80B8A" w14:textId="75AB88D6" w:rsidR="00794FF0" w:rsidRDefault="00794FF0">
                          <w:pPr>
                            <w:pStyle w:val="Referentiegegevens"/>
                          </w:pPr>
                        </w:p>
                      </w:txbxContent>
                    </wps:txbx>
                    <wps:bodyPr vert="horz" wrap="square" lIns="0" tIns="0" rIns="0" bIns="0" anchor="t" anchorCtr="0"/>
                  </wps:wsp>
                </a:graphicData>
              </a:graphic>
            </wp:anchor>
          </w:drawing>
        </mc:Choice>
        <mc:Fallback>
          <w:pict>
            <v:shapetype w14:anchorId="30D2720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82AC69" w14:textId="77777777" w:rsidR="00410E24" w:rsidRDefault="00410E24" w:rsidP="00410E24">
                    <w:pPr>
                      <w:pStyle w:val="Huisstijl-ReferentiegegevenskopW2"/>
                    </w:pPr>
                    <w:r w:rsidRPr="008D59C5">
                      <w:t>Kenmerk</w:t>
                    </w:r>
                  </w:p>
                  <w:p w14:paraId="6B1D3C2A" w14:textId="77777777" w:rsidR="00410E24" w:rsidRPr="00C95CA9" w:rsidRDefault="00410E24" w:rsidP="00410E24">
                    <w:pPr>
                      <w:pStyle w:val="Huisstijl-Referentiegegevens"/>
                    </w:pPr>
                    <w:r w:rsidRPr="00C95CA9">
                      <w:t>4062454-1079107-BPZ</w:t>
                    </w:r>
                  </w:p>
                  <w:p w14:paraId="1AF80B8A" w14:textId="75AB88D6" w:rsidR="00794FF0" w:rsidRDefault="00794FF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4773E1C" wp14:editId="5D9690E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CEE3BA" w14:textId="77777777" w:rsidR="00C92142" w:rsidRDefault="00C92142"/>
                      </w:txbxContent>
                    </wps:txbx>
                    <wps:bodyPr vert="horz" wrap="square" lIns="0" tIns="0" rIns="0" bIns="0" anchor="t" anchorCtr="0"/>
                  </wps:wsp>
                </a:graphicData>
              </a:graphic>
            </wp:anchor>
          </w:drawing>
        </mc:Choice>
        <mc:Fallback>
          <w:pict>
            <v:shape w14:anchorId="34773E1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CEE3BA" w14:textId="77777777" w:rsidR="00C92142" w:rsidRDefault="00C9214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4130B3" wp14:editId="03F633E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4765B5" w14:textId="395CAE84" w:rsidR="00794FF0" w:rsidRDefault="00C92142">
                          <w:pPr>
                            <w:pStyle w:val="Referentiegegevens"/>
                          </w:pPr>
                          <w:r>
                            <w:t xml:space="preserve">Pagina </w:t>
                          </w:r>
                          <w:r>
                            <w:fldChar w:fldCharType="begin"/>
                          </w:r>
                          <w:r>
                            <w:instrText>PAGE</w:instrText>
                          </w:r>
                          <w:r>
                            <w:fldChar w:fldCharType="separate"/>
                          </w:r>
                          <w:r w:rsidR="00F8185B">
                            <w:rPr>
                              <w:noProof/>
                            </w:rPr>
                            <w:t>2</w:t>
                          </w:r>
                          <w:r>
                            <w:fldChar w:fldCharType="end"/>
                          </w:r>
                          <w:r>
                            <w:t xml:space="preserve"> van </w:t>
                          </w:r>
                          <w:r>
                            <w:fldChar w:fldCharType="begin"/>
                          </w:r>
                          <w:r>
                            <w:instrText>NUMPAGES</w:instrText>
                          </w:r>
                          <w:r>
                            <w:fldChar w:fldCharType="separate"/>
                          </w:r>
                          <w:r w:rsidR="00AE056A">
                            <w:rPr>
                              <w:noProof/>
                            </w:rPr>
                            <w:t>1</w:t>
                          </w:r>
                          <w:r>
                            <w:fldChar w:fldCharType="end"/>
                          </w:r>
                        </w:p>
                      </w:txbxContent>
                    </wps:txbx>
                    <wps:bodyPr vert="horz" wrap="square" lIns="0" tIns="0" rIns="0" bIns="0" anchor="t" anchorCtr="0"/>
                  </wps:wsp>
                </a:graphicData>
              </a:graphic>
            </wp:anchor>
          </w:drawing>
        </mc:Choice>
        <mc:Fallback>
          <w:pict>
            <v:shape w14:anchorId="744130B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B4765B5" w14:textId="395CAE84" w:rsidR="00794FF0" w:rsidRDefault="00C92142">
                    <w:pPr>
                      <w:pStyle w:val="Referentiegegevens"/>
                    </w:pPr>
                    <w:r>
                      <w:t xml:space="preserve">Pagina </w:t>
                    </w:r>
                    <w:r>
                      <w:fldChar w:fldCharType="begin"/>
                    </w:r>
                    <w:r>
                      <w:instrText>PAGE</w:instrText>
                    </w:r>
                    <w:r>
                      <w:fldChar w:fldCharType="separate"/>
                    </w:r>
                    <w:r w:rsidR="00F8185B">
                      <w:rPr>
                        <w:noProof/>
                      </w:rPr>
                      <w:t>2</w:t>
                    </w:r>
                    <w:r>
                      <w:fldChar w:fldCharType="end"/>
                    </w:r>
                    <w:r>
                      <w:t xml:space="preserve"> van </w:t>
                    </w:r>
                    <w:r>
                      <w:fldChar w:fldCharType="begin"/>
                    </w:r>
                    <w:r>
                      <w:instrText>NUMPAGES</w:instrText>
                    </w:r>
                    <w:r>
                      <w:fldChar w:fldCharType="separate"/>
                    </w:r>
                    <w:r w:rsidR="00AE056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6ECD" w14:textId="77777777" w:rsidR="00794FF0" w:rsidRDefault="00C92142">
    <w:pPr>
      <w:spacing w:after="6377" w:line="14" w:lineRule="exact"/>
    </w:pPr>
    <w:r>
      <w:rPr>
        <w:noProof/>
      </w:rPr>
      <mc:AlternateContent>
        <mc:Choice Requires="wps">
          <w:drawing>
            <wp:anchor distT="0" distB="0" distL="0" distR="0" simplePos="0" relativeHeight="251655680" behindDoc="0" locked="1" layoutInCell="1" allowOverlap="1" wp14:anchorId="1730BAC5" wp14:editId="4379D95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2C2301" w14:textId="77777777" w:rsidR="00592789" w:rsidRDefault="00C92142">
                          <w:r>
                            <w:t>De Voorzitter van de Tweede Kamer</w:t>
                          </w:r>
                        </w:p>
                        <w:p w14:paraId="26D351A3" w14:textId="3A57BE4B" w:rsidR="00794FF0" w:rsidRDefault="00C92142">
                          <w:r>
                            <w:t>der Staten-Generaal</w:t>
                          </w:r>
                        </w:p>
                        <w:p w14:paraId="13EFA958" w14:textId="77777777" w:rsidR="00794FF0" w:rsidRDefault="00C92142">
                          <w:r>
                            <w:t xml:space="preserve">Postbus 20018 </w:t>
                          </w:r>
                        </w:p>
                        <w:p w14:paraId="6C404140" w14:textId="77777777" w:rsidR="00794FF0" w:rsidRDefault="00C92142">
                          <w:r>
                            <w:t>2500 EA  DEN HAAG</w:t>
                          </w:r>
                        </w:p>
                      </w:txbxContent>
                    </wps:txbx>
                    <wps:bodyPr vert="horz" wrap="square" lIns="0" tIns="0" rIns="0" bIns="0" anchor="t" anchorCtr="0"/>
                  </wps:wsp>
                </a:graphicData>
              </a:graphic>
            </wp:anchor>
          </w:drawing>
        </mc:Choice>
        <mc:Fallback>
          <w:pict>
            <v:shapetype w14:anchorId="1730BAC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32C2301" w14:textId="77777777" w:rsidR="00592789" w:rsidRDefault="00C92142">
                    <w:r>
                      <w:t>De Voorzitter van de Tweede Kamer</w:t>
                    </w:r>
                  </w:p>
                  <w:p w14:paraId="26D351A3" w14:textId="3A57BE4B" w:rsidR="00794FF0" w:rsidRDefault="00C92142">
                    <w:r>
                      <w:t>der Staten-Generaal</w:t>
                    </w:r>
                  </w:p>
                  <w:p w14:paraId="13EFA958" w14:textId="77777777" w:rsidR="00794FF0" w:rsidRDefault="00C92142">
                    <w:r>
                      <w:t xml:space="preserve">Postbus 20018 </w:t>
                    </w:r>
                  </w:p>
                  <w:p w14:paraId="6C404140" w14:textId="77777777" w:rsidR="00794FF0" w:rsidRDefault="00C921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4943DF8" wp14:editId="361A18A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94FF0" w14:paraId="357441FF" w14:textId="77777777">
                            <w:trPr>
                              <w:trHeight w:val="240"/>
                            </w:trPr>
                            <w:tc>
                              <w:tcPr>
                                <w:tcW w:w="1140" w:type="dxa"/>
                              </w:tcPr>
                              <w:p w14:paraId="366FE307" w14:textId="77777777" w:rsidR="00794FF0" w:rsidRDefault="00C92142">
                                <w:r>
                                  <w:t>Datum</w:t>
                                </w:r>
                              </w:p>
                            </w:tc>
                            <w:tc>
                              <w:tcPr>
                                <w:tcW w:w="5918" w:type="dxa"/>
                              </w:tcPr>
                              <w:p w14:paraId="7D65622D" w14:textId="5BBA68EE" w:rsidR="00794FF0" w:rsidRDefault="00CC114F">
                                <w:r>
                                  <w:t>21 februari 2025</w:t>
                                </w:r>
                              </w:p>
                            </w:tc>
                          </w:tr>
                          <w:tr w:rsidR="00794FF0" w14:paraId="5AAAA51A" w14:textId="77777777">
                            <w:trPr>
                              <w:trHeight w:val="240"/>
                            </w:trPr>
                            <w:tc>
                              <w:tcPr>
                                <w:tcW w:w="1140" w:type="dxa"/>
                              </w:tcPr>
                              <w:p w14:paraId="4814B1F9" w14:textId="77777777" w:rsidR="00794FF0" w:rsidRDefault="00C92142">
                                <w:r>
                                  <w:t>Betreft</w:t>
                                </w:r>
                              </w:p>
                            </w:tc>
                            <w:tc>
                              <w:tcPr>
                                <w:tcW w:w="5918" w:type="dxa"/>
                              </w:tcPr>
                              <w:p w14:paraId="5CFC6B3B" w14:textId="566BC134" w:rsidR="00794FF0" w:rsidRDefault="00A675CA">
                                <w:r>
                                  <w:t xml:space="preserve">Eindrapport </w:t>
                                </w:r>
                                <w:proofErr w:type="spellStart"/>
                                <w:r w:rsidR="000674C5">
                                  <w:t>Z</w:t>
                                </w:r>
                                <w:r>
                                  <w:t>bo</w:t>
                                </w:r>
                                <w:proofErr w:type="spellEnd"/>
                                <w:r>
                                  <w:t xml:space="preserve"> </w:t>
                                </w:r>
                                <w:r w:rsidR="000674C5">
                                  <w:t>e</w:t>
                                </w:r>
                                <w:r>
                                  <w:t xml:space="preserve">valuatie </w:t>
                                </w:r>
                                <w:r w:rsidR="00C92142">
                                  <w:t xml:space="preserve">CAK 2019 </w:t>
                                </w:r>
                                <w:r w:rsidR="003C1249">
                                  <w:t>–</w:t>
                                </w:r>
                                <w:r w:rsidR="00C92142">
                                  <w:t xml:space="preserve"> 2023</w:t>
                                </w:r>
                                <w:r w:rsidR="003C1249">
                                  <w:t xml:space="preserve"> ‘Goed op weg’</w:t>
                                </w:r>
                              </w:p>
                            </w:tc>
                          </w:tr>
                        </w:tbl>
                        <w:p w14:paraId="5F8CBB26" w14:textId="77777777" w:rsidR="00C92142" w:rsidRDefault="00C92142"/>
                      </w:txbxContent>
                    </wps:txbx>
                    <wps:bodyPr vert="horz" wrap="square" lIns="0" tIns="0" rIns="0" bIns="0" anchor="t" anchorCtr="0"/>
                  </wps:wsp>
                </a:graphicData>
              </a:graphic>
            </wp:anchor>
          </w:drawing>
        </mc:Choice>
        <mc:Fallback>
          <w:pict>
            <v:shape w14:anchorId="34943DF8"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94FF0" w14:paraId="357441FF" w14:textId="77777777">
                      <w:trPr>
                        <w:trHeight w:val="240"/>
                      </w:trPr>
                      <w:tc>
                        <w:tcPr>
                          <w:tcW w:w="1140" w:type="dxa"/>
                        </w:tcPr>
                        <w:p w14:paraId="366FE307" w14:textId="77777777" w:rsidR="00794FF0" w:rsidRDefault="00C92142">
                          <w:r>
                            <w:t>Datum</w:t>
                          </w:r>
                        </w:p>
                      </w:tc>
                      <w:tc>
                        <w:tcPr>
                          <w:tcW w:w="5918" w:type="dxa"/>
                        </w:tcPr>
                        <w:p w14:paraId="7D65622D" w14:textId="5BBA68EE" w:rsidR="00794FF0" w:rsidRDefault="00CC114F">
                          <w:r>
                            <w:t>21 februari 2025</w:t>
                          </w:r>
                        </w:p>
                      </w:tc>
                    </w:tr>
                    <w:tr w:rsidR="00794FF0" w14:paraId="5AAAA51A" w14:textId="77777777">
                      <w:trPr>
                        <w:trHeight w:val="240"/>
                      </w:trPr>
                      <w:tc>
                        <w:tcPr>
                          <w:tcW w:w="1140" w:type="dxa"/>
                        </w:tcPr>
                        <w:p w14:paraId="4814B1F9" w14:textId="77777777" w:rsidR="00794FF0" w:rsidRDefault="00C92142">
                          <w:r>
                            <w:t>Betreft</w:t>
                          </w:r>
                        </w:p>
                      </w:tc>
                      <w:tc>
                        <w:tcPr>
                          <w:tcW w:w="5918" w:type="dxa"/>
                        </w:tcPr>
                        <w:p w14:paraId="5CFC6B3B" w14:textId="566BC134" w:rsidR="00794FF0" w:rsidRDefault="00A675CA">
                          <w:r>
                            <w:t xml:space="preserve">Eindrapport </w:t>
                          </w:r>
                          <w:proofErr w:type="spellStart"/>
                          <w:r w:rsidR="000674C5">
                            <w:t>Z</w:t>
                          </w:r>
                          <w:r>
                            <w:t>bo</w:t>
                          </w:r>
                          <w:proofErr w:type="spellEnd"/>
                          <w:r>
                            <w:t xml:space="preserve"> </w:t>
                          </w:r>
                          <w:r w:rsidR="000674C5">
                            <w:t>e</w:t>
                          </w:r>
                          <w:r>
                            <w:t xml:space="preserve">valuatie </w:t>
                          </w:r>
                          <w:r w:rsidR="00C92142">
                            <w:t xml:space="preserve">CAK 2019 </w:t>
                          </w:r>
                          <w:r w:rsidR="003C1249">
                            <w:t>–</w:t>
                          </w:r>
                          <w:r w:rsidR="00C92142">
                            <w:t xml:space="preserve"> 2023</w:t>
                          </w:r>
                          <w:r w:rsidR="003C1249">
                            <w:t xml:space="preserve"> ‘Goed op weg’</w:t>
                          </w:r>
                        </w:p>
                      </w:tc>
                    </w:tr>
                  </w:tbl>
                  <w:p w14:paraId="5F8CBB26" w14:textId="77777777" w:rsidR="00C92142" w:rsidRDefault="00C9214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2FA18C" wp14:editId="18552F2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39DF6F" w14:textId="77777777" w:rsidR="00410E24" w:rsidRDefault="00410E24" w:rsidP="00410E24">
                          <w:pPr>
                            <w:pStyle w:val="Huisstijl-AfzendgegevensW1"/>
                          </w:pPr>
                          <w:r>
                            <w:t>Bezoekadres</w:t>
                          </w:r>
                        </w:p>
                        <w:p w14:paraId="4B3D9AE3" w14:textId="77777777" w:rsidR="00410E24" w:rsidRDefault="00410E24" w:rsidP="00410E24">
                          <w:pPr>
                            <w:pStyle w:val="Huisstijl-Afzendgegevens"/>
                          </w:pPr>
                          <w:r>
                            <w:t>Parnassusplein 5</w:t>
                          </w:r>
                        </w:p>
                        <w:p w14:paraId="156BD015" w14:textId="77777777" w:rsidR="00410E24" w:rsidRDefault="00410E24" w:rsidP="00410E24">
                          <w:pPr>
                            <w:pStyle w:val="Huisstijl-Afzendgegevens"/>
                          </w:pPr>
                          <w:r>
                            <w:t>2511</w:t>
                          </w:r>
                          <w:r w:rsidRPr="008D59C5">
                            <w:t xml:space="preserve"> </w:t>
                          </w:r>
                          <w:r>
                            <w:t xml:space="preserve">VX  </w:t>
                          </w:r>
                          <w:r w:rsidRPr="008D59C5">
                            <w:t>Den Haag</w:t>
                          </w:r>
                        </w:p>
                        <w:p w14:paraId="641A7265" w14:textId="77777777" w:rsidR="00410E24" w:rsidRDefault="00410E24" w:rsidP="00410E24">
                          <w:pPr>
                            <w:pStyle w:val="Huisstijl-Afzendgegevens"/>
                          </w:pPr>
                          <w:r w:rsidRPr="008D59C5">
                            <w:t>www.rijksoverheid.nl</w:t>
                          </w:r>
                        </w:p>
                        <w:p w14:paraId="65A37271" w14:textId="77777777" w:rsidR="00410E24" w:rsidRDefault="00410E24" w:rsidP="00410E24">
                          <w:pPr>
                            <w:pStyle w:val="Huisstijl-ReferentiegegevenskopW2"/>
                          </w:pPr>
                          <w:r w:rsidRPr="008D59C5">
                            <w:t>Kenmerk</w:t>
                          </w:r>
                        </w:p>
                        <w:p w14:paraId="4A6A4C84" w14:textId="77777777" w:rsidR="00410E24" w:rsidRDefault="00410E24" w:rsidP="00410E24">
                          <w:pPr>
                            <w:pStyle w:val="Huisstijl-Referentiegegevens"/>
                          </w:pPr>
                          <w:bookmarkStart w:id="0" w:name="_Hlk117784077"/>
                          <w:r>
                            <w:t>4062454-1079107-BPZ</w:t>
                          </w:r>
                        </w:p>
                        <w:bookmarkEnd w:id="0"/>
                        <w:p w14:paraId="6B063A45" w14:textId="77777777" w:rsidR="00410E24" w:rsidRDefault="00410E24" w:rsidP="00410E24">
                          <w:pPr>
                            <w:pStyle w:val="Huisstijl-ReferentiegegevenskopW1"/>
                          </w:pPr>
                          <w:r w:rsidRPr="008D59C5">
                            <w:t>Bijlage(n)</w:t>
                          </w:r>
                        </w:p>
                        <w:p w14:paraId="24E42EE8" w14:textId="1FAA73FC" w:rsidR="00410E24" w:rsidRDefault="00410E24" w:rsidP="00410E24">
                          <w:pPr>
                            <w:pStyle w:val="Huisstijl-Referentiegegevens"/>
                          </w:pPr>
                          <w:r>
                            <w:t xml:space="preserve">Eindrapport </w:t>
                          </w:r>
                          <w:proofErr w:type="spellStart"/>
                          <w:r>
                            <w:t>Zbo</w:t>
                          </w:r>
                          <w:proofErr w:type="spellEnd"/>
                          <w:r>
                            <w:t xml:space="preserve"> evaluatie CAK 2019-2023 ‘Goed op weg’</w:t>
                          </w:r>
                        </w:p>
                        <w:p w14:paraId="7D32420B" w14:textId="77777777" w:rsidR="00410E24" w:rsidRDefault="00410E24" w:rsidP="00410E24">
                          <w:pPr>
                            <w:pStyle w:val="Huisstijl-Referentiegegevens"/>
                          </w:pPr>
                        </w:p>
                        <w:p w14:paraId="60E84DF9" w14:textId="77777777" w:rsidR="00410E24" w:rsidRDefault="00410E24" w:rsidP="00410E24">
                          <w:pPr>
                            <w:pStyle w:val="Huisstijl-Algemenevoorwaarden"/>
                          </w:pPr>
                          <w:r>
                            <w:t>Correspondentie uitsluitend richten aan het retouradres met vermelding van de datum en het kenmerk van deze brief.</w:t>
                          </w:r>
                        </w:p>
                        <w:p w14:paraId="39CBD82A" w14:textId="7396A7AD" w:rsidR="00794FF0" w:rsidRDefault="00794FF0">
                          <w:pPr>
                            <w:pStyle w:val="Referentiegegevens"/>
                          </w:pPr>
                        </w:p>
                      </w:txbxContent>
                    </wps:txbx>
                    <wps:bodyPr vert="horz" wrap="square" lIns="0" tIns="0" rIns="0" bIns="0" anchor="t" anchorCtr="0"/>
                  </wps:wsp>
                </a:graphicData>
              </a:graphic>
            </wp:anchor>
          </w:drawing>
        </mc:Choice>
        <mc:Fallback>
          <w:pict>
            <v:shape w14:anchorId="222FA18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439DF6F" w14:textId="77777777" w:rsidR="00410E24" w:rsidRDefault="00410E24" w:rsidP="00410E24">
                    <w:pPr>
                      <w:pStyle w:val="Huisstijl-AfzendgegevensW1"/>
                    </w:pPr>
                    <w:r>
                      <w:t>Bezoekadres</w:t>
                    </w:r>
                  </w:p>
                  <w:p w14:paraId="4B3D9AE3" w14:textId="77777777" w:rsidR="00410E24" w:rsidRDefault="00410E24" w:rsidP="00410E24">
                    <w:pPr>
                      <w:pStyle w:val="Huisstijl-Afzendgegevens"/>
                    </w:pPr>
                    <w:r>
                      <w:t>Parnassusplein 5</w:t>
                    </w:r>
                  </w:p>
                  <w:p w14:paraId="156BD015" w14:textId="77777777" w:rsidR="00410E24" w:rsidRDefault="00410E24" w:rsidP="00410E24">
                    <w:pPr>
                      <w:pStyle w:val="Huisstijl-Afzendgegevens"/>
                    </w:pPr>
                    <w:r>
                      <w:t>2511</w:t>
                    </w:r>
                    <w:r w:rsidRPr="008D59C5">
                      <w:t xml:space="preserve"> </w:t>
                    </w:r>
                    <w:r>
                      <w:t xml:space="preserve">VX  </w:t>
                    </w:r>
                    <w:r w:rsidRPr="008D59C5">
                      <w:t>Den Haag</w:t>
                    </w:r>
                  </w:p>
                  <w:p w14:paraId="641A7265" w14:textId="77777777" w:rsidR="00410E24" w:rsidRDefault="00410E24" w:rsidP="00410E24">
                    <w:pPr>
                      <w:pStyle w:val="Huisstijl-Afzendgegevens"/>
                    </w:pPr>
                    <w:r w:rsidRPr="008D59C5">
                      <w:t>www.rijksoverheid.nl</w:t>
                    </w:r>
                  </w:p>
                  <w:p w14:paraId="65A37271" w14:textId="77777777" w:rsidR="00410E24" w:rsidRDefault="00410E24" w:rsidP="00410E24">
                    <w:pPr>
                      <w:pStyle w:val="Huisstijl-ReferentiegegevenskopW2"/>
                    </w:pPr>
                    <w:r w:rsidRPr="008D59C5">
                      <w:t>Kenmerk</w:t>
                    </w:r>
                  </w:p>
                  <w:p w14:paraId="4A6A4C84" w14:textId="77777777" w:rsidR="00410E24" w:rsidRDefault="00410E24" w:rsidP="00410E24">
                    <w:pPr>
                      <w:pStyle w:val="Huisstijl-Referentiegegevens"/>
                    </w:pPr>
                    <w:bookmarkStart w:id="1" w:name="_Hlk117784077"/>
                    <w:r>
                      <w:t>4062454-1079107-BPZ</w:t>
                    </w:r>
                  </w:p>
                  <w:bookmarkEnd w:id="1"/>
                  <w:p w14:paraId="6B063A45" w14:textId="77777777" w:rsidR="00410E24" w:rsidRDefault="00410E24" w:rsidP="00410E24">
                    <w:pPr>
                      <w:pStyle w:val="Huisstijl-ReferentiegegevenskopW1"/>
                    </w:pPr>
                    <w:r w:rsidRPr="008D59C5">
                      <w:t>Bijlage(n)</w:t>
                    </w:r>
                  </w:p>
                  <w:p w14:paraId="24E42EE8" w14:textId="1FAA73FC" w:rsidR="00410E24" w:rsidRDefault="00410E24" w:rsidP="00410E24">
                    <w:pPr>
                      <w:pStyle w:val="Huisstijl-Referentiegegevens"/>
                    </w:pPr>
                    <w:r>
                      <w:t xml:space="preserve">Eindrapport </w:t>
                    </w:r>
                    <w:proofErr w:type="spellStart"/>
                    <w:r>
                      <w:t>Zbo</w:t>
                    </w:r>
                    <w:proofErr w:type="spellEnd"/>
                    <w:r>
                      <w:t xml:space="preserve"> evaluatie CAK 2019-2023 ‘Goed op weg’</w:t>
                    </w:r>
                  </w:p>
                  <w:p w14:paraId="7D32420B" w14:textId="77777777" w:rsidR="00410E24" w:rsidRDefault="00410E24" w:rsidP="00410E24">
                    <w:pPr>
                      <w:pStyle w:val="Huisstijl-Referentiegegevens"/>
                    </w:pPr>
                  </w:p>
                  <w:p w14:paraId="60E84DF9" w14:textId="77777777" w:rsidR="00410E24" w:rsidRDefault="00410E24" w:rsidP="00410E24">
                    <w:pPr>
                      <w:pStyle w:val="Huisstijl-Algemenevoorwaarden"/>
                    </w:pPr>
                    <w:r>
                      <w:t>Correspondentie uitsluitend richten aan het retouradres met vermelding van de datum en het kenmerk van deze brief.</w:t>
                    </w:r>
                  </w:p>
                  <w:p w14:paraId="39CBD82A" w14:textId="7396A7AD" w:rsidR="00794FF0" w:rsidRDefault="00794FF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FEED52" wp14:editId="4CE329D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E57253" w14:textId="77777777" w:rsidR="00C92142" w:rsidRDefault="00C92142"/>
                      </w:txbxContent>
                    </wps:txbx>
                    <wps:bodyPr vert="horz" wrap="square" lIns="0" tIns="0" rIns="0" bIns="0" anchor="t" anchorCtr="0"/>
                  </wps:wsp>
                </a:graphicData>
              </a:graphic>
            </wp:anchor>
          </w:drawing>
        </mc:Choice>
        <mc:Fallback>
          <w:pict>
            <v:shape w14:anchorId="16FEED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DE57253" w14:textId="77777777" w:rsidR="00C92142" w:rsidRDefault="00C9214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1C83E9F" wp14:editId="3A1731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D34E90" w14:textId="479CFDC7" w:rsidR="00794FF0" w:rsidRDefault="00C92142">
                          <w:pPr>
                            <w:pStyle w:val="Referentiegegevens"/>
                          </w:pPr>
                          <w:r>
                            <w:t xml:space="preserve">Pagina </w:t>
                          </w:r>
                          <w:r>
                            <w:fldChar w:fldCharType="begin"/>
                          </w:r>
                          <w:r>
                            <w:instrText>PAGE</w:instrText>
                          </w:r>
                          <w:r>
                            <w:fldChar w:fldCharType="separate"/>
                          </w:r>
                          <w:r w:rsidR="00AE056A">
                            <w:rPr>
                              <w:noProof/>
                            </w:rPr>
                            <w:t>1</w:t>
                          </w:r>
                          <w:r>
                            <w:fldChar w:fldCharType="end"/>
                          </w:r>
                          <w:r>
                            <w:t xml:space="preserve"> van </w:t>
                          </w:r>
                          <w:r>
                            <w:fldChar w:fldCharType="begin"/>
                          </w:r>
                          <w:r>
                            <w:instrText>NUMPAGES</w:instrText>
                          </w:r>
                          <w:r>
                            <w:fldChar w:fldCharType="separate"/>
                          </w:r>
                          <w:r w:rsidR="00AE056A">
                            <w:rPr>
                              <w:noProof/>
                            </w:rPr>
                            <w:t>1</w:t>
                          </w:r>
                          <w:r>
                            <w:fldChar w:fldCharType="end"/>
                          </w:r>
                        </w:p>
                      </w:txbxContent>
                    </wps:txbx>
                    <wps:bodyPr vert="horz" wrap="square" lIns="0" tIns="0" rIns="0" bIns="0" anchor="t" anchorCtr="0"/>
                  </wps:wsp>
                </a:graphicData>
              </a:graphic>
            </wp:anchor>
          </w:drawing>
        </mc:Choice>
        <mc:Fallback>
          <w:pict>
            <v:shape w14:anchorId="41C83E9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2D34E90" w14:textId="479CFDC7" w:rsidR="00794FF0" w:rsidRDefault="00C92142">
                    <w:pPr>
                      <w:pStyle w:val="Referentiegegevens"/>
                    </w:pPr>
                    <w:r>
                      <w:t xml:space="preserve">Pagina </w:t>
                    </w:r>
                    <w:r>
                      <w:fldChar w:fldCharType="begin"/>
                    </w:r>
                    <w:r>
                      <w:instrText>PAGE</w:instrText>
                    </w:r>
                    <w:r>
                      <w:fldChar w:fldCharType="separate"/>
                    </w:r>
                    <w:r w:rsidR="00AE056A">
                      <w:rPr>
                        <w:noProof/>
                      </w:rPr>
                      <w:t>1</w:t>
                    </w:r>
                    <w:r>
                      <w:fldChar w:fldCharType="end"/>
                    </w:r>
                    <w:r>
                      <w:t xml:space="preserve"> van </w:t>
                    </w:r>
                    <w:r>
                      <w:fldChar w:fldCharType="begin"/>
                    </w:r>
                    <w:r>
                      <w:instrText>NUMPAGES</w:instrText>
                    </w:r>
                    <w:r>
                      <w:fldChar w:fldCharType="separate"/>
                    </w:r>
                    <w:r w:rsidR="00AE056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6DB8FDA" wp14:editId="502A6B8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D9D8AB" w14:textId="77777777" w:rsidR="00C92142" w:rsidRDefault="00C92142"/>
                      </w:txbxContent>
                    </wps:txbx>
                    <wps:bodyPr vert="horz" wrap="square" lIns="0" tIns="0" rIns="0" bIns="0" anchor="t" anchorCtr="0"/>
                  </wps:wsp>
                </a:graphicData>
              </a:graphic>
            </wp:anchor>
          </w:drawing>
        </mc:Choice>
        <mc:Fallback>
          <w:pict>
            <v:shape w14:anchorId="26DB8FD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D9D8AB" w14:textId="77777777" w:rsidR="00C92142" w:rsidRDefault="00C9214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6BB88B" wp14:editId="6D935D32">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DE1079" w14:textId="77777777" w:rsidR="00794FF0" w:rsidRDefault="00C92142">
                          <w:pPr>
                            <w:spacing w:line="240" w:lineRule="auto"/>
                          </w:pPr>
                          <w:r>
                            <w:rPr>
                              <w:noProof/>
                            </w:rPr>
                            <w:drawing>
                              <wp:inline distT="0" distB="0" distL="0" distR="0" wp14:anchorId="2032F0DE" wp14:editId="5D4F36BC">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6BB8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8DE1079" w14:textId="77777777" w:rsidR="00794FF0" w:rsidRDefault="00C92142">
                    <w:pPr>
                      <w:spacing w:line="240" w:lineRule="auto"/>
                    </w:pPr>
                    <w:r>
                      <w:rPr>
                        <w:noProof/>
                      </w:rPr>
                      <w:drawing>
                        <wp:inline distT="0" distB="0" distL="0" distR="0" wp14:anchorId="2032F0DE" wp14:editId="5D4F36BC">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6B49EA" wp14:editId="33FF6E80">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9FA55F" w14:textId="77777777" w:rsidR="00794FF0" w:rsidRDefault="00C9214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96B49E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69FA55F" w14:textId="77777777" w:rsidR="00794FF0" w:rsidRDefault="00C92142">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B774C1"/>
    <w:multiLevelType w:val="multilevel"/>
    <w:tmpl w:val="8943892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765D133"/>
    <w:multiLevelType w:val="multilevel"/>
    <w:tmpl w:val="C704C7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86F10E6"/>
    <w:multiLevelType w:val="multilevel"/>
    <w:tmpl w:val="9D39C0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7447684"/>
    <w:multiLevelType w:val="hybridMultilevel"/>
    <w:tmpl w:val="D2465A2A"/>
    <w:lvl w:ilvl="0" w:tplc="27F097DE">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EDC1F76"/>
    <w:multiLevelType w:val="hybridMultilevel"/>
    <w:tmpl w:val="8CD2007E"/>
    <w:lvl w:ilvl="0" w:tplc="E2C426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30C8C"/>
    <w:multiLevelType w:val="multilevel"/>
    <w:tmpl w:val="FF9D35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BDFF71"/>
    <w:multiLevelType w:val="multilevel"/>
    <w:tmpl w:val="3C0C22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C6E4BF0"/>
    <w:multiLevelType w:val="hybridMultilevel"/>
    <w:tmpl w:val="C91E12AA"/>
    <w:lvl w:ilvl="0" w:tplc="DFE4DD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3753574">
    <w:abstractNumId w:val="1"/>
  </w:num>
  <w:num w:numId="2" w16cid:durableId="739406745">
    <w:abstractNumId w:val="0"/>
  </w:num>
  <w:num w:numId="3" w16cid:durableId="457993365">
    <w:abstractNumId w:val="6"/>
  </w:num>
  <w:num w:numId="4" w16cid:durableId="2014382305">
    <w:abstractNumId w:val="5"/>
  </w:num>
  <w:num w:numId="5" w16cid:durableId="1649899449">
    <w:abstractNumId w:val="2"/>
  </w:num>
  <w:num w:numId="6" w16cid:durableId="1256091590">
    <w:abstractNumId w:val="3"/>
  </w:num>
  <w:num w:numId="7" w16cid:durableId="711997539">
    <w:abstractNumId w:val="7"/>
  </w:num>
  <w:num w:numId="8" w16cid:durableId="1886788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6A"/>
    <w:rsid w:val="000228C0"/>
    <w:rsid w:val="000674C5"/>
    <w:rsid w:val="000908EE"/>
    <w:rsid w:val="000C04B3"/>
    <w:rsid w:val="000D28E6"/>
    <w:rsid w:val="000F3564"/>
    <w:rsid w:val="00136356"/>
    <w:rsid w:val="00191A4B"/>
    <w:rsid w:val="001928CC"/>
    <w:rsid w:val="00192BCB"/>
    <w:rsid w:val="001A3091"/>
    <w:rsid w:val="001A7BB2"/>
    <w:rsid w:val="001F5357"/>
    <w:rsid w:val="00227565"/>
    <w:rsid w:val="00250F2D"/>
    <w:rsid w:val="002C5BC4"/>
    <w:rsid w:val="002F1DFB"/>
    <w:rsid w:val="003056B8"/>
    <w:rsid w:val="00333AD5"/>
    <w:rsid w:val="003676DB"/>
    <w:rsid w:val="00370330"/>
    <w:rsid w:val="00373CE8"/>
    <w:rsid w:val="0038439F"/>
    <w:rsid w:val="00385F58"/>
    <w:rsid w:val="0038690A"/>
    <w:rsid w:val="003B0017"/>
    <w:rsid w:val="003C1249"/>
    <w:rsid w:val="003E023D"/>
    <w:rsid w:val="003E0D5A"/>
    <w:rsid w:val="00410E24"/>
    <w:rsid w:val="004272DB"/>
    <w:rsid w:val="00457F46"/>
    <w:rsid w:val="004764FF"/>
    <w:rsid w:val="004817FB"/>
    <w:rsid w:val="004F3EDA"/>
    <w:rsid w:val="004F6E42"/>
    <w:rsid w:val="0052203E"/>
    <w:rsid w:val="00537A3A"/>
    <w:rsid w:val="00543A67"/>
    <w:rsid w:val="00561EF5"/>
    <w:rsid w:val="00562182"/>
    <w:rsid w:val="0057219C"/>
    <w:rsid w:val="00592789"/>
    <w:rsid w:val="005F16F2"/>
    <w:rsid w:val="005F5800"/>
    <w:rsid w:val="00625E60"/>
    <w:rsid w:val="00626424"/>
    <w:rsid w:val="0063498F"/>
    <w:rsid w:val="00662533"/>
    <w:rsid w:val="006A129E"/>
    <w:rsid w:val="006A26A0"/>
    <w:rsid w:val="006C2AD6"/>
    <w:rsid w:val="00713900"/>
    <w:rsid w:val="00733752"/>
    <w:rsid w:val="007359D6"/>
    <w:rsid w:val="00794FF0"/>
    <w:rsid w:val="007A0F7E"/>
    <w:rsid w:val="007F6D22"/>
    <w:rsid w:val="00805EA2"/>
    <w:rsid w:val="00806A4D"/>
    <w:rsid w:val="00813EEB"/>
    <w:rsid w:val="00863F64"/>
    <w:rsid w:val="00865127"/>
    <w:rsid w:val="008F0F12"/>
    <w:rsid w:val="00905E3B"/>
    <w:rsid w:val="00911E4C"/>
    <w:rsid w:val="00920674"/>
    <w:rsid w:val="00923E47"/>
    <w:rsid w:val="00930CF2"/>
    <w:rsid w:val="0093418F"/>
    <w:rsid w:val="00952E8C"/>
    <w:rsid w:val="00954C7E"/>
    <w:rsid w:val="009B5541"/>
    <w:rsid w:val="009D7441"/>
    <w:rsid w:val="00A11ABD"/>
    <w:rsid w:val="00A160CF"/>
    <w:rsid w:val="00A21F49"/>
    <w:rsid w:val="00A534D6"/>
    <w:rsid w:val="00A63AAD"/>
    <w:rsid w:val="00A675CA"/>
    <w:rsid w:val="00AD31A1"/>
    <w:rsid w:val="00AE056A"/>
    <w:rsid w:val="00AE2660"/>
    <w:rsid w:val="00AE34B3"/>
    <w:rsid w:val="00B92B59"/>
    <w:rsid w:val="00BB500A"/>
    <w:rsid w:val="00BC3B6D"/>
    <w:rsid w:val="00C04D1A"/>
    <w:rsid w:val="00C1048B"/>
    <w:rsid w:val="00C66FE7"/>
    <w:rsid w:val="00C92142"/>
    <w:rsid w:val="00CC114F"/>
    <w:rsid w:val="00CE5A31"/>
    <w:rsid w:val="00D2352F"/>
    <w:rsid w:val="00D3338A"/>
    <w:rsid w:val="00D51B07"/>
    <w:rsid w:val="00D832E8"/>
    <w:rsid w:val="00E018F7"/>
    <w:rsid w:val="00E43E4F"/>
    <w:rsid w:val="00E67C0B"/>
    <w:rsid w:val="00E73A7B"/>
    <w:rsid w:val="00EC7D9D"/>
    <w:rsid w:val="00F37F5E"/>
    <w:rsid w:val="00F40DC1"/>
    <w:rsid w:val="00F45418"/>
    <w:rsid w:val="00F45932"/>
    <w:rsid w:val="00F46E40"/>
    <w:rsid w:val="00F669AC"/>
    <w:rsid w:val="00F8185B"/>
    <w:rsid w:val="00FD7B39"/>
    <w:rsid w:val="00FF5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D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05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056A"/>
    <w:rPr>
      <w:rFonts w:ascii="Verdana" w:hAnsi="Verdana"/>
      <w:color w:val="000000"/>
      <w:sz w:val="18"/>
      <w:szCs w:val="18"/>
    </w:rPr>
  </w:style>
  <w:style w:type="paragraph" w:styleId="Voettekst">
    <w:name w:val="footer"/>
    <w:basedOn w:val="Standaard"/>
    <w:link w:val="VoettekstChar"/>
    <w:uiPriority w:val="99"/>
    <w:unhideWhenUsed/>
    <w:rsid w:val="00AE05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056A"/>
    <w:rPr>
      <w:rFonts w:ascii="Verdana" w:hAnsi="Verdana"/>
      <w:color w:val="000000"/>
      <w:sz w:val="18"/>
      <w:szCs w:val="18"/>
    </w:rPr>
  </w:style>
  <w:style w:type="paragraph" w:styleId="Lijstalinea">
    <w:name w:val="List Paragraph"/>
    <w:basedOn w:val="Standaard"/>
    <w:uiPriority w:val="34"/>
    <w:qFormat/>
    <w:rsid w:val="00192BCB"/>
    <w:pPr>
      <w:spacing w:line="240" w:lineRule="exact"/>
      <w:ind w:left="720"/>
      <w:contextualSpacing/>
    </w:pPr>
  </w:style>
  <w:style w:type="paragraph" w:styleId="Voetnoottekst">
    <w:name w:val="footnote text"/>
    <w:basedOn w:val="Standaard"/>
    <w:link w:val="VoetnoottekstChar"/>
    <w:uiPriority w:val="99"/>
    <w:semiHidden/>
    <w:unhideWhenUsed/>
    <w:rsid w:val="004817F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817FB"/>
    <w:rPr>
      <w:rFonts w:ascii="Verdana" w:hAnsi="Verdana"/>
      <w:color w:val="000000"/>
    </w:rPr>
  </w:style>
  <w:style w:type="character" w:styleId="Voetnootmarkering">
    <w:name w:val="footnote reference"/>
    <w:basedOn w:val="Standaardalinea-lettertype"/>
    <w:uiPriority w:val="99"/>
    <w:semiHidden/>
    <w:unhideWhenUsed/>
    <w:rsid w:val="004817FB"/>
    <w:rPr>
      <w:vertAlign w:val="superscript"/>
    </w:rPr>
  </w:style>
  <w:style w:type="character" w:styleId="Onopgelostemelding">
    <w:name w:val="Unresolved Mention"/>
    <w:basedOn w:val="Standaardalinea-lettertype"/>
    <w:uiPriority w:val="99"/>
    <w:semiHidden/>
    <w:unhideWhenUsed/>
    <w:rsid w:val="004817FB"/>
    <w:rPr>
      <w:color w:val="605E5C"/>
      <w:shd w:val="clear" w:color="auto" w:fill="E1DFDD"/>
    </w:rPr>
  </w:style>
  <w:style w:type="character" w:styleId="Verwijzingopmerking">
    <w:name w:val="annotation reference"/>
    <w:basedOn w:val="Standaardalinea-lettertype"/>
    <w:uiPriority w:val="99"/>
    <w:semiHidden/>
    <w:unhideWhenUsed/>
    <w:rsid w:val="004F3EDA"/>
    <w:rPr>
      <w:sz w:val="16"/>
      <w:szCs w:val="16"/>
    </w:rPr>
  </w:style>
  <w:style w:type="paragraph" w:styleId="Tekstopmerking">
    <w:name w:val="annotation text"/>
    <w:basedOn w:val="Standaard"/>
    <w:link w:val="TekstopmerkingChar"/>
    <w:uiPriority w:val="99"/>
    <w:unhideWhenUsed/>
    <w:rsid w:val="004F3EDA"/>
    <w:pPr>
      <w:spacing w:line="240" w:lineRule="auto"/>
    </w:pPr>
    <w:rPr>
      <w:sz w:val="20"/>
      <w:szCs w:val="20"/>
    </w:rPr>
  </w:style>
  <w:style w:type="character" w:customStyle="1" w:styleId="TekstopmerkingChar">
    <w:name w:val="Tekst opmerking Char"/>
    <w:basedOn w:val="Standaardalinea-lettertype"/>
    <w:link w:val="Tekstopmerking"/>
    <w:uiPriority w:val="99"/>
    <w:rsid w:val="004F3ED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F3EDA"/>
    <w:rPr>
      <w:b/>
      <w:bCs/>
    </w:rPr>
  </w:style>
  <w:style w:type="character" w:customStyle="1" w:styleId="OnderwerpvanopmerkingChar">
    <w:name w:val="Onderwerp van opmerking Char"/>
    <w:basedOn w:val="TekstopmerkingChar"/>
    <w:link w:val="Onderwerpvanopmerking"/>
    <w:uiPriority w:val="99"/>
    <w:semiHidden/>
    <w:rsid w:val="004F3EDA"/>
    <w:rPr>
      <w:rFonts w:ascii="Verdana" w:hAnsi="Verdana"/>
      <w:b/>
      <w:bCs/>
      <w:color w:val="000000"/>
    </w:rPr>
  </w:style>
  <w:style w:type="paragraph" w:styleId="Revisie">
    <w:name w:val="Revision"/>
    <w:hidden/>
    <w:uiPriority w:val="99"/>
    <w:semiHidden/>
    <w:rsid w:val="00E43E4F"/>
    <w:pPr>
      <w:autoSpaceDN/>
      <w:textAlignment w:val="auto"/>
    </w:pPr>
    <w:rPr>
      <w:rFonts w:ascii="Verdana" w:hAnsi="Verdana"/>
      <w:color w:val="000000"/>
      <w:sz w:val="18"/>
      <w:szCs w:val="18"/>
    </w:rPr>
  </w:style>
  <w:style w:type="paragraph" w:customStyle="1" w:styleId="Huisstijl-Afzendgegevens">
    <w:name w:val="Huisstijl - Afzendgegevens"/>
    <w:basedOn w:val="Standaard"/>
    <w:rsid w:val="00410E24"/>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410E24"/>
    <w:pPr>
      <w:spacing w:before="90"/>
    </w:pPr>
    <w:rPr>
      <w:b/>
    </w:rPr>
  </w:style>
  <w:style w:type="paragraph" w:customStyle="1" w:styleId="Huisstijl-ReferentiegegevenskopW1">
    <w:name w:val="Huisstijl - Referentiegegevens kop W1"/>
    <w:basedOn w:val="Standaard"/>
    <w:next w:val="Huisstijl-Referentiegegevens"/>
    <w:rsid w:val="00410E24"/>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410E24"/>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410E24"/>
    <w:pPr>
      <w:widowControl w:val="0"/>
      <w:suppressAutoHyphens/>
      <w:spacing w:before="27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410E24"/>
    <w:pPr>
      <w:widowControl w:val="0"/>
      <w:suppressAutoHyphens/>
      <w:spacing w:before="90" w:line="180" w:lineRule="exact"/>
    </w:pPr>
    <w:rPr>
      <w:i/>
      <w:color w:val="auto"/>
      <w:kern w:val="3"/>
      <w:sz w:val="13"/>
      <w:szCs w:val="24"/>
      <w:lang w:eastAsia="zh-CN" w:bidi="hi-IN"/>
    </w:rPr>
  </w:style>
  <w:style w:type="character" w:styleId="GevolgdeHyperlink">
    <w:name w:val="FollowedHyperlink"/>
    <w:basedOn w:val="Standaardalinea-lettertype"/>
    <w:uiPriority w:val="99"/>
    <w:semiHidden/>
    <w:unhideWhenUsed/>
    <w:rsid w:val="005F58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0/02/18/de-basis-op-orde-brengen-wettelijke-evaluatie-cak-over-de-periode-2013-201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1529</ap:Words>
  <ap:Characters>8414</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2025-02-10T16:28:00.0000000Z</dcterms:created>
  <dcterms:modified xsi:type="dcterms:W3CDTF">2025-02-21T13:31:00.0000000Z</dcterms:modified>
  <dc:description>------------------------</dc:description>
  <dc:subject/>
  <keywords/>
  <version/>
  <category/>
</coreProperties>
</file>