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1A9E" w:rsidRDefault="00067121" w14:paraId="2CDA118D" w14:textId="77777777">
      <w:r>
        <w:t>Geachte voorzitter,</w:t>
      </w:r>
    </w:p>
    <w:p w:rsidR="00DE3C22" w:rsidP="00397FFE" w:rsidRDefault="00397FFE" w14:paraId="44E020B8" w14:textId="77777777">
      <w:pPr>
        <w:tabs>
          <w:tab w:val="left" w:pos="4427"/>
        </w:tabs>
      </w:pPr>
      <w:r>
        <w:tab/>
      </w:r>
    </w:p>
    <w:p w:rsidR="00B06675" w:rsidP="00B06675" w:rsidRDefault="00467C3C" w14:paraId="65540C28" w14:textId="77777777">
      <w:r>
        <w:t>Afgelopen week zijn de</w:t>
      </w:r>
      <w:r w:rsidR="008125C4">
        <w:t xml:space="preserve"> voorlopige</w:t>
      </w:r>
      <w:r>
        <w:t xml:space="preserve"> inkomsten</w:t>
      </w:r>
      <w:r w:rsidR="00BB6FA5">
        <w:t>-</w:t>
      </w:r>
      <w:r>
        <w:t xml:space="preserve"> en uitgaven</w:t>
      </w:r>
      <w:r w:rsidR="00BB6FA5">
        <w:t>realisaties</w:t>
      </w:r>
      <w:r w:rsidR="00B53386">
        <w:t xml:space="preserve"> </w:t>
      </w:r>
      <w:r w:rsidR="00BB6FA5">
        <w:t>van</w:t>
      </w:r>
      <w:r>
        <w:t xml:space="preserve"> het Rijk</w:t>
      </w:r>
      <w:r w:rsidR="00BB6FA5">
        <w:t xml:space="preserve"> over 2024</w:t>
      </w:r>
      <w:r>
        <w:t xml:space="preserve"> </w:t>
      </w:r>
      <w:r w:rsidR="00790861">
        <w:t>vastgesteld</w:t>
      </w:r>
      <w:r w:rsidR="00A556B0">
        <w:t xml:space="preserve">. </w:t>
      </w:r>
      <w:bookmarkStart w:name="_Hlk190942093" w:id="0"/>
      <w:r w:rsidR="00A556B0">
        <w:t>Via deze brief informeer ik u hierover</w:t>
      </w:r>
      <w:r w:rsidR="0094238A">
        <w:t>,</w:t>
      </w:r>
      <w:r w:rsidR="00A556B0">
        <w:t xml:space="preserve"> zodat de expertgroep realistisch ramen deze cijfers mee kan nemen in haar analyse.</w:t>
      </w:r>
      <w:bookmarkEnd w:id="0"/>
    </w:p>
    <w:p w:rsidR="00265186" w:rsidP="00B06675" w:rsidRDefault="00265186" w14:paraId="64634826" w14:textId="77777777"/>
    <w:p w:rsidR="00B22339" w:rsidP="00E25E44" w:rsidRDefault="007B6CB9" w14:paraId="4FD3D00A" w14:textId="77777777">
      <w:r>
        <w:t xml:space="preserve">Van Miljoenennota 2024 tot Najaarsnota 2024 </w:t>
      </w:r>
      <w:r w:rsidR="0044152E">
        <w:t>was</w:t>
      </w:r>
      <w:r>
        <w:t xml:space="preserve"> het EMU-saldo met 1,4% bbp verbeterd. Deze verbetering is </w:t>
      </w:r>
      <w:r w:rsidR="00C0432F">
        <w:t xml:space="preserve">in eerdere budgettaire nota’s </w:t>
      </w:r>
      <w:r>
        <w:t xml:space="preserve">reeds aan uw Kamer toegelicht. </w:t>
      </w:r>
      <w:r w:rsidR="00E7027D">
        <w:t xml:space="preserve">Verwacht wordt dat </w:t>
      </w:r>
      <w:r>
        <w:t>het EMU-</w:t>
      </w:r>
      <w:r w:rsidRPr="00CA6C8D">
        <w:t xml:space="preserve">saldo </w:t>
      </w:r>
      <w:r w:rsidRPr="00CA6C8D" w:rsidR="00E7027D">
        <w:t xml:space="preserve">na stand Najaarsnota </w:t>
      </w:r>
      <w:r w:rsidRPr="00CA6C8D" w:rsidR="0044152E">
        <w:t>2024</w:t>
      </w:r>
      <w:r w:rsidRPr="00CA6C8D" w:rsidR="00642505">
        <w:t xml:space="preserve"> in ieder geval</w:t>
      </w:r>
      <w:r w:rsidRPr="00CA6C8D" w:rsidR="0044152E">
        <w:t xml:space="preserve"> </w:t>
      </w:r>
      <w:r w:rsidRPr="00CA6C8D" w:rsidR="00E7027D">
        <w:t xml:space="preserve">nog eens </w:t>
      </w:r>
      <w:r w:rsidRPr="00CA6C8D">
        <w:t>met 0,6%</w:t>
      </w:r>
      <w:r w:rsidRPr="00CA6C8D" w:rsidR="00C0432F">
        <w:t xml:space="preserve"> bbp </w:t>
      </w:r>
      <w:r w:rsidRPr="00CA6C8D" w:rsidR="00F1385C">
        <w:t>verbetert</w:t>
      </w:r>
      <w:r w:rsidRPr="00CA6C8D">
        <w:t>.</w:t>
      </w:r>
      <w:r w:rsidRPr="00CA6C8D" w:rsidR="00F1385C">
        <w:t xml:space="preserve"> </w:t>
      </w:r>
      <w:r w:rsidRPr="00CA6C8D" w:rsidR="00CA6C8D">
        <w:t>Dit is een voorlopig beeld, zeker bij decentrale overheden betreft het huidige beeld een schatting</w:t>
      </w:r>
      <w:r w:rsidR="00CA6C8D">
        <w:t>.</w:t>
      </w:r>
    </w:p>
    <w:p w:rsidR="00B22339" w:rsidP="00E25E44" w:rsidRDefault="00B22339" w14:paraId="0BE1019A" w14:textId="77777777"/>
    <w:p w:rsidR="00AA4EDB" w:rsidP="00E25E44" w:rsidRDefault="00E25E44" w14:paraId="52072EFC" w14:textId="77777777">
      <w:r>
        <w:t>Het</w:t>
      </w:r>
      <w:r w:rsidR="00F7149F">
        <w:t xml:space="preserve"> verschil sinds </w:t>
      </w:r>
      <w:r w:rsidRPr="00C0432F" w:rsidR="00F7149F">
        <w:rPr>
          <w:i/>
          <w:iCs/>
        </w:rPr>
        <w:t>Miljoenennota</w:t>
      </w:r>
      <w:r w:rsidRPr="00C0432F" w:rsidR="00F1385C">
        <w:rPr>
          <w:i/>
          <w:iCs/>
        </w:rPr>
        <w:t xml:space="preserve"> 2024</w:t>
      </w:r>
      <w:r>
        <w:t xml:space="preserve"> </w:t>
      </w:r>
      <w:r w:rsidR="00EE1B12">
        <w:t>is als volgt te duiden:</w:t>
      </w:r>
    </w:p>
    <w:p w:rsidR="00EE1B12" w:rsidP="00BE0964" w:rsidRDefault="0044152E" w14:paraId="78A262AB" w14:textId="77777777">
      <w:pPr>
        <w:pStyle w:val="Lijstalinea"/>
        <w:numPr>
          <w:ilvl w:val="0"/>
          <w:numId w:val="9"/>
        </w:numPr>
      </w:pPr>
      <w:r>
        <w:t>Het Rijk heeft minder geld uitgegeven dan verwacht</w:t>
      </w:r>
      <w:r w:rsidR="00D56F45">
        <w:t>, met name vanwege uitgestelde uitgaven</w:t>
      </w:r>
      <w:r>
        <w:t xml:space="preserve">. </w:t>
      </w:r>
      <w:r w:rsidR="0094238A">
        <w:t xml:space="preserve">Deze middelen worden in latere jaren alsnog besteed. </w:t>
      </w:r>
      <w:r>
        <w:t>D</w:t>
      </w:r>
      <w:r w:rsidR="0094238A">
        <w:t>e lagere uitgaven hebben</w:t>
      </w:r>
      <w:r>
        <w:t xml:space="preserve"> geleid tot een</w:t>
      </w:r>
      <w:r w:rsidR="00E538A4">
        <w:t xml:space="preserve"> </w:t>
      </w:r>
      <w:r w:rsidR="000B520E">
        <w:t>saldo</w:t>
      </w:r>
      <w:r w:rsidR="00E538A4">
        <w:t>verbetering van 1,</w:t>
      </w:r>
      <w:r w:rsidR="00E25E44">
        <w:t>1</w:t>
      </w:r>
      <w:r w:rsidR="005E58DA">
        <w:t>%</w:t>
      </w:r>
      <w:r w:rsidR="00E538A4">
        <w:t xml:space="preserve"> bbp</w:t>
      </w:r>
      <w:r w:rsidR="00F36FF2">
        <w:t xml:space="preserve"> ten opzichte van de oorspronkelijke raming</w:t>
      </w:r>
      <w:r w:rsidR="004D7989">
        <w:t xml:space="preserve">. </w:t>
      </w:r>
    </w:p>
    <w:p w:rsidR="00906E0D" w:rsidP="00906E0D" w:rsidRDefault="00906E0D" w14:paraId="08B03442" w14:textId="77777777">
      <w:pPr>
        <w:pStyle w:val="Lijstalinea"/>
        <w:ind w:left="360"/>
      </w:pPr>
    </w:p>
    <w:p w:rsidR="00EE1B12" w:rsidP="00BE0964" w:rsidRDefault="00E538A4" w14:paraId="6AD17E72" w14:textId="77777777">
      <w:pPr>
        <w:pStyle w:val="Lijstalinea"/>
        <w:numPr>
          <w:ilvl w:val="0"/>
          <w:numId w:val="9"/>
        </w:numPr>
      </w:pPr>
      <w:r>
        <w:t xml:space="preserve">Hoger </w:t>
      </w:r>
      <w:r w:rsidR="00FB30E3">
        <w:t xml:space="preserve">dan verwachte </w:t>
      </w:r>
      <w:r>
        <w:t xml:space="preserve">inkomsten </w:t>
      </w:r>
      <w:r w:rsidR="00741E6D">
        <w:t>zorgen voor</w:t>
      </w:r>
      <w:r>
        <w:t xml:space="preserve"> een saldomeevaller van </w:t>
      </w:r>
      <w:r w:rsidR="005E58DA">
        <w:t>0,4</w:t>
      </w:r>
      <w:r>
        <w:t>%</w:t>
      </w:r>
      <w:r w:rsidR="005B1CDD">
        <w:t xml:space="preserve"> bbp</w:t>
      </w:r>
      <w:r>
        <w:t>.</w:t>
      </w:r>
      <w:r w:rsidR="00E25E44">
        <w:t xml:space="preserve"> D</w:t>
      </w:r>
      <w:r w:rsidR="0044152E">
        <w:t>eze verhoging van de inkomsten is eenmalig</w:t>
      </w:r>
      <w:r w:rsidR="00E25E44">
        <w:t>.</w:t>
      </w:r>
      <w:r w:rsidR="00FB179A">
        <w:t xml:space="preserve"> Het anticipatie-effect op de verhoging van Box 2-tarieven </w:t>
      </w:r>
      <w:r w:rsidR="00407D1D">
        <w:t xml:space="preserve">was groter dan verwacht. Daar stond een </w:t>
      </w:r>
      <w:r w:rsidR="008C5EC5">
        <w:t xml:space="preserve">eenmalige tegenvaller </w:t>
      </w:r>
      <w:r w:rsidR="00407D1D">
        <w:t xml:space="preserve">tegenover </w:t>
      </w:r>
      <w:r w:rsidR="008C5EC5">
        <w:t xml:space="preserve">als gevolg van de </w:t>
      </w:r>
      <w:r w:rsidR="00FB179A">
        <w:t>uitspraak van de Hoge Raad over Box</w:t>
      </w:r>
      <w:r w:rsidR="00F1385C">
        <w:t xml:space="preserve"> </w:t>
      </w:r>
      <w:r w:rsidR="00FB179A">
        <w:t>3</w:t>
      </w:r>
      <w:r w:rsidR="008B7721">
        <w:t xml:space="preserve"> tegenover</w:t>
      </w:r>
      <w:r w:rsidR="00FB179A">
        <w:t>.</w:t>
      </w:r>
      <w:r w:rsidR="004D7989">
        <w:br/>
      </w:r>
    </w:p>
    <w:p w:rsidR="00265186" w:rsidP="006D3FA8" w:rsidRDefault="00D90C98" w14:paraId="01ECDDA5" w14:textId="77777777">
      <w:pPr>
        <w:pStyle w:val="Lijstalinea"/>
        <w:numPr>
          <w:ilvl w:val="0"/>
          <w:numId w:val="9"/>
        </w:numPr>
      </w:pPr>
      <w:r>
        <w:t>De d</w:t>
      </w:r>
      <w:r w:rsidR="00E538A4">
        <w:t xml:space="preserve">ecentrale overheden </w:t>
      </w:r>
      <w:r>
        <w:t xml:space="preserve">zullen naar verwachting </w:t>
      </w:r>
      <w:r w:rsidR="00E538A4">
        <w:t>niet alle middelen uitgeven die zij van het Rijk hebben ontvangen. Dit komt</w:t>
      </w:r>
      <w:r w:rsidR="00AA4EDB">
        <w:t xml:space="preserve"> onder andere</w:t>
      </w:r>
      <w:r>
        <w:t xml:space="preserve"> </w:t>
      </w:r>
      <w:r w:rsidR="00E538A4">
        <w:t>doordat departementen laat in het jaar nog middelen hebben overgemaakt via specifieke uitkeringen.</w:t>
      </w:r>
      <w:r w:rsidR="00F36FF2">
        <w:t xml:space="preserve"> Afgaand op de omvang van deze specifieke uitkeringen leidt dit naar verwachting tot een verbetering van het saldo met 0,</w:t>
      </w:r>
      <w:r w:rsidR="00741E6D">
        <w:t>4</w:t>
      </w:r>
      <w:r w:rsidR="005E58DA">
        <w:t>%</w:t>
      </w:r>
      <w:r w:rsidR="00F36FF2">
        <w:t>.</w:t>
      </w:r>
    </w:p>
    <w:p w:rsidR="00F1385C" w:rsidP="00F1385C" w:rsidRDefault="00F1385C" w14:paraId="76FFAABA" w14:textId="77777777"/>
    <w:p w:rsidR="00B21086" w:rsidP="00406389" w:rsidRDefault="00B21086" w14:paraId="49458CB8" w14:textId="77777777">
      <w:r>
        <w:t xml:space="preserve">Ten opzichte van </w:t>
      </w:r>
      <w:r w:rsidR="00FA6420">
        <w:t xml:space="preserve">de </w:t>
      </w:r>
      <w:r w:rsidRPr="00406389">
        <w:rPr>
          <w:i/>
          <w:iCs/>
        </w:rPr>
        <w:t>Najaarsnota</w:t>
      </w:r>
      <w:r w:rsidR="00FA6420">
        <w:rPr>
          <w:i/>
          <w:iCs/>
        </w:rPr>
        <w:t xml:space="preserve"> 2024</w:t>
      </w:r>
      <w:r>
        <w:t xml:space="preserve"> is de verbetering</w:t>
      </w:r>
      <w:r w:rsidR="00D90C98">
        <w:t xml:space="preserve"> van het saldo</w:t>
      </w:r>
      <w:r>
        <w:t xml:space="preserve"> volledig toe te schrijven aan enerzijds </w:t>
      </w:r>
      <w:r w:rsidR="00642D53">
        <w:t>de</w:t>
      </w:r>
      <w:r>
        <w:t xml:space="preserve"> </w:t>
      </w:r>
      <w:r w:rsidR="00642D53">
        <w:t>wijze van toerekenen</w:t>
      </w:r>
      <w:r>
        <w:t xml:space="preserve"> van </w:t>
      </w:r>
      <w:r w:rsidR="00642D53">
        <w:t>B</w:t>
      </w:r>
      <w:r>
        <w:t xml:space="preserve">ox 3 inkomsten </w:t>
      </w:r>
      <w:r w:rsidR="005D7BD4">
        <w:t xml:space="preserve">(0,2% bbp) </w:t>
      </w:r>
      <w:r>
        <w:t xml:space="preserve">en anderzijds door de </w:t>
      </w:r>
      <w:r w:rsidR="0094238A">
        <w:t>niet-bestede middelen bij</w:t>
      </w:r>
      <w:r>
        <w:t xml:space="preserve"> decentrale overheden. De uitgaven en inkomsten hebben zich verder conform verwachting ontwikkeld. </w:t>
      </w:r>
      <w:r w:rsidR="00EC1719">
        <w:t xml:space="preserve">De mutaties voor de uitgaven en de inkomsten zijn ten opzichte van de Najaarsnota per saldo nul. </w:t>
      </w:r>
    </w:p>
    <w:p w:rsidR="002D29C5" w:rsidP="00C07ABF" w:rsidRDefault="002D29C5" w14:paraId="0C345606" w14:textId="77777777"/>
    <w:p w:rsidR="002D29C5" w:rsidP="00C07ABF" w:rsidRDefault="002D29C5" w14:paraId="4ED4DC3A" w14:textId="77777777"/>
    <w:p w:rsidR="008125C4" w:rsidP="00C07ABF" w:rsidRDefault="001C2134" w14:paraId="571171D0" w14:textId="77777777">
      <w:r>
        <w:lastRenderedPageBreak/>
        <w:t xml:space="preserve">Het gepresenteerde EMU-saldo in deze </w:t>
      </w:r>
      <w:r w:rsidR="00DC1548">
        <w:t xml:space="preserve">brief </w:t>
      </w:r>
      <w:r w:rsidR="002D013C">
        <w:t xml:space="preserve">is </w:t>
      </w:r>
      <w:r w:rsidR="0059166A">
        <w:t>een inschatting</w:t>
      </w:r>
      <w:r w:rsidR="00583AD3">
        <w:t xml:space="preserve"> op basis van de huidige beschikbare </w:t>
      </w:r>
      <w:r w:rsidR="00840C09">
        <w:t>informatie</w:t>
      </w:r>
      <w:r w:rsidR="00AB3E30">
        <w:rPr>
          <w:rStyle w:val="Voetnootmarkering"/>
        </w:rPr>
        <w:footnoteReference w:id="2"/>
      </w:r>
      <w:r w:rsidR="00B04EF9">
        <w:t xml:space="preserve">. Momenteel zijn de realisaties bij het Rijk bekend, maar zowel de realisaties van </w:t>
      </w:r>
      <w:r w:rsidR="00E41B05">
        <w:t>overige publieke lichamen</w:t>
      </w:r>
      <w:r w:rsidR="00E963FB">
        <w:t xml:space="preserve"> (met name decentrale overheden)</w:t>
      </w:r>
      <w:r w:rsidR="00E41B05">
        <w:t xml:space="preserve"> </w:t>
      </w:r>
      <w:r w:rsidR="00B04EF9">
        <w:t>als de (statistische) correcties zijn</w:t>
      </w:r>
      <w:r w:rsidR="00E41B05">
        <w:t xml:space="preserve"> dat nog niet.</w:t>
      </w:r>
      <w:r w:rsidR="00E963FB">
        <w:t xml:space="preserve"> </w:t>
      </w:r>
      <w:r w:rsidR="00B04EF9">
        <w:t>Het gepresenteerde</w:t>
      </w:r>
      <w:r w:rsidR="00583AD3">
        <w:t xml:space="preserve"> </w:t>
      </w:r>
      <w:r w:rsidR="00B04EF9">
        <w:t xml:space="preserve">saldo in deze brief </w:t>
      </w:r>
      <w:r>
        <w:t xml:space="preserve">is </w:t>
      </w:r>
      <w:r w:rsidR="00DE14F4">
        <w:t xml:space="preserve">daarom </w:t>
      </w:r>
      <w:r w:rsidR="00B960B0">
        <w:t xml:space="preserve">nog steeds </w:t>
      </w:r>
      <w:r w:rsidR="00D61574">
        <w:t>een tussen</w:t>
      </w:r>
      <w:r w:rsidR="00502CDA">
        <w:t>stand</w:t>
      </w:r>
      <w:r w:rsidR="00D61574">
        <w:t xml:space="preserve">. </w:t>
      </w:r>
      <w:r w:rsidRPr="005B6533" w:rsidR="00580642">
        <w:t xml:space="preserve">Het EMU-saldo </w:t>
      </w:r>
      <w:r w:rsidR="00580642">
        <w:t xml:space="preserve">2024 </w:t>
      </w:r>
      <w:r w:rsidRPr="005B6533" w:rsidR="00580642">
        <w:t>wordt</w:t>
      </w:r>
      <w:r w:rsidR="00580642">
        <w:t xml:space="preserve"> </w:t>
      </w:r>
      <w:r w:rsidR="00C92442">
        <w:t xml:space="preserve">uiteindelijk </w:t>
      </w:r>
      <w:r w:rsidRPr="005B6533" w:rsidR="00580642">
        <w:t>bepaald door het Centraal Bureau voor de Statistiek</w:t>
      </w:r>
      <w:r w:rsidR="00580642">
        <w:t xml:space="preserve"> (CBS)</w:t>
      </w:r>
      <w:r w:rsidRPr="005B6533" w:rsidR="00580642">
        <w:t xml:space="preserve"> en </w:t>
      </w:r>
      <w:r w:rsidR="00C867B7">
        <w:t xml:space="preserve">wordt </w:t>
      </w:r>
      <w:r w:rsidRPr="005B6533" w:rsidR="00580642">
        <w:t>gepubliceerd op woensdag 26 maart 2025</w:t>
      </w:r>
      <w:r w:rsidR="0057413A">
        <w:t>.</w:t>
      </w:r>
    </w:p>
    <w:p w:rsidR="000B3934" w:rsidP="00B22339" w:rsidRDefault="000B3934" w14:paraId="5348231C" w14:textId="77777777">
      <w:pPr>
        <w:spacing w:line="240" w:lineRule="auto"/>
        <w:rPr>
          <w:b/>
          <w:bCs/>
          <w:i/>
          <w:iCs/>
        </w:rPr>
      </w:pPr>
    </w:p>
    <w:p w:rsidRPr="00B22339" w:rsidR="00FB5223" w:rsidP="00FB5223" w:rsidRDefault="00FB5223" w14:paraId="1177CE41" w14:textId="77777777">
      <w:pPr>
        <w:spacing w:line="240" w:lineRule="auto"/>
      </w:pPr>
      <w:r>
        <w:rPr>
          <w:b/>
          <w:bCs/>
          <w:i/>
          <w:iCs/>
        </w:rPr>
        <w:t>Ontwikkelingen EMU-saldo</w:t>
      </w:r>
    </w:p>
    <w:p w:rsidR="00973676" w:rsidRDefault="00226501" w14:paraId="3C30485D" w14:textId="50626CCC">
      <w:pPr>
        <w:pStyle w:val="Bijschrift"/>
        <w:keepNext/>
      </w:pPr>
      <w:r>
        <w:t xml:space="preserve">Tabel </w:t>
      </w:r>
      <w:r>
        <w:fldChar w:fldCharType="begin"/>
      </w:r>
      <w:r>
        <w:instrText xml:space="preserve"> SEQ Tabel \* ARABIC </w:instrText>
      </w:r>
      <w:r>
        <w:fldChar w:fldCharType="separate"/>
      </w:r>
      <w:r>
        <w:rPr>
          <w:noProof/>
        </w:rPr>
        <w:t>1</w:t>
      </w:r>
      <w:r>
        <w:fldChar w:fldCharType="end"/>
      </w:r>
      <w:r>
        <w:t>: Verticale toelichting EMU-saldo</w:t>
      </w:r>
      <w:r>
        <w:rPr>
          <w:rStyle w:val="Voetnootmarkering"/>
        </w:rPr>
        <w:footnoteReference w:id="3"/>
      </w:r>
    </w:p>
    <w:tbl>
      <w:tblPr>
        <w:tblW w:w="7621" w:type="dxa"/>
        <w:tblCellMar>
          <w:left w:w="70" w:type="dxa"/>
          <w:right w:w="70" w:type="dxa"/>
        </w:tblCellMar>
        <w:tblLook w:val="04A0" w:firstRow="1" w:lastRow="0" w:firstColumn="1" w:lastColumn="0" w:noHBand="0" w:noVBand="1"/>
      </w:tblPr>
      <w:tblGrid>
        <w:gridCol w:w="5494"/>
        <w:gridCol w:w="2127"/>
      </w:tblGrid>
      <w:tr w:rsidRPr="002311F6" w:rsidR="002311F6" w:rsidTr="002311F6" w14:paraId="1EAEEA80" w14:textId="77777777">
        <w:trPr>
          <w:trHeight w:val="297"/>
        </w:trPr>
        <w:tc>
          <w:tcPr>
            <w:tcW w:w="5494" w:type="dxa"/>
            <w:tcBorders>
              <w:top w:val="single" w:color="auto" w:sz="4" w:space="0"/>
              <w:left w:val="single" w:color="auto" w:sz="4" w:space="0"/>
              <w:bottom w:val="single" w:color="auto" w:sz="4" w:space="0"/>
              <w:right w:val="nil"/>
            </w:tcBorders>
            <w:shd w:val="clear" w:color="auto" w:fill="auto"/>
            <w:noWrap/>
            <w:vAlign w:val="center"/>
            <w:hideMark/>
          </w:tcPr>
          <w:p w:rsidRPr="002311F6" w:rsidR="002311F6" w:rsidP="002311F6" w:rsidRDefault="002311F6" w14:paraId="2354ECD5" w14:textId="77777777">
            <w:pPr>
              <w:autoSpaceDN/>
              <w:spacing w:line="240" w:lineRule="auto"/>
              <w:textAlignment w:val="auto"/>
              <w:rPr>
                <w:rFonts w:ascii="Calibri" w:hAnsi="Calibri" w:eastAsia="Times New Roman" w:cs="Calibri"/>
                <w:i/>
                <w:iCs/>
                <w:sz w:val="20"/>
                <w:szCs w:val="20"/>
              </w:rPr>
            </w:pPr>
            <w:r w:rsidRPr="002311F6">
              <w:rPr>
                <w:rFonts w:ascii="Calibri" w:hAnsi="Calibri" w:eastAsia="Times New Roman" w:cs="Calibri"/>
                <w:i/>
                <w:iCs/>
                <w:sz w:val="20"/>
                <w:szCs w:val="20"/>
              </w:rPr>
              <w:t>+ verbetert het saldo</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311F6" w:rsidR="002311F6" w:rsidP="002311F6" w:rsidRDefault="002311F6" w14:paraId="0C0E6114" w14:textId="77777777">
            <w:pPr>
              <w:autoSpaceDN/>
              <w:spacing w:line="240" w:lineRule="auto"/>
              <w:textAlignment w:val="auto"/>
              <w:rPr>
                <w:rFonts w:ascii="Calibri" w:hAnsi="Calibri" w:eastAsia="Times New Roman" w:cs="Calibri"/>
                <w:sz w:val="20"/>
                <w:szCs w:val="20"/>
              </w:rPr>
            </w:pPr>
            <w:r w:rsidRPr="002311F6">
              <w:rPr>
                <w:rFonts w:ascii="Calibri" w:hAnsi="Calibri" w:eastAsia="Times New Roman" w:cs="Calibri"/>
                <w:sz w:val="20"/>
                <w:szCs w:val="20"/>
              </w:rPr>
              <w:t>Als % bbp</w:t>
            </w:r>
          </w:p>
        </w:tc>
      </w:tr>
      <w:tr w:rsidRPr="002311F6" w:rsidR="002311F6" w:rsidTr="002311F6" w14:paraId="35A06C1E" w14:textId="77777777">
        <w:trPr>
          <w:trHeight w:val="297"/>
        </w:trPr>
        <w:tc>
          <w:tcPr>
            <w:tcW w:w="5494" w:type="dxa"/>
            <w:tcBorders>
              <w:top w:val="nil"/>
              <w:left w:val="single" w:color="auto" w:sz="4" w:space="0"/>
              <w:bottom w:val="single" w:color="auto" w:sz="4" w:space="0"/>
              <w:right w:val="nil"/>
            </w:tcBorders>
            <w:shd w:val="clear" w:color="auto" w:fill="auto"/>
            <w:noWrap/>
            <w:vAlign w:val="center"/>
            <w:hideMark/>
          </w:tcPr>
          <w:p w:rsidRPr="002311F6" w:rsidR="002311F6" w:rsidP="002311F6" w:rsidRDefault="002311F6" w14:paraId="3766E6C0" w14:textId="77777777">
            <w:pPr>
              <w:autoSpaceDN/>
              <w:spacing w:line="240" w:lineRule="auto"/>
              <w:textAlignment w:val="auto"/>
              <w:rPr>
                <w:rFonts w:ascii="Calibri" w:hAnsi="Calibri" w:eastAsia="Times New Roman" w:cs="Calibri"/>
                <w:b/>
                <w:bCs/>
                <w:sz w:val="20"/>
                <w:szCs w:val="20"/>
              </w:rPr>
            </w:pPr>
            <w:r w:rsidRPr="002311F6">
              <w:rPr>
                <w:rFonts w:ascii="Calibri" w:hAnsi="Calibri" w:eastAsia="Times New Roman" w:cs="Calibri"/>
                <w:b/>
                <w:bCs/>
                <w:sz w:val="20"/>
                <w:szCs w:val="20"/>
              </w:rPr>
              <w:t>EMU-saldo Miljoenennota 2024</w:t>
            </w:r>
          </w:p>
        </w:tc>
        <w:tc>
          <w:tcPr>
            <w:tcW w:w="2127" w:type="dxa"/>
            <w:tcBorders>
              <w:top w:val="nil"/>
              <w:left w:val="single" w:color="auto" w:sz="4" w:space="0"/>
              <w:bottom w:val="single" w:color="auto" w:sz="4" w:space="0"/>
              <w:right w:val="single" w:color="auto" w:sz="4" w:space="0"/>
            </w:tcBorders>
            <w:shd w:val="clear" w:color="auto" w:fill="auto"/>
            <w:noWrap/>
            <w:vAlign w:val="center"/>
            <w:hideMark/>
          </w:tcPr>
          <w:p w:rsidRPr="002311F6" w:rsidR="002311F6" w:rsidP="002311F6" w:rsidRDefault="002311F6" w14:paraId="01AF1AB6" w14:textId="77777777">
            <w:pPr>
              <w:autoSpaceDN/>
              <w:spacing w:line="240" w:lineRule="auto"/>
              <w:jc w:val="right"/>
              <w:textAlignment w:val="auto"/>
              <w:rPr>
                <w:rFonts w:ascii="Calibri" w:hAnsi="Calibri" w:eastAsia="Times New Roman" w:cs="Calibri"/>
                <w:b/>
                <w:bCs/>
                <w:sz w:val="20"/>
                <w:szCs w:val="20"/>
              </w:rPr>
            </w:pPr>
            <w:r w:rsidRPr="002311F6">
              <w:rPr>
                <w:rFonts w:ascii="Calibri" w:hAnsi="Calibri" w:eastAsia="Times New Roman" w:cs="Calibri"/>
                <w:b/>
                <w:bCs/>
                <w:sz w:val="20"/>
                <w:szCs w:val="20"/>
              </w:rPr>
              <w:t>-2,9</w:t>
            </w:r>
          </w:p>
        </w:tc>
      </w:tr>
      <w:tr w:rsidRPr="002311F6" w:rsidR="002311F6" w:rsidTr="002311F6" w14:paraId="1F2EBF4A" w14:textId="77777777">
        <w:trPr>
          <w:trHeight w:val="297"/>
        </w:trPr>
        <w:tc>
          <w:tcPr>
            <w:tcW w:w="5494" w:type="dxa"/>
            <w:tcBorders>
              <w:top w:val="nil"/>
              <w:left w:val="single" w:color="auto" w:sz="4" w:space="0"/>
              <w:bottom w:val="nil"/>
              <w:right w:val="nil"/>
            </w:tcBorders>
            <w:shd w:val="clear" w:color="auto" w:fill="auto"/>
            <w:noWrap/>
            <w:vAlign w:val="center"/>
            <w:hideMark/>
          </w:tcPr>
          <w:p w:rsidRPr="002311F6" w:rsidR="002311F6" w:rsidP="002311F6" w:rsidRDefault="002311F6" w14:paraId="666096FC" w14:textId="77777777">
            <w:pPr>
              <w:autoSpaceDN/>
              <w:spacing w:line="240" w:lineRule="auto"/>
              <w:textAlignment w:val="auto"/>
              <w:rPr>
                <w:rFonts w:ascii="Calibri" w:hAnsi="Calibri" w:eastAsia="Times New Roman" w:cs="Calibri"/>
                <w:sz w:val="20"/>
                <w:szCs w:val="20"/>
              </w:rPr>
            </w:pPr>
            <w:r w:rsidRPr="002311F6">
              <w:rPr>
                <w:rFonts w:ascii="Calibri" w:hAnsi="Calibri" w:eastAsia="Times New Roman" w:cs="Calibri"/>
                <w:sz w:val="20"/>
                <w:szCs w:val="20"/>
              </w:rPr>
              <w:t>(1) Uitgaven</w:t>
            </w:r>
          </w:p>
        </w:tc>
        <w:tc>
          <w:tcPr>
            <w:tcW w:w="2127" w:type="dxa"/>
            <w:tcBorders>
              <w:top w:val="nil"/>
              <w:left w:val="single" w:color="auto" w:sz="4" w:space="0"/>
              <w:bottom w:val="nil"/>
              <w:right w:val="single" w:color="auto" w:sz="4" w:space="0"/>
            </w:tcBorders>
            <w:shd w:val="clear" w:color="auto" w:fill="auto"/>
            <w:noWrap/>
            <w:vAlign w:val="center"/>
            <w:hideMark/>
          </w:tcPr>
          <w:p w:rsidRPr="002311F6" w:rsidR="002311F6" w:rsidP="002311F6" w:rsidRDefault="002311F6" w14:paraId="228D3B75" w14:textId="77777777">
            <w:pPr>
              <w:autoSpaceDN/>
              <w:spacing w:line="240" w:lineRule="auto"/>
              <w:jc w:val="right"/>
              <w:textAlignment w:val="auto"/>
              <w:rPr>
                <w:rFonts w:ascii="Calibri" w:hAnsi="Calibri" w:eastAsia="Times New Roman" w:cs="Calibri"/>
                <w:sz w:val="20"/>
                <w:szCs w:val="20"/>
              </w:rPr>
            </w:pPr>
            <w:r w:rsidRPr="002311F6">
              <w:rPr>
                <w:rFonts w:ascii="Calibri" w:hAnsi="Calibri" w:eastAsia="Times New Roman" w:cs="Calibri"/>
                <w:sz w:val="20"/>
                <w:szCs w:val="20"/>
              </w:rPr>
              <w:t>1,1</w:t>
            </w:r>
          </w:p>
        </w:tc>
      </w:tr>
      <w:tr w:rsidRPr="002311F6" w:rsidR="002311F6" w:rsidTr="002311F6" w14:paraId="16549174" w14:textId="77777777">
        <w:trPr>
          <w:trHeight w:val="297"/>
        </w:trPr>
        <w:tc>
          <w:tcPr>
            <w:tcW w:w="5494" w:type="dxa"/>
            <w:tcBorders>
              <w:top w:val="nil"/>
              <w:left w:val="single" w:color="auto" w:sz="4" w:space="0"/>
              <w:bottom w:val="nil"/>
              <w:right w:val="nil"/>
            </w:tcBorders>
            <w:shd w:val="clear" w:color="auto" w:fill="auto"/>
            <w:noWrap/>
            <w:vAlign w:val="center"/>
            <w:hideMark/>
          </w:tcPr>
          <w:p w:rsidRPr="002311F6" w:rsidR="002311F6" w:rsidP="002311F6" w:rsidRDefault="002311F6" w14:paraId="5F6D2DCE" w14:textId="77777777">
            <w:pPr>
              <w:autoSpaceDN/>
              <w:spacing w:line="240" w:lineRule="auto"/>
              <w:textAlignment w:val="auto"/>
              <w:rPr>
                <w:rFonts w:ascii="Calibri" w:hAnsi="Calibri" w:eastAsia="Times New Roman" w:cs="Calibri"/>
                <w:sz w:val="20"/>
                <w:szCs w:val="20"/>
              </w:rPr>
            </w:pPr>
            <w:r w:rsidRPr="002311F6">
              <w:rPr>
                <w:rFonts w:ascii="Calibri" w:hAnsi="Calibri" w:eastAsia="Times New Roman" w:cs="Calibri"/>
                <w:sz w:val="20"/>
                <w:szCs w:val="20"/>
              </w:rPr>
              <w:t>(2) Belasting- en premie-inkomsten</w:t>
            </w:r>
          </w:p>
        </w:tc>
        <w:tc>
          <w:tcPr>
            <w:tcW w:w="2127" w:type="dxa"/>
            <w:tcBorders>
              <w:top w:val="nil"/>
              <w:left w:val="single" w:color="auto" w:sz="4" w:space="0"/>
              <w:bottom w:val="nil"/>
              <w:right w:val="single" w:color="auto" w:sz="4" w:space="0"/>
            </w:tcBorders>
            <w:shd w:val="clear" w:color="auto" w:fill="auto"/>
            <w:noWrap/>
            <w:vAlign w:val="center"/>
            <w:hideMark/>
          </w:tcPr>
          <w:p w:rsidRPr="002311F6" w:rsidR="002311F6" w:rsidP="002311F6" w:rsidRDefault="002311F6" w14:paraId="7A833351" w14:textId="77777777">
            <w:pPr>
              <w:autoSpaceDN/>
              <w:spacing w:line="240" w:lineRule="auto"/>
              <w:jc w:val="right"/>
              <w:textAlignment w:val="auto"/>
              <w:rPr>
                <w:rFonts w:ascii="Calibri" w:hAnsi="Calibri" w:eastAsia="Times New Roman" w:cs="Calibri"/>
                <w:sz w:val="20"/>
                <w:szCs w:val="20"/>
              </w:rPr>
            </w:pPr>
            <w:r w:rsidRPr="002311F6">
              <w:rPr>
                <w:rFonts w:ascii="Calibri" w:hAnsi="Calibri" w:eastAsia="Times New Roman" w:cs="Calibri"/>
                <w:sz w:val="20"/>
                <w:szCs w:val="20"/>
              </w:rPr>
              <w:t>0,2</w:t>
            </w:r>
          </w:p>
        </w:tc>
      </w:tr>
      <w:tr w:rsidRPr="002311F6" w:rsidR="002311F6" w:rsidTr="002311F6" w14:paraId="33F27E82" w14:textId="77777777">
        <w:trPr>
          <w:trHeight w:val="297"/>
        </w:trPr>
        <w:tc>
          <w:tcPr>
            <w:tcW w:w="5494" w:type="dxa"/>
            <w:tcBorders>
              <w:top w:val="single" w:color="auto" w:sz="4" w:space="0"/>
              <w:left w:val="single" w:color="auto" w:sz="4" w:space="0"/>
              <w:bottom w:val="single" w:color="auto" w:sz="4" w:space="0"/>
              <w:right w:val="nil"/>
            </w:tcBorders>
            <w:shd w:val="clear" w:color="auto" w:fill="auto"/>
            <w:noWrap/>
            <w:vAlign w:val="center"/>
            <w:hideMark/>
          </w:tcPr>
          <w:p w:rsidRPr="002311F6" w:rsidR="002311F6" w:rsidP="002311F6" w:rsidRDefault="002311F6" w14:paraId="455CDFB0" w14:textId="77777777">
            <w:pPr>
              <w:autoSpaceDN/>
              <w:spacing w:line="240" w:lineRule="auto"/>
              <w:textAlignment w:val="auto"/>
              <w:rPr>
                <w:rFonts w:ascii="Calibri" w:hAnsi="Calibri" w:eastAsia="Times New Roman" w:cs="Calibri"/>
                <w:b/>
                <w:bCs/>
                <w:sz w:val="20"/>
                <w:szCs w:val="20"/>
              </w:rPr>
            </w:pPr>
            <w:r w:rsidRPr="002311F6">
              <w:rPr>
                <w:rFonts w:ascii="Calibri" w:hAnsi="Calibri" w:eastAsia="Times New Roman" w:cs="Calibri"/>
                <w:b/>
                <w:bCs/>
                <w:sz w:val="20"/>
                <w:szCs w:val="20"/>
              </w:rPr>
              <w:t>EMU-saldo Najaarsnota</w:t>
            </w:r>
            <w:r w:rsidR="0044152E">
              <w:rPr>
                <w:rFonts w:ascii="Calibri" w:hAnsi="Calibri" w:eastAsia="Times New Roman" w:cs="Calibri"/>
                <w:b/>
                <w:bCs/>
                <w:sz w:val="20"/>
                <w:szCs w:val="20"/>
              </w:rPr>
              <w:t xml:space="preserve"> 2024</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311F6" w:rsidR="002311F6" w:rsidP="002311F6" w:rsidRDefault="002311F6" w14:paraId="16FE46E5" w14:textId="77777777">
            <w:pPr>
              <w:autoSpaceDN/>
              <w:spacing w:line="240" w:lineRule="auto"/>
              <w:jc w:val="right"/>
              <w:textAlignment w:val="auto"/>
              <w:rPr>
                <w:rFonts w:ascii="Calibri" w:hAnsi="Calibri" w:eastAsia="Times New Roman" w:cs="Calibri"/>
                <w:b/>
                <w:bCs/>
                <w:sz w:val="20"/>
                <w:szCs w:val="20"/>
              </w:rPr>
            </w:pPr>
            <w:r w:rsidRPr="002311F6">
              <w:rPr>
                <w:rFonts w:ascii="Calibri" w:hAnsi="Calibri" w:eastAsia="Times New Roman" w:cs="Calibri"/>
                <w:b/>
                <w:bCs/>
                <w:sz w:val="20"/>
                <w:szCs w:val="20"/>
              </w:rPr>
              <w:t>-1,5</w:t>
            </w:r>
            <w:r w:rsidR="00EB3511">
              <w:rPr>
                <w:rStyle w:val="Voetnootmarkering"/>
                <w:rFonts w:ascii="Calibri" w:hAnsi="Calibri" w:eastAsia="Times New Roman" w:cs="Calibri"/>
                <w:b/>
                <w:bCs/>
                <w:sz w:val="20"/>
                <w:szCs w:val="20"/>
              </w:rPr>
              <w:footnoteReference w:id="4"/>
            </w:r>
          </w:p>
        </w:tc>
      </w:tr>
      <w:tr w:rsidRPr="002311F6" w:rsidR="002311F6" w:rsidTr="002311F6" w14:paraId="5389910D" w14:textId="77777777">
        <w:trPr>
          <w:trHeight w:val="297"/>
        </w:trPr>
        <w:tc>
          <w:tcPr>
            <w:tcW w:w="5494" w:type="dxa"/>
            <w:tcBorders>
              <w:top w:val="nil"/>
              <w:left w:val="single" w:color="auto" w:sz="4" w:space="0"/>
              <w:bottom w:val="nil"/>
              <w:right w:val="nil"/>
            </w:tcBorders>
            <w:shd w:val="clear" w:color="auto" w:fill="auto"/>
            <w:noWrap/>
            <w:vAlign w:val="center"/>
            <w:hideMark/>
          </w:tcPr>
          <w:p w:rsidRPr="002311F6" w:rsidR="002311F6" w:rsidP="002311F6" w:rsidRDefault="002311F6" w14:paraId="78EC075B" w14:textId="77777777">
            <w:pPr>
              <w:autoSpaceDN/>
              <w:spacing w:line="240" w:lineRule="auto"/>
              <w:textAlignment w:val="auto"/>
              <w:rPr>
                <w:rFonts w:ascii="Calibri" w:hAnsi="Calibri" w:eastAsia="Times New Roman" w:cs="Calibri"/>
                <w:sz w:val="20"/>
                <w:szCs w:val="20"/>
              </w:rPr>
            </w:pPr>
            <w:r w:rsidRPr="002311F6">
              <w:rPr>
                <w:rFonts w:ascii="Calibri" w:hAnsi="Calibri" w:eastAsia="Times New Roman" w:cs="Calibri"/>
                <w:sz w:val="20"/>
                <w:szCs w:val="20"/>
              </w:rPr>
              <w:t>(1) Uitgaven</w:t>
            </w:r>
          </w:p>
        </w:tc>
        <w:tc>
          <w:tcPr>
            <w:tcW w:w="2127" w:type="dxa"/>
            <w:tcBorders>
              <w:top w:val="nil"/>
              <w:left w:val="single" w:color="auto" w:sz="4" w:space="0"/>
              <w:bottom w:val="nil"/>
              <w:right w:val="single" w:color="auto" w:sz="4" w:space="0"/>
            </w:tcBorders>
            <w:shd w:val="clear" w:color="auto" w:fill="auto"/>
            <w:noWrap/>
            <w:vAlign w:val="center"/>
            <w:hideMark/>
          </w:tcPr>
          <w:p w:rsidRPr="002311F6" w:rsidR="002311F6" w:rsidP="002311F6" w:rsidRDefault="002311F6" w14:paraId="11E32EDD" w14:textId="77777777">
            <w:pPr>
              <w:autoSpaceDN/>
              <w:spacing w:line="240" w:lineRule="auto"/>
              <w:jc w:val="right"/>
              <w:textAlignment w:val="auto"/>
              <w:rPr>
                <w:rFonts w:ascii="Calibri" w:hAnsi="Calibri" w:eastAsia="Times New Roman" w:cs="Calibri"/>
                <w:sz w:val="20"/>
                <w:szCs w:val="20"/>
              </w:rPr>
            </w:pPr>
            <w:r w:rsidRPr="002311F6">
              <w:rPr>
                <w:rFonts w:ascii="Calibri" w:hAnsi="Calibri" w:eastAsia="Times New Roman" w:cs="Calibri"/>
                <w:sz w:val="20"/>
                <w:szCs w:val="20"/>
              </w:rPr>
              <w:t>0,0</w:t>
            </w:r>
          </w:p>
        </w:tc>
      </w:tr>
      <w:tr w:rsidRPr="002311F6" w:rsidR="002311F6" w:rsidTr="002311F6" w14:paraId="0C9D138E" w14:textId="77777777">
        <w:trPr>
          <w:trHeight w:val="297"/>
        </w:trPr>
        <w:tc>
          <w:tcPr>
            <w:tcW w:w="5494" w:type="dxa"/>
            <w:tcBorders>
              <w:top w:val="nil"/>
              <w:left w:val="single" w:color="auto" w:sz="4" w:space="0"/>
              <w:bottom w:val="nil"/>
              <w:right w:val="nil"/>
            </w:tcBorders>
            <w:shd w:val="clear" w:color="auto" w:fill="auto"/>
            <w:noWrap/>
            <w:vAlign w:val="center"/>
            <w:hideMark/>
          </w:tcPr>
          <w:p w:rsidRPr="002311F6" w:rsidR="002311F6" w:rsidP="002311F6" w:rsidRDefault="002311F6" w14:paraId="5F8E8579" w14:textId="77777777">
            <w:pPr>
              <w:autoSpaceDN/>
              <w:spacing w:line="240" w:lineRule="auto"/>
              <w:textAlignment w:val="auto"/>
              <w:rPr>
                <w:rFonts w:ascii="Calibri" w:hAnsi="Calibri" w:eastAsia="Times New Roman" w:cs="Calibri"/>
                <w:sz w:val="20"/>
                <w:szCs w:val="20"/>
              </w:rPr>
            </w:pPr>
            <w:r w:rsidRPr="002311F6">
              <w:rPr>
                <w:rFonts w:ascii="Calibri" w:hAnsi="Calibri" w:eastAsia="Times New Roman" w:cs="Calibri"/>
                <w:sz w:val="20"/>
                <w:szCs w:val="20"/>
              </w:rPr>
              <w:t>(2) Belasting- en premie-inkomsten</w:t>
            </w:r>
          </w:p>
        </w:tc>
        <w:tc>
          <w:tcPr>
            <w:tcW w:w="2127" w:type="dxa"/>
            <w:tcBorders>
              <w:top w:val="nil"/>
              <w:left w:val="single" w:color="auto" w:sz="4" w:space="0"/>
              <w:bottom w:val="nil"/>
              <w:right w:val="single" w:color="auto" w:sz="4" w:space="0"/>
            </w:tcBorders>
            <w:shd w:val="clear" w:color="auto" w:fill="auto"/>
            <w:noWrap/>
            <w:vAlign w:val="center"/>
            <w:hideMark/>
          </w:tcPr>
          <w:p w:rsidRPr="002311F6" w:rsidR="002311F6" w:rsidP="002311F6" w:rsidRDefault="002311F6" w14:paraId="79A3666B" w14:textId="77777777">
            <w:pPr>
              <w:autoSpaceDN/>
              <w:spacing w:line="240" w:lineRule="auto"/>
              <w:jc w:val="right"/>
              <w:textAlignment w:val="auto"/>
              <w:rPr>
                <w:rFonts w:ascii="Calibri" w:hAnsi="Calibri" w:eastAsia="Times New Roman" w:cs="Calibri"/>
                <w:sz w:val="20"/>
                <w:szCs w:val="20"/>
              </w:rPr>
            </w:pPr>
            <w:r w:rsidRPr="002311F6">
              <w:rPr>
                <w:rFonts w:ascii="Calibri" w:hAnsi="Calibri" w:eastAsia="Times New Roman" w:cs="Calibri"/>
                <w:sz w:val="20"/>
                <w:szCs w:val="20"/>
              </w:rPr>
              <w:t>0,0</w:t>
            </w:r>
          </w:p>
        </w:tc>
      </w:tr>
      <w:tr w:rsidRPr="002311F6" w:rsidR="002311F6" w:rsidTr="002311F6" w14:paraId="1CEBCD72" w14:textId="77777777">
        <w:trPr>
          <w:trHeight w:val="297"/>
        </w:trPr>
        <w:tc>
          <w:tcPr>
            <w:tcW w:w="5494" w:type="dxa"/>
            <w:tcBorders>
              <w:top w:val="single" w:color="auto" w:sz="4" w:space="0"/>
              <w:left w:val="single" w:color="auto" w:sz="4" w:space="0"/>
              <w:bottom w:val="single" w:color="auto" w:sz="4" w:space="0"/>
              <w:right w:val="nil"/>
            </w:tcBorders>
            <w:shd w:val="clear" w:color="auto" w:fill="auto"/>
            <w:noWrap/>
            <w:vAlign w:val="center"/>
            <w:hideMark/>
          </w:tcPr>
          <w:p w:rsidRPr="002311F6" w:rsidR="002311F6" w:rsidP="002311F6" w:rsidRDefault="002311F6" w14:paraId="0103EBA8" w14:textId="77777777">
            <w:pPr>
              <w:autoSpaceDN/>
              <w:spacing w:line="240" w:lineRule="auto"/>
              <w:textAlignment w:val="auto"/>
              <w:rPr>
                <w:rFonts w:ascii="Calibri" w:hAnsi="Calibri" w:eastAsia="Times New Roman" w:cs="Calibri"/>
                <w:b/>
                <w:bCs/>
                <w:sz w:val="20"/>
                <w:szCs w:val="20"/>
              </w:rPr>
            </w:pPr>
            <w:r w:rsidRPr="002311F6">
              <w:rPr>
                <w:rFonts w:ascii="Calibri" w:hAnsi="Calibri" w:eastAsia="Times New Roman" w:cs="Calibri"/>
                <w:b/>
                <w:bCs/>
                <w:sz w:val="20"/>
                <w:szCs w:val="20"/>
              </w:rPr>
              <w:t>Voorlopige realisatie EMU-saldo 2024 inkomsten en uitgaven</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311F6" w:rsidR="002311F6" w:rsidP="002311F6" w:rsidRDefault="002311F6" w14:paraId="0E7440EF" w14:textId="77777777">
            <w:pPr>
              <w:autoSpaceDN/>
              <w:spacing w:line="240" w:lineRule="auto"/>
              <w:jc w:val="right"/>
              <w:textAlignment w:val="auto"/>
              <w:rPr>
                <w:rFonts w:ascii="Calibri" w:hAnsi="Calibri" w:eastAsia="Times New Roman" w:cs="Calibri"/>
                <w:b/>
                <w:bCs/>
                <w:sz w:val="20"/>
                <w:szCs w:val="20"/>
              </w:rPr>
            </w:pPr>
            <w:r w:rsidRPr="002311F6">
              <w:rPr>
                <w:rFonts w:ascii="Calibri" w:hAnsi="Calibri" w:eastAsia="Times New Roman" w:cs="Calibri"/>
                <w:b/>
                <w:bCs/>
                <w:sz w:val="20"/>
                <w:szCs w:val="20"/>
              </w:rPr>
              <w:t>-1,5</w:t>
            </w:r>
          </w:p>
        </w:tc>
      </w:tr>
      <w:tr w:rsidRPr="002311F6" w:rsidR="002311F6" w:rsidTr="002311F6" w14:paraId="3131F00F" w14:textId="77777777">
        <w:trPr>
          <w:trHeight w:val="297"/>
        </w:trPr>
        <w:tc>
          <w:tcPr>
            <w:tcW w:w="5494" w:type="dxa"/>
            <w:tcBorders>
              <w:top w:val="nil"/>
              <w:left w:val="single" w:color="auto" w:sz="4" w:space="0"/>
              <w:bottom w:val="nil"/>
              <w:right w:val="nil"/>
            </w:tcBorders>
            <w:shd w:val="clear" w:color="auto" w:fill="auto"/>
            <w:noWrap/>
            <w:vAlign w:val="center"/>
            <w:hideMark/>
          </w:tcPr>
          <w:p w:rsidRPr="002311F6" w:rsidR="002311F6" w:rsidP="002311F6" w:rsidRDefault="002311F6" w14:paraId="1D354B5F" w14:textId="77777777">
            <w:pPr>
              <w:autoSpaceDN/>
              <w:spacing w:line="240" w:lineRule="auto"/>
              <w:textAlignment w:val="auto"/>
              <w:rPr>
                <w:rFonts w:ascii="Calibri" w:hAnsi="Calibri" w:eastAsia="Times New Roman" w:cs="Calibri"/>
                <w:sz w:val="20"/>
                <w:szCs w:val="20"/>
              </w:rPr>
            </w:pPr>
            <w:r w:rsidRPr="002311F6">
              <w:rPr>
                <w:rFonts w:ascii="Calibri" w:hAnsi="Calibri" w:eastAsia="Times New Roman" w:cs="Calibri"/>
                <w:sz w:val="20"/>
                <w:szCs w:val="20"/>
              </w:rPr>
              <w:t>(3) Decentrale overheden</w:t>
            </w:r>
          </w:p>
        </w:tc>
        <w:tc>
          <w:tcPr>
            <w:tcW w:w="2127" w:type="dxa"/>
            <w:tcBorders>
              <w:top w:val="nil"/>
              <w:left w:val="single" w:color="auto" w:sz="4" w:space="0"/>
              <w:bottom w:val="nil"/>
              <w:right w:val="single" w:color="auto" w:sz="4" w:space="0"/>
            </w:tcBorders>
            <w:shd w:val="clear" w:color="auto" w:fill="auto"/>
            <w:noWrap/>
            <w:vAlign w:val="center"/>
            <w:hideMark/>
          </w:tcPr>
          <w:p w:rsidRPr="002311F6" w:rsidR="002311F6" w:rsidP="002311F6" w:rsidRDefault="002311F6" w14:paraId="20993924" w14:textId="77777777">
            <w:pPr>
              <w:autoSpaceDN/>
              <w:spacing w:line="240" w:lineRule="auto"/>
              <w:jc w:val="right"/>
              <w:textAlignment w:val="auto"/>
              <w:rPr>
                <w:rFonts w:ascii="Calibri" w:hAnsi="Calibri" w:eastAsia="Times New Roman" w:cs="Calibri"/>
                <w:sz w:val="20"/>
                <w:szCs w:val="20"/>
              </w:rPr>
            </w:pPr>
            <w:r w:rsidRPr="002311F6">
              <w:rPr>
                <w:rFonts w:ascii="Calibri" w:hAnsi="Calibri" w:eastAsia="Times New Roman" w:cs="Calibri"/>
                <w:sz w:val="20"/>
                <w:szCs w:val="20"/>
              </w:rPr>
              <w:t>0,4 +pm</w:t>
            </w:r>
          </w:p>
        </w:tc>
      </w:tr>
      <w:tr w:rsidRPr="002311F6" w:rsidR="002311F6" w:rsidTr="002311F6" w14:paraId="778D74B5" w14:textId="77777777">
        <w:trPr>
          <w:trHeight w:val="297"/>
        </w:trPr>
        <w:tc>
          <w:tcPr>
            <w:tcW w:w="5494" w:type="dxa"/>
            <w:tcBorders>
              <w:top w:val="nil"/>
              <w:left w:val="single" w:color="auto" w:sz="4" w:space="0"/>
              <w:bottom w:val="nil"/>
              <w:right w:val="nil"/>
            </w:tcBorders>
            <w:shd w:val="clear" w:color="auto" w:fill="auto"/>
            <w:noWrap/>
            <w:vAlign w:val="center"/>
            <w:hideMark/>
          </w:tcPr>
          <w:p w:rsidRPr="002311F6" w:rsidR="002311F6" w:rsidP="002311F6" w:rsidRDefault="002311F6" w14:paraId="63D346B4" w14:textId="77777777">
            <w:pPr>
              <w:autoSpaceDN/>
              <w:spacing w:line="240" w:lineRule="auto"/>
              <w:textAlignment w:val="auto"/>
              <w:rPr>
                <w:rFonts w:ascii="Calibri" w:hAnsi="Calibri" w:eastAsia="Times New Roman" w:cs="Calibri"/>
                <w:sz w:val="20"/>
                <w:szCs w:val="20"/>
                <w:lang w:val="es-ES"/>
              </w:rPr>
            </w:pPr>
            <w:r w:rsidRPr="002311F6">
              <w:rPr>
                <w:rFonts w:ascii="Calibri" w:hAnsi="Calibri" w:eastAsia="Times New Roman" w:cs="Calibri"/>
                <w:sz w:val="20"/>
                <w:szCs w:val="20"/>
                <w:lang w:val="es-ES"/>
              </w:rPr>
              <w:t>(4) Correcties EMU-saldo (correctie box 3)</w:t>
            </w:r>
          </w:p>
        </w:tc>
        <w:tc>
          <w:tcPr>
            <w:tcW w:w="2127" w:type="dxa"/>
            <w:tcBorders>
              <w:top w:val="nil"/>
              <w:left w:val="single" w:color="auto" w:sz="4" w:space="0"/>
              <w:bottom w:val="nil"/>
              <w:right w:val="single" w:color="auto" w:sz="4" w:space="0"/>
            </w:tcBorders>
            <w:shd w:val="clear" w:color="auto" w:fill="auto"/>
            <w:noWrap/>
            <w:vAlign w:val="center"/>
            <w:hideMark/>
          </w:tcPr>
          <w:p w:rsidRPr="002311F6" w:rsidR="002311F6" w:rsidP="002311F6" w:rsidRDefault="002311F6" w14:paraId="3B4C4204" w14:textId="77777777">
            <w:pPr>
              <w:autoSpaceDN/>
              <w:spacing w:line="240" w:lineRule="auto"/>
              <w:jc w:val="right"/>
              <w:textAlignment w:val="auto"/>
              <w:rPr>
                <w:rFonts w:ascii="Calibri" w:hAnsi="Calibri" w:eastAsia="Times New Roman" w:cs="Calibri"/>
                <w:sz w:val="20"/>
                <w:szCs w:val="20"/>
              </w:rPr>
            </w:pPr>
            <w:r w:rsidRPr="002311F6">
              <w:rPr>
                <w:rFonts w:ascii="Calibri" w:hAnsi="Calibri" w:eastAsia="Times New Roman" w:cs="Calibri"/>
                <w:sz w:val="20"/>
                <w:szCs w:val="20"/>
              </w:rPr>
              <w:t>0,2 +pm</w:t>
            </w:r>
          </w:p>
        </w:tc>
      </w:tr>
      <w:tr w:rsidRPr="002311F6" w:rsidR="002311F6" w:rsidTr="002311F6" w14:paraId="08A9DA03" w14:textId="77777777">
        <w:trPr>
          <w:trHeight w:val="297"/>
        </w:trPr>
        <w:tc>
          <w:tcPr>
            <w:tcW w:w="5494" w:type="dxa"/>
            <w:tcBorders>
              <w:top w:val="single" w:color="auto" w:sz="4" w:space="0"/>
              <w:left w:val="single" w:color="auto" w:sz="4" w:space="0"/>
              <w:bottom w:val="single" w:color="auto" w:sz="4" w:space="0"/>
              <w:right w:val="nil"/>
            </w:tcBorders>
            <w:shd w:val="clear" w:color="auto" w:fill="auto"/>
            <w:noWrap/>
            <w:vAlign w:val="center"/>
            <w:hideMark/>
          </w:tcPr>
          <w:p w:rsidRPr="002311F6" w:rsidR="002311F6" w:rsidP="002311F6" w:rsidRDefault="002311F6" w14:paraId="08C33B1E" w14:textId="77777777">
            <w:pPr>
              <w:autoSpaceDN/>
              <w:spacing w:line="240" w:lineRule="auto"/>
              <w:textAlignment w:val="auto"/>
              <w:rPr>
                <w:rFonts w:ascii="Calibri" w:hAnsi="Calibri" w:eastAsia="Times New Roman" w:cs="Calibri"/>
                <w:b/>
                <w:bCs/>
                <w:sz w:val="20"/>
                <w:szCs w:val="20"/>
              </w:rPr>
            </w:pPr>
            <w:r w:rsidRPr="002311F6">
              <w:rPr>
                <w:rFonts w:ascii="Calibri" w:hAnsi="Calibri" w:eastAsia="Times New Roman" w:cs="Calibri"/>
                <w:b/>
                <w:bCs/>
                <w:sz w:val="20"/>
                <w:szCs w:val="20"/>
              </w:rPr>
              <w:t xml:space="preserve">Voorlopige realisatie EMU-saldo 2024 </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311F6" w:rsidR="002311F6" w:rsidP="002311F6" w:rsidRDefault="002311F6" w14:paraId="44BFAF03" w14:textId="77777777">
            <w:pPr>
              <w:autoSpaceDN/>
              <w:spacing w:line="240" w:lineRule="auto"/>
              <w:jc w:val="right"/>
              <w:textAlignment w:val="auto"/>
              <w:rPr>
                <w:rFonts w:ascii="Calibri" w:hAnsi="Calibri" w:eastAsia="Times New Roman" w:cs="Calibri"/>
                <w:b/>
                <w:bCs/>
                <w:sz w:val="20"/>
                <w:szCs w:val="20"/>
              </w:rPr>
            </w:pPr>
            <w:r w:rsidRPr="002311F6">
              <w:rPr>
                <w:rFonts w:ascii="Calibri" w:hAnsi="Calibri" w:eastAsia="Times New Roman" w:cs="Calibri"/>
                <w:b/>
                <w:bCs/>
                <w:sz w:val="20"/>
                <w:szCs w:val="20"/>
              </w:rPr>
              <w:t>-0,9 +pm</w:t>
            </w:r>
          </w:p>
        </w:tc>
      </w:tr>
    </w:tbl>
    <w:p w:rsidR="000B3934" w:rsidP="000B3934" w:rsidRDefault="000B3934" w14:paraId="771D6959" w14:textId="77777777">
      <w:pPr>
        <w:spacing w:line="240" w:lineRule="auto"/>
        <w:rPr>
          <w:b/>
          <w:bCs/>
          <w:i/>
          <w:iCs/>
        </w:rPr>
      </w:pPr>
    </w:p>
    <w:p w:rsidR="00E82360" w:rsidP="00747C5E" w:rsidRDefault="00747C5E" w14:paraId="3E5F6761" w14:textId="77777777">
      <w:r>
        <w:t xml:space="preserve">Het EMU-saldo </w:t>
      </w:r>
      <w:r w:rsidR="00364BAE">
        <w:t>wordt beïnvloed door</w:t>
      </w:r>
      <w:r>
        <w:t xml:space="preserve"> vier elementen, </w:t>
      </w:r>
      <w:r w:rsidR="00E82360">
        <w:t>te weten</w:t>
      </w:r>
      <w:r w:rsidR="00C76313">
        <w:t>:</w:t>
      </w:r>
      <w:r w:rsidR="00E82360">
        <w:t xml:space="preserve"> (1) </w:t>
      </w:r>
      <w:r>
        <w:t xml:space="preserve">de uitgaven van het Rijk, </w:t>
      </w:r>
      <w:r w:rsidR="00E82360">
        <w:t>(2) belasting- en premie-inkomsten</w:t>
      </w:r>
      <w:r>
        <w:t xml:space="preserve"> van het Rijk</w:t>
      </w:r>
      <w:r w:rsidR="00E82360">
        <w:t xml:space="preserve">, (3) </w:t>
      </w:r>
      <w:r>
        <w:t>het EMU-saldo van overige publieke lichamen (</w:t>
      </w:r>
      <w:r w:rsidR="00AB087D">
        <w:t>met name</w:t>
      </w:r>
      <w:r w:rsidR="00B60B40">
        <w:t xml:space="preserve"> decentrale overheden</w:t>
      </w:r>
      <w:r>
        <w:t>)</w:t>
      </w:r>
      <w:r w:rsidR="00B60B40">
        <w:t xml:space="preserve"> en (4) correcties van het EMU-saldo.</w:t>
      </w:r>
      <w:r>
        <w:t xml:space="preserve"> Hieronder</w:t>
      </w:r>
      <w:r w:rsidR="000934BF">
        <w:t xml:space="preserve"> informeer ik u over </w:t>
      </w:r>
      <w:r>
        <w:t xml:space="preserve">de meest actuele inzichten </w:t>
      </w:r>
      <w:r w:rsidR="000934BF">
        <w:t xml:space="preserve">met betrekking tot </w:t>
      </w:r>
      <w:r>
        <w:t>deze vier factoren.</w:t>
      </w:r>
    </w:p>
    <w:p w:rsidR="00E921A0" w:rsidP="00747C5E" w:rsidRDefault="00E921A0" w14:paraId="6D0DCB61" w14:textId="77777777"/>
    <w:p w:rsidR="00A6761C" w:rsidP="00240245" w:rsidRDefault="00126A45" w14:paraId="45402B98" w14:textId="77777777">
      <w:pPr>
        <w:pStyle w:val="Lijstalinea"/>
        <w:numPr>
          <w:ilvl w:val="0"/>
          <w:numId w:val="6"/>
        </w:numPr>
      </w:pPr>
      <w:r>
        <w:t>Over 2024 zijn d</w:t>
      </w:r>
      <w:r w:rsidR="00985D24">
        <w:t xml:space="preserve">e uitgaven </w:t>
      </w:r>
      <w:r w:rsidR="00CC0DB9">
        <w:t>1,1% bbp (</w:t>
      </w:r>
      <w:r w:rsidR="0006095A">
        <w:t>12,</w:t>
      </w:r>
      <w:r w:rsidR="00041310">
        <w:t>2</w:t>
      </w:r>
      <w:r w:rsidR="00D3522D">
        <w:t xml:space="preserve"> </w:t>
      </w:r>
      <w:r w:rsidR="00985D24">
        <w:t>miljard euro</w:t>
      </w:r>
      <w:r w:rsidR="00CC0DB9">
        <w:t>)</w:t>
      </w:r>
      <w:r w:rsidR="00985D24">
        <w:t xml:space="preserve"> lager uitgevallen dan verwacht bij d</w:t>
      </w:r>
      <w:r w:rsidR="009D3A9B">
        <w:t>e ontwerpbegroting</w:t>
      </w:r>
      <w:r w:rsidR="002C4789">
        <w:t xml:space="preserve"> </w:t>
      </w:r>
      <w:r>
        <w:t xml:space="preserve">en </w:t>
      </w:r>
      <w:r w:rsidR="002C4789">
        <w:t>Miljoenennota</w:t>
      </w:r>
      <w:r w:rsidR="0044152E">
        <w:t xml:space="preserve"> 2024</w:t>
      </w:r>
      <w:r w:rsidR="00985D24">
        <w:t xml:space="preserve">. </w:t>
      </w:r>
      <w:r w:rsidR="0006095A">
        <w:t xml:space="preserve">Op dit ramingsverschil zijn verschillende factoren van invloed, die </w:t>
      </w:r>
      <w:r w:rsidR="00EE1B12">
        <w:t>onder</w:t>
      </w:r>
      <w:r w:rsidR="000A40E3">
        <w:t xml:space="preserve"> het kopje ‘Ontwikkeling uitgaven’</w:t>
      </w:r>
      <w:r w:rsidR="00EE1B12">
        <w:t xml:space="preserve"> nader worden geduid. </w:t>
      </w:r>
      <w:r w:rsidR="000D70C7">
        <w:t>Sinds de Najaarsnota</w:t>
      </w:r>
      <w:r w:rsidR="0044152E">
        <w:t xml:space="preserve"> 2024</w:t>
      </w:r>
      <w:r w:rsidR="000D70C7">
        <w:t xml:space="preserve"> zijn er nagenoeg geen verschillen opgetreden</w:t>
      </w:r>
      <w:r w:rsidR="0055019A">
        <w:t xml:space="preserve"> tussen raming en realisatie.</w:t>
      </w:r>
    </w:p>
    <w:p w:rsidR="00CC0DB9" w:rsidP="00CC0DB9" w:rsidRDefault="00CC0DB9" w14:paraId="49D53AAA" w14:textId="77777777">
      <w:pPr>
        <w:pStyle w:val="Lijstalinea"/>
        <w:ind w:left="785"/>
      </w:pPr>
    </w:p>
    <w:p w:rsidR="00257B36" w:rsidP="00363DB5" w:rsidRDefault="007B5FF2" w14:paraId="14385A6F" w14:textId="77777777">
      <w:pPr>
        <w:pStyle w:val="Lijstalinea"/>
        <w:numPr>
          <w:ilvl w:val="0"/>
          <w:numId w:val="6"/>
        </w:numPr>
      </w:pPr>
      <w:r>
        <w:t xml:space="preserve">De </w:t>
      </w:r>
      <w:r w:rsidR="002011E5">
        <w:t xml:space="preserve">voorlopige realisatie van de </w:t>
      </w:r>
      <w:r>
        <w:t xml:space="preserve">belasting- en premie-inkomsten </w:t>
      </w:r>
      <w:r w:rsidR="00257B36">
        <w:t xml:space="preserve">van het Rijk </w:t>
      </w:r>
      <w:r w:rsidR="00A14A57">
        <w:t>leid</w:t>
      </w:r>
      <w:r w:rsidR="002011E5">
        <w:t>t</w:t>
      </w:r>
      <w:r w:rsidR="00A14A57">
        <w:t xml:space="preserve"> tot een meevaller van </w:t>
      </w:r>
      <w:r w:rsidR="005105D2">
        <w:t>0,</w:t>
      </w:r>
      <w:r w:rsidR="002011E5">
        <w:t>2</w:t>
      </w:r>
      <w:r w:rsidR="005105D2">
        <w:t xml:space="preserve">% bbp </w:t>
      </w:r>
      <w:r w:rsidR="00A14A57">
        <w:t>in 2024</w:t>
      </w:r>
      <w:r w:rsidR="002011E5">
        <w:t xml:space="preserve">, exclusief de genoemde </w:t>
      </w:r>
      <w:r w:rsidR="00642D53">
        <w:t>B</w:t>
      </w:r>
      <w:r w:rsidR="002011E5">
        <w:t>ox 3 correctie onder (4)</w:t>
      </w:r>
      <w:r w:rsidR="00257B36">
        <w:t>.</w:t>
      </w:r>
      <w:r w:rsidR="00E94C3B">
        <w:t xml:space="preserve"> </w:t>
      </w:r>
      <w:r w:rsidR="002D013C">
        <w:t xml:space="preserve">Dit </w:t>
      </w:r>
      <w:r w:rsidR="005B1CDD">
        <w:t xml:space="preserve">wordt grotendeels verklaard door een aantal incidentele factoren. </w:t>
      </w:r>
      <w:r w:rsidR="000A40E3">
        <w:t xml:space="preserve">De afgelopen drie jaar is </w:t>
      </w:r>
      <w:r w:rsidR="00D653A8">
        <w:t xml:space="preserve">het verschil tussen </w:t>
      </w:r>
      <w:r w:rsidR="00D653A8">
        <w:lastRenderedPageBreak/>
        <w:t xml:space="preserve">de ramingen en realisatie </w:t>
      </w:r>
      <w:r w:rsidR="002D013C">
        <w:t xml:space="preserve">van de inkomsten </w:t>
      </w:r>
      <w:r w:rsidR="000A40E3">
        <w:t>steeds verder</w:t>
      </w:r>
      <w:r w:rsidR="00D653A8">
        <w:t xml:space="preserve"> afgenomen. </w:t>
      </w:r>
      <w:r w:rsidR="0006095A">
        <w:t>De inkomsten staan eveneens nader toegelicht in een tabel verderop in de brief.</w:t>
      </w:r>
    </w:p>
    <w:p w:rsidR="00A6761C" w:rsidP="00FE4741" w:rsidRDefault="00A6761C" w14:paraId="50F22386" w14:textId="77777777">
      <w:pPr>
        <w:pStyle w:val="Lijstalinea"/>
        <w:ind w:left="785"/>
      </w:pPr>
    </w:p>
    <w:p w:rsidR="00A6761C" w:rsidP="004B4642" w:rsidRDefault="00D3522D" w14:paraId="7449A54B" w14:textId="77777777">
      <w:pPr>
        <w:pStyle w:val="Lijstalinea"/>
        <w:numPr>
          <w:ilvl w:val="0"/>
          <w:numId w:val="6"/>
        </w:numPr>
      </w:pPr>
      <w:r>
        <w:t>D</w:t>
      </w:r>
      <w:r w:rsidR="00540D91">
        <w:t>ecentrale overheden</w:t>
      </w:r>
      <w:r>
        <w:t xml:space="preserve"> </w:t>
      </w:r>
      <w:r w:rsidR="00F04D3D">
        <w:t xml:space="preserve">zijn verantwoordelijk voor hun eigen begroting en verantwoording. </w:t>
      </w:r>
      <w:r w:rsidR="00CA6AF5">
        <w:t xml:space="preserve">Het Rijk heeft </w:t>
      </w:r>
      <w:r w:rsidR="00F41DEC">
        <w:t>beperkt</w:t>
      </w:r>
      <w:r w:rsidR="0099397B">
        <w:t xml:space="preserve"> zicht op </w:t>
      </w:r>
      <w:r w:rsidR="00CA6AF5">
        <w:t xml:space="preserve">financiële </w:t>
      </w:r>
      <w:r w:rsidR="0099397B">
        <w:t xml:space="preserve">ontwikkelingen </w:t>
      </w:r>
      <w:r w:rsidR="00CA6AF5">
        <w:t xml:space="preserve">bij decentrale overheden </w:t>
      </w:r>
      <w:r w:rsidR="0099397B">
        <w:t>gedurende het jaar</w:t>
      </w:r>
      <w:r w:rsidR="00F04D3D">
        <w:t xml:space="preserve">. </w:t>
      </w:r>
      <w:r w:rsidR="0099397B">
        <w:t xml:space="preserve">Wel </w:t>
      </w:r>
      <w:r w:rsidR="00F04D3D">
        <w:t xml:space="preserve">is bekend </w:t>
      </w:r>
      <w:r w:rsidR="0099397B">
        <w:t xml:space="preserve">dat </w:t>
      </w:r>
      <w:r w:rsidR="00EE1B12">
        <w:t xml:space="preserve">decentrale overheden in 2024 veel incidentele middelen hebben ontvangen van </w:t>
      </w:r>
      <w:r w:rsidR="00EA399C">
        <w:t>het Rijk</w:t>
      </w:r>
      <w:r w:rsidR="00EE1B12">
        <w:t>, waaronder</w:t>
      </w:r>
      <w:r w:rsidR="00EA399C">
        <w:t xml:space="preserve"> </w:t>
      </w:r>
      <w:r w:rsidR="0099397B">
        <w:t xml:space="preserve">in het laatste deel van </w:t>
      </w:r>
      <w:r w:rsidR="009402FF">
        <w:t>2024</w:t>
      </w:r>
      <w:r w:rsidR="008F73FA">
        <w:t>.</w:t>
      </w:r>
      <w:r w:rsidR="00F04D3D">
        <w:t xml:space="preserve"> </w:t>
      </w:r>
      <w:r w:rsidR="00EE1B12">
        <w:t>H</w:t>
      </w:r>
      <w:r w:rsidR="00F04D3D">
        <w:t>et</w:t>
      </w:r>
      <w:r w:rsidR="00EE1B12">
        <w:t xml:space="preserve"> is</w:t>
      </w:r>
      <w:r w:rsidR="00F04D3D">
        <w:t xml:space="preserve"> niet aannemelijk dat de </w:t>
      </w:r>
      <w:r w:rsidR="0099397B">
        <w:t xml:space="preserve">decentrale overheden </w:t>
      </w:r>
      <w:r w:rsidR="00F04D3D">
        <w:t>d</w:t>
      </w:r>
      <w:r w:rsidR="00EE1B12">
        <w:t>eze middelen</w:t>
      </w:r>
      <w:r w:rsidR="00F04D3D">
        <w:t xml:space="preserve"> in 2024</w:t>
      </w:r>
      <w:r w:rsidR="000A22E2">
        <w:t xml:space="preserve"> volledig</w:t>
      </w:r>
      <w:r w:rsidR="00F04D3D">
        <w:t xml:space="preserve"> hebben uitgegeven.</w:t>
      </w:r>
      <w:r w:rsidR="006C0D6F">
        <w:t xml:space="preserve"> </w:t>
      </w:r>
      <w:r w:rsidR="002D013C">
        <w:t xml:space="preserve">Daarom is </w:t>
      </w:r>
      <w:r w:rsidR="006C0D6F">
        <w:t>in tabel</w:t>
      </w:r>
      <w:r w:rsidR="004A5EA5">
        <w:t xml:space="preserve"> 1</w:t>
      </w:r>
      <w:r w:rsidR="006C0D6F">
        <w:t xml:space="preserve"> een</w:t>
      </w:r>
      <w:r w:rsidR="000C1401">
        <w:t xml:space="preserve"> voorlopige</w:t>
      </w:r>
      <w:r w:rsidR="006C0D6F">
        <w:t xml:space="preserve"> saldoverbetering</w:t>
      </w:r>
      <w:r w:rsidR="004A5EA5">
        <w:t xml:space="preserve"> </w:t>
      </w:r>
      <w:r w:rsidR="000A22E2">
        <w:t xml:space="preserve">van </w:t>
      </w:r>
      <w:r w:rsidR="005105D2">
        <w:t>0,</w:t>
      </w:r>
      <w:r w:rsidR="0006095A">
        <w:t>4</w:t>
      </w:r>
      <w:r w:rsidR="005105D2">
        <w:t xml:space="preserve">% bbp </w:t>
      </w:r>
      <w:r w:rsidR="004A5EA5">
        <w:t>opgenomen</w:t>
      </w:r>
      <w:r w:rsidR="000D70C7">
        <w:t xml:space="preserve"> sinds de Najaarsnota</w:t>
      </w:r>
      <w:r w:rsidR="0044152E">
        <w:t xml:space="preserve"> 2024</w:t>
      </w:r>
      <w:r w:rsidR="006C0D6F">
        <w:t>.</w:t>
      </w:r>
      <w:r w:rsidR="00E25E44">
        <w:t xml:space="preserve"> </w:t>
      </w:r>
      <w:r w:rsidR="00F04D3D">
        <w:t xml:space="preserve"> </w:t>
      </w:r>
    </w:p>
    <w:p w:rsidR="004B4642" w:rsidP="00FE4741" w:rsidRDefault="004B4642" w14:paraId="48571160" w14:textId="77777777">
      <w:pPr>
        <w:pStyle w:val="Lijstalinea"/>
        <w:ind w:left="785"/>
      </w:pPr>
    </w:p>
    <w:p w:rsidR="00972962" w:rsidP="002011E5" w:rsidRDefault="0006095A" w14:paraId="4F4275B4" w14:textId="77777777">
      <w:pPr>
        <w:pStyle w:val="Lijstalinea"/>
        <w:numPr>
          <w:ilvl w:val="0"/>
          <w:numId w:val="6"/>
        </w:numPr>
      </w:pPr>
      <w:r>
        <w:t xml:space="preserve">Tot slot zal het uiteindelijke EMU-saldo </w:t>
      </w:r>
      <w:r w:rsidR="0064636A">
        <w:t xml:space="preserve">worden </w:t>
      </w:r>
      <w:r>
        <w:t xml:space="preserve">beïnvloed door statistische correcties. </w:t>
      </w:r>
      <w:r w:rsidRPr="002011E5" w:rsidR="002011E5">
        <w:t>Sinds de Najaarsnota</w:t>
      </w:r>
      <w:r w:rsidR="0044152E">
        <w:t xml:space="preserve"> 2024</w:t>
      </w:r>
      <w:r w:rsidRPr="002011E5" w:rsidR="002011E5">
        <w:t xml:space="preserve"> is het EMU-saldo </w:t>
      </w:r>
      <w:r w:rsidR="008A47A9">
        <w:t>hier</w:t>
      </w:r>
      <w:r w:rsidRPr="002011E5" w:rsidR="002011E5">
        <w:t>door verbeterd met circa 0,</w:t>
      </w:r>
      <w:r w:rsidR="002011E5">
        <w:t>2</w:t>
      </w:r>
      <w:r w:rsidRPr="002011E5" w:rsidR="002011E5">
        <w:t>% bbp</w:t>
      </w:r>
      <w:r w:rsidR="008A47A9">
        <w:t xml:space="preserve"> (circa 2 miljard euro)</w:t>
      </w:r>
      <w:r w:rsidR="002011E5">
        <w:t>.</w:t>
      </w:r>
      <w:r w:rsidRPr="002011E5" w:rsidR="002011E5">
        <w:t xml:space="preserve"> </w:t>
      </w:r>
      <w:r w:rsidR="002011E5">
        <w:t xml:space="preserve">Dit komt omdat in december bekend is geworden dat het CBS de Box 3-compensatie deels anders toerekent dan het kabinet </w:t>
      </w:r>
      <w:r w:rsidR="00642D53">
        <w:t>bij</w:t>
      </w:r>
      <w:r w:rsidR="000A40E3">
        <w:t xml:space="preserve"> </w:t>
      </w:r>
      <w:r w:rsidR="002011E5">
        <w:t>Najaarsnota</w:t>
      </w:r>
      <w:r w:rsidR="0044152E">
        <w:t xml:space="preserve"> 2024</w:t>
      </w:r>
      <w:r w:rsidR="002011E5">
        <w:t xml:space="preserve"> veronderstelde. </w:t>
      </w:r>
      <w:r>
        <w:t xml:space="preserve">Over de omvang en </w:t>
      </w:r>
      <w:r w:rsidR="002D013C">
        <w:t xml:space="preserve">aard </w:t>
      </w:r>
      <w:r>
        <w:t>van de</w:t>
      </w:r>
      <w:r w:rsidR="002011E5">
        <w:t xml:space="preserve"> overige</w:t>
      </w:r>
      <w:r>
        <w:t xml:space="preserve"> correcties is momenteel</w:t>
      </w:r>
      <w:r w:rsidR="00E25E44">
        <w:t xml:space="preserve"> nog geen nieuwe</w:t>
      </w:r>
      <w:r>
        <w:t xml:space="preserve"> informatie beschikbaar.</w:t>
      </w:r>
      <w:r w:rsidR="00A51D56">
        <w:t xml:space="preserve"> </w:t>
      </w:r>
      <w:r w:rsidR="00FB30E3">
        <w:t xml:space="preserve">Deze correcties kunnen de totalen van de realisatiecijfers </w:t>
      </w:r>
      <w:r w:rsidR="006905E6">
        <w:t xml:space="preserve">van de </w:t>
      </w:r>
      <w:r w:rsidR="00FB30E3">
        <w:t xml:space="preserve">inkomsten en uitgaven </w:t>
      </w:r>
      <w:r w:rsidR="000A40E3">
        <w:t xml:space="preserve">nog </w:t>
      </w:r>
      <w:r w:rsidR="00FB30E3">
        <w:t xml:space="preserve">beïnvloeden. </w:t>
      </w:r>
    </w:p>
    <w:p w:rsidR="00972962" w:rsidP="00972962" w:rsidRDefault="00972962" w14:paraId="43AA4E76" w14:textId="77777777"/>
    <w:tbl>
      <w:tblPr>
        <w:tblpPr w:leftFromText="141" w:rightFromText="141" w:vertAnchor="text" w:horzAnchor="margin" w:tblpY="588"/>
        <w:tblW w:w="7920" w:type="dxa"/>
        <w:tblCellMar>
          <w:left w:w="70" w:type="dxa"/>
          <w:right w:w="70" w:type="dxa"/>
        </w:tblCellMar>
        <w:tblLook w:val="04A0" w:firstRow="1" w:lastRow="0" w:firstColumn="1" w:lastColumn="0" w:noHBand="0" w:noVBand="1"/>
      </w:tblPr>
      <w:tblGrid>
        <w:gridCol w:w="5960"/>
        <w:gridCol w:w="1960"/>
      </w:tblGrid>
      <w:tr w:rsidRPr="00D47F2B" w:rsidR="006B3665" w:rsidTr="006B3665" w14:paraId="6CFBD923" w14:textId="77777777">
        <w:trPr>
          <w:trHeight w:val="288"/>
        </w:trPr>
        <w:tc>
          <w:tcPr>
            <w:tcW w:w="5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47F2B" w:rsidR="006B3665" w:rsidP="006B3665" w:rsidRDefault="006B3665" w14:paraId="7790D70F" w14:textId="77777777">
            <w:pPr>
              <w:autoSpaceDN/>
              <w:spacing w:line="240" w:lineRule="auto"/>
              <w:textAlignment w:val="auto"/>
              <w:rPr>
                <w:rFonts w:ascii="Calibri" w:hAnsi="Calibri" w:eastAsia="Times New Roman" w:cs="Calibri"/>
                <w:i/>
                <w:iCs/>
                <w:sz w:val="20"/>
                <w:szCs w:val="20"/>
              </w:rPr>
            </w:pPr>
            <w:r w:rsidRPr="00D47F2B">
              <w:rPr>
                <w:rFonts w:ascii="Calibri" w:hAnsi="Calibri" w:eastAsia="Times New Roman" w:cs="Calibri"/>
                <w:i/>
                <w:iCs/>
                <w:sz w:val="20"/>
                <w:szCs w:val="20"/>
              </w:rPr>
              <w:t>in miljarden euro (+ belast het saldo)</w:t>
            </w:r>
          </w:p>
        </w:tc>
        <w:tc>
          <w:tcPr>
            <w:tcW w:w="1960" w:type="dxa"/>
            <w:tcBorders>
              <w:top w:val="single" w:color="auto" w:sz="4" w:space="0"/>
              <w:left w:val="nil"/>
              <w:bottom w:val="single" w:color="auto" w:sz="4" w:space="0"/>
              <w:right w:val="single" w:color="auto" w:sz="4" w:space="0"/>
            </w:tcBorders>
            <w:shd w:val="clear" w:color="auto" w:fill="auto"/>
            <w:noWrap/>
            <w:vAlign w:val="bottom"/>
            <w:hideMark/>
          </w:tcPr>
          <w:p w:rsidRPr="00642505" w:rsidR="006B3665" w:rsidP="00642505" w:rsidRDefault="006B3665" w14:paraId="0A97649F" w14:textId="77777777">
            <w:pPr>
              <w:autoSpaceDN/>
              <w:spacing w:line="240" w:lineRule="auto"/>
              <w:jc w:val="right"/>
              <w:textAlignment w:val="auto"/>
              <w:rPr>
                <w:rFonts w:ascii="Calibri" w:hAnsi="Calibri" w:eastAsia="Times New Roman" w:cs="Calibri"/>
                <w:b/>
                <w:bCs/>
                <w:sz w:val="20"/>
                <w:szCs w:val="20"/>
              </w:rPr>
            </w:pPr>
            <w:r w:rsidRPr="00D47F2B">
              <w:rPr>
                <w:rFonts w:ascii="Calibri" w:hAnsi="Calibri" w:eastAsia="Times New Roman" w:cs="Calibri"/>
                <w:sz w:val="20"/>
                <w:szCs w:val="20"/>
              </w:rPr>
              <w:t> </w:t>
            </w:r>
            <w:r w:rsidRPr="00642505" w:rsidR="00642505">
              <w:rPr>
                <w:rFonts w:ascii="Calibri" w:hAnsi="Calibri" w:eastAsia="Times New Roman" w:cs="Calibri"/>
                <w:b/>
                <w:bCs/>
                <w:sz w:val="20"/>
                <w:szCs w:val="20"/>
              </w:rPr>
              <w:t>2024</w:t>
            </w:r>
          </w:p>
        </w:tc>
      </w:tr>
      <w:tr w:rsidRPr="00D47F2B" w:rsidR="006B3665" w:rsidTr="006B3665" w14:paraId="6D5425DA" w14:textId="77777777">
        <w:trPr>
          <w:trHeight w:val="288"/>
        </w:trPr>
        <w:tc>
          <w:tcPr>
            <w:tcW w:w="5960" w:type="dxa"/>
            <w:tcBorders>
              <w:top w:val="nil"/>
              <w:left w:val="single" w:color="auto" w:sz="4" w:space="0"/>
              <w:bottom w:val="single" w:color="auto" w:sz="4" w:space="0"/>
              <w:right w:val="single" w:color="auto" w:sz="4" w:space="0"/>
            </w:tcBorders>
            <w:shd w:val="clear" w:color="auto" w:fill="auto"/>
            <w:noWrap/>
            <w:vAlign w:val="bottom"/>
            <w:hideMark/>
          </w:tcPr>
          <w:p w:rsidRPr="00D47F2B" w:rsidR="006B3665" w:rsidP="006B3665" w:rsidRDefault="006B3665" w14:paraId="14C60875" w14:textId="77777777">
            <w:pPr>
              <w:autoSpaceDN/>
              <w:spacing w:line="240" w:lineRule="auto"/>
              <w:textAlignment w:val="auto"/>
              <w:rPr>
                <w:rFonts w:ascii="Calibri" w:hAnsi="Calibri" w:eastAsia="Times New Roman" w:cs="Calibri"/>
                <w:b/>
                <w:bCs/>
                <w:sz w:val="20"/>
                <w:szCs w:val="20"/>
              </w:rPr>
            </w:pPr>
            <w:r w:rsidRPr="00D47F2B">
              <w:rPr>
                <w:rFonts w:ascii="Calibri" w:hAnsi="Calibri" w:eastAsia="Times New Roman" w:cs="Calibri"/>
                <w:b/>
                <w:bCs/>
                <w:sz w:val="20"/>
                <w:szCs w:val="20"/>
              </w:rPr>
              <w:t>Uitgaven Miljoenennota 2024</w:t>
            </w:r>
          </w:p>
        </w:tc>
        <w:tc>
          <w:tcPr>
            <w:tcW w:w="1960" w:type="dxa"/>
            <w:tcBorders>
              <w:top w:val="nil"/>
              <w:left w:val="nil"/>
              <w:bottom w:val="single" w:color="auto" w:sz="4" w:space="0"/>
              <w:right w:val="single" w:color="auto" w:sz="4" w:space="0"/>
            </w:tcBorders>
            <w:shd w:val="clear" w:color="auto" w:fill="auto"/>
            <w:noWrap/>
            <w:vAlign w:val="bottom"/>
            <w:hideMark/>
          </w:tcPr>
          <w:p w:rsidRPr="00D47F2B" w:rsidR="006B3665" w:rsidP="006B3665" w:rsidRDefault="006B3665" w14:paraId="0C3F23FC" w14:textId="77777777">
            <w:pPr>
              <w:autoSpaceDN/>
              <w:spacing w:line="240" w:lineRule="auto"/>
              <w:jc w:val="right"/>
              <w:textAlignment w:val="auto"/>
              <w:rPr>
                <w:rFonts w:ascii="Calibri" w:hAnsi="Calibri" w:eastAsia="Times New Roman" w:cs="Calibri"/>
                <w:b/>
                <w:bCs/>
                <w:sz w:val="20"/>
                <w:szCs w:val="20"/>
              </w:rPr>
            </w:pPr>
            <w:r w:rsidRPr="00D47F2B">
              <w:rPr>
                <w:rFonts w:ascii="Calibri" w:hAnsi="Calibri" w:eastAsia="Times New Roman" w:cs="Calibri"/>
                <w:b/>
                <w:bCs/>
                <w:sz w:val="20"/>
                <w:szCs w:val="20"/>
              </w:rPr>
              <w:t>433,6</w:t>
            </w:r>
          </w:p>
        </w:tc>
      </w:tr>
      <w:tr w:rsidRPr="00D47F2B" w:rsidR="006B3665" w:rsidTr="006B3665" w14:paraId="0C3D8B7D" w14:textId="77777777">
        <w:trPr>
          <w:trHeight w:val="288"/>
        </w:trPr>
        <w:tc>
          <w:tcPr>
            <w:tcW w:w="5960" w:type="dxa"/>
            <w:tcBorders>
              <w:top w:val="nil"/>
              <w:left w:val="single" w:color="auto" w:sz="4" w:space="0"/>
              <w:bottom w:val="nil"/>
              <w:right w:val="single" w:color="auto" w:sz="4" w:space="0"/>
            </w:tcBorders>
            <w:shd w:val="clear" w:color="auto" w:fill="auto"/>
            <w:noWrap/>
            <w:vAlign w:val="bottom"/>
            <w:hideMark/>
          </w:tcPr>
          <w:p w:rsidRPr="00D47F2B" w:rsidR="006B3665" w:rsidP="006B3665" w:rsidRDefault="006B3665" w14:paraId="503D1BF3" w14:textId="77777777">
            <w:pPr>
              <w:autoSpaceDN/>
              <w:spacing w:line="240" w:lineRule="auto"/>
              <w:textAlignment w:val="auto"/>
              <w:rPr>
                <w:rFonts w:ascii="Calibri" w:hAnsi="Calibri" w:eastAsia="Times New Roman" w:cs="Calibri"/>
                <w:sz w:val="20"/>
                <w:szCs w:val="20"/>
              </w:rPr>
            </w:pPr>
            <w:r w:rsidRPr="00D47F2B">
              <w:rPr>
                <w:rFonts w:ascii="Calibri" w:hAnsi="Calibri" w:eastAsia="Times New Roman" w:cs="Calibri"/>
                <w:sz w:val="20"/>
                <w:szCs w:val="20"/>
              </w:rPr>
              <w:t>Kasschuiven</w:t>
            </w:r>
          </w:p>
        </w:tc>
        <w:tc>
          <w:tcPr>
            <w:tcW w:w="1960" w:type="dxa"/>
            <w:tcBorders>
              <w:top w:val="nil"/>
              <w:left w:val="nil"/>
              <w:bottom w:val="nil"/>
              <w:right w:val="single" w:color="auto" w:sz="4" w:space="0"/>
            </w:tcBorders>
            <w:shd w:val="clear" w:color="auto" w:fill="auto"/>
            <w:noWrap/>
            <w:vAlign w:val="bottom"/>
            <w:hideMark/>
          </w:tcPr>
          <w:p w:rsidRPr="00D47F2B" w:rsidR="006B3665" w:rsidP="006B3665" w:rsidRDefault="006B3665" w14:paraId="53660794" w14:textId="77777777">
            <w:pPr>
              <w:autoSpaceDN/>
              <w:spacing w:line="240" w:lineRule="auto"/>
              <w:jc w:val="right"/>
              <w:textAlignment w:val="auto"/>
              <w:rPr>
                <w:rFonts w:ascii="Calibri" w:hAnsi="Calibri" w:eastAsia="Times New Roman" w:cs="Calibri"/>
                <w:sz w:val="20"/>
                <w:szCs w:val="20"/>
              </w:rPr>
            </w:pPr>
            <w:r w:rsidRPr="00D47F2B">
              <w:rPr>
                <w:rFonts w:ascii="Calibri" w:hAnsi="Calibri" w:eastAsia="Times New Roman" w:cs="Calibri"/>
                <w:sz w:val="20"/>
                <w:szCs w:val="20"/>
              </w:rPr>
              <w:t>-11,0</w:t>
            </w:r>
          </w:p>
        </w:tc>
      </w:tr>
      <w:tr w:rsidRPr="00D47F2B" w:rsidR="006B3665" w:rsidTr="006B3665" w14:paraId="0E596D5E" w14:textId="77777777">
        <w:trPr>
          <w:trHeight w:val="288"/>
        </w:trPr>
        <w:tc>
          <w:tcPr>
            <w:tcW w:w="5960" w:type="dxa"/>
            <w:tcBorders>
              <w:top w:val="nil"/>
              <w:left w:val="single" w:color="auto" w:sz="4" w:space="0"/>
              <w:bottom w:val="nil"/>
              <w:right w:val="single" w:color="auto" w:sz="4" w:space="0"/>
            </w:tcBorders>
            <w:shd w:val="clear" w:color="auto" w:fill="auto"/>
            <w:noWrap/>
            <w:vAlign w:val="bottom"/>
            <w:hideMark/>
          </w:tcPr>
          <w:p w:rsidRPr="00D47F2B" w:rsidR="006B3665" w:rsidP="006B3665" w:rsidRDefault="006B3665" w14:paraId="301D0245" w14:textId="77777777">
            <w:pPr>
              <w:autoSpaceDN/>
              <w:spacing w:line="240" w:lineRule="auto"/>
              <w:textAlignment w:val="auto"/>
              <w:rPr>
                <w:rFonts w:ascii="Calibri" w:hAnsi="Calibri" w:eastAsia="Times New Roman" w:cs="Calibri"/>
                <w:sz w:val="20"/>
                <w:szCs w:val="20"/>
              </w:rPr>
            </w:pPr>
            <w:r w:rsidRPr="00D47F2B">
              <w:rPr>
                <w:rFonts w:ascii="Calibri" w:hAnsi="Calibri" w:eastAsia="Times New Roman" w:cs="Calibri"/>
                <w:sz w:val="20"/>
                <w:szCs w:val="20"/>
              </w:rPr>
              <w:t>Gerealiseerde onderuitputting + generale meevallers</w:t>
            </w:r>
          </w:p>
        </w:tc>
        <w:tc>
          <w:tcPr>
            <w:tcW w:w="1960" w:type="dxa"/>
            <w:tcBorders>
              <w:top w:val="nil"/>
              <w:left w:val="nil"/>
              <w:bottom w:val="nil"/>
              <w:right w:val="single" w:color="auto" w:sz="4" w:space="0"/>
            </w:tcBorders>
            <w:shd w:val="clear" w:color="auto" w:fill="auto"/>
            <w:noWrap/>
            <w:vAlign w:val="bottom"/>
            <w:hideMark/>
          </w:tcPr>
          <w:p w:rsidRPr="00D47F2B" w:rsidR="006B3665" w:rsidP="006B3665" w:rsidRDefault="006B3665" w14:paraId="63ECCBF5" w14:textId="77777777">
            <w:pPr>
              <w:autoSpaceDN/>
              <w:spacing w:line="240" w:lineRule="auto"/>
              <w:jc w:val="right"/>
              <w:textAlignment w:val="auto"/>
              <w:rPr>
                <w:rFonts w:ascii="Calibri" w:hAnsi="Calibri" w:eastAsia="Times New Roman" w:cs="Calibri"/>
                <w:sz w:val="20"/>
                <w:szCs w:val="20"/>
              </w:rPr>
            </w:pPr>
            <w:r w:rsidRPr="00D47F2B">
              <w:rPr>
                <w:rFonts w:ascii="Calibri" w:hAnsi="Calibri" w:eastAsia="Times New Roman" w:cs="Calibri"/>
                <w:sz w:val="20"/>
                <w:szCs w:val="20"/>
              </w:rPr>
              <w:t>-7,7</w:t>
            </w:r>
          </w:p>
        </w:tc>
      </w:tr>
      <w:tr w:rsidRPr="00D47F2B" w:rsidR="006B3665" w:rsidTr="006B3665" w14:paraId="66C7FAB5" w14:textId="77777777">
        <w:trPr>
          <w:trHeight w:val="288"/>
        </w:trPr>
        <w:tc>
          <w:tcPr>
            <w:tcW w:w="5960" w:type="dxa"/>
            <w:tcBorders>
              <w:top w:val="nil"/>
              <w:left w:val="single" w:color="auto" w:sz="4" w:space="0"/>
              <w:bottom w:val="nil"/>
              <w:right w:val="single" w:color="auto" w:sz="4" w:space="0"/>
            </w:tcBorders>
            <w:shd w:val="clear" w:color="auto" w:fill="auto"/>
            <w:noWrap/>
            <w:vAlign w:val="bottom"/>
            <w:hideMark/>
          </w:tcPr>
          <w:p w:rsidRPr="00D47F2B" w:rsidR="006B3665" w:rsidP="006B3665" w:rsidRDefault="006B3665" w14:paraId="17C57030" w14:textId="77777777">
            <w:pPr>
              <w:autoSpaceDN/>
              <w:spacing w:line="240" w:lineRule="auto"/>
              <w:textAlignment w:val="auto"/>
              <w:rPr>
                <w:rFonts w:ascii="Calibri" w:hAnsi="Calibri" w:eastAsia="Times New Roman" w:cs="Calibri"/>
                <w:sz w:val="20"/>
                <w:szCs w:val="20"/>
              </w:rPr>
            </w:pPr>
            <w:r w:rsidRPr="00D47F2B">
              <w:rPr>
                <w:rFonts w:ascii="Calibri" w:hAnsi="Calibri" w:eastAsia="Times New Roman" w:cs="Calibri"/>
                <w:sz w:val="20"/>
                <w:szCs w:val="20"/>
              </w:rPr>
              <w:t>Verwachte onderuitputting</w:t>
            </w:r>
          </w:p>
        </w:tc>
        <w:tc>
          <w:tcPr>
            <w:tcW w:w="1960" w:type="dxa"/>
            <w:tcBorders>
              <w:top w:val="nil"/>
              <w:left w:val="nil"/>
              <w:bottom w:val="nil"/>
              <w:right w:val="single" w:color="auto" w:sz="4" w:space="0"/>
            </w:tcBorders>
            <w:shd w:val="clear" w:color="auto" w:fill="auto"/>
            <w:noWrap/>
            <w:vAlign w:val="bottom"/>
            <w:hideMark/>
          </w:tcPr>
          <w:p w:rsidRPr="00D47F2B" w:rsidR="006B3665" w:rsidP="006B3665" w:rsidRDefault="006B3665" w14:paraId="0C6DAE64" w14:textId="77777777">
            <w:pPr>
              <w:autoSpaceDN/>
              <w:spacing w:line="240" w:lineRule="auto"/>
              <w:jc w:val="right"/>
              <w:textAlignment w:val="auto"/>
              <w:rPr>
                <w:rFonts w:ascii="Calibri" w:hAnsi="Calibri" w:eastAsia="Times New Roman" w:cs="Calibri"/>
                <w:sz w:val="20"/>
                <w:szCs w:val="20"/>
              </w:rPr>
            </w:pPr>
            <w:r w:rsidRPr="00D47F2B">
              <w:rPr>
                <w:rFonts w:ascii="Calibri" w:hAnsi="Calibri" w:eastAsia="Times New Roman" w:cs="Calibri"/>
                <w:sz w:val="20"/>
                <w:szCs w:val="20"/>
              </w:rPr>
              <w:t>8,5</w:t>
            </w:r>
          </w:p>
        </w:tc>
      </w:tr>
      <w:tr w:rsidRPr="00D47F2B" w:rsidR="006B3665" w:rsidTr="006B3665" w14:paraId="2C931132" w14:textId="77777777">
        <w:trPr>
          <w:trHeight w:val="288"/>
        </w:trPr>
        <w:tc>
          <w:tcPr>
            <w:tcW w:w="5960" w:type="dxa"/>
            <w:tcBorders>
              <w:top w:val="nil"/>
              <w:left w:val="single" w:color="auto" w:sz="4" w:space="0"/>
              <w:bottom w:val="nil"/>
              <w:right w:val="single" w:color="auto" w:sz="4" w:space="0"/>
            </w:tcBorders>
            <w:shd w:val="clear" w:color="auto" w:fill="auto"/>
            <w:noWrap/>
            <w:vAlign w:val="center"/>
            <w:hideMark/>
          </w:tcPr>
          <w:p w:rsidRPr="00D47F2B" w:rsidR="006B3665" w:rsidP="006B3665" w:rsidRDefault="006B3665" w14:paraId="20E9DD6E" w14:textId="77777777">
            <w:pPr>
              <w:autoSpaceDN/>
              <w:spacing w:line="240" w:lineRule="auto"/>
              <w:textAlignment w:val="auto"/>
              <w:rPr>
                <w:rFonts w:ascii="Calibri" w:hAnsi="Calibri" w:eastAsia="Times New Roman" w:cs="Calibri"/>
                <w:sz w:val="20"/>
                <w:szCs w:val="20"/>
              </w:rPr>
            </w:pPr>
            <w:r w:rsidRPr="00D47F2B">
              <w:rPr>
                <w:rFonts w:ascii="Calibri" w:hAnsi="Calibri" w:eastAsia="Times New Roman" w:cs="Calibri"/>
                <w:sz w:val="20"/>
                <w:szCs w:val="20"/>
              </w:rPr>
              <w:t xml:space="preserve">Correctie aansluiting </w:t>
            </w:r>
            <w:r w:rsidRPr="00D47F2B" w:rsidR="00CA6C8D">
              <w:rPr>
                <w:rFonts w:ascii="Calibri" w:hAnsi="Calibri" w:eastAsia="Times New Roman" w:cs="Calibri"/>
                <w:sz w:val="20"/>
                <w:szCs w:val="20"/>
              </w:rPr>
              <w:t>premieontvangsten</w:t>
            </w:r>
            <w:r w:rsidRPr="00D47F2B">
              <w:rPr>
                <w:rFonts w:ascii="Calibri" w:hAnsi="Calibri" w:eastAsia="Times New Roman" w:cs="Calibri"/>
                <w:sz w:val="20"/>
                <w:szCs w:val="20"/>
              </w:rPr>
              <w:t xml:space="preserve"> en -uitgaven</w:t>
            </w:r>
          </w:p>
        </w:tc>
        <w:tc>
          <w:tcPr>
            <w:tcW w:w="1960" w:type="dxa"/>
            <w:tcBorders>
              <w:top w:val="nil"/>
              <w:left w:val="nil"/>
              <w:bottom w:val="nil"/>
              <w:right w:val="single" w:color="auto" w:sz="4" w:space="0"/>
            </w:tcBorders>
            <w:shd w:val="clear" w:color="auto" w:fill="auto"/>
            <w:noWrap/>
            <w:vAlign w:val="bottom"/>
            <w:hideMark/>
          </w:tcPr>
          <w:p w:rsidRPr="00D47F2B" w:rsidR="006B3665" w:rsidP="006B3665" w:rsidRDefault="006B3665" w14:paraId="46E0791C" w14:textId="77777777">
            <w:pPr>
              <w:autoSpaceDN/>
              <w:spacing w:line="240" w:lineRule="auto"/>
              <w:jc w:val="right"/>
              <w:textAlignment w:val="auto"/>
              <w:rPr>
                <w:rFonts w:ascii="Calibri" w:hAnsi="Calibri" w:eastAsia="Times New Roman" w:cs="Calibri"/>
                <w:sz w:val="20"/>
                <w:szCs w:val="20"/>
              </w:rPr>
            </w:pPr>
            <w:r w:rsidRPr="00D47F2B">
              <w:rPr>
                <w:rFonts w:ascii="Calibri" w:hAnsi="Calibri" w:eastAsia="Times New Roman" w:cs="Calibri"/>
                <w:sz w:val="20"/>
                <w:szCs w:val="20"/>
              </w:rPr>
              <w:t>4,0</w:t>
            </w:r>
          </w:p>
        </w:tc>
      </w:tr>
      <w:tr w:rsidRPr="00D47F2B" w:rsidR="006B3665" w:rsidTr="006B3665" w14:paraId="4FB34475" w14:textId="77777777">
        <w:trPr>
          <w:trHeight w:val="288"/>
        </w:trPr>
        <w:tc>
          <w:tcPr>
            <w:tcW w:w="5960" w:type="dxa"/>
            <w:tcBorders>
              <w:top w:val="nil"/>
              <w:left w:val="single" w:color="auto" w:sz="4" w:space="0"/>
              <w:bottom w:val="nil"/>
              <w:right w:val="single" w:color="auto" w:sz="4" w:space="0"/>
            </w:tcBorders>
            <w:shd w:val="clear" w:color="auto" w:fill="auto"/>
            <w:noWrap/>
            <w:vAlign w:val="bottom"/>
            <w:hideMark/>
          </w:tcPr>
          <w:p w:rsidRPr="00D47F2B" w:rsidR="006B3665" w:rsidP="006B3665" w:rsidRDefault="006B3665" w14:paraId="210785D4" w14:textId="77777777">
            <w:pPr>
              <w:autoSpaceDN/>
              <w:spacing w:line="240" w:lineRule="auto"/>
              <w:textAlignment w:val="auto"/>
              <w:rPr>
                <w:rFonts w:ascii="Calibri" w:hAnsi="Calibri" w:eastAsia="Times New Roman" w:cs="Calibri"/>
                <w:sz w:val="20"/>
                <w:szCs w:val="20"/>
              </w:rPr>
            </w:pPr>
            <w:r w:rsidRPr="00D47F2B">
              <w:rPr>
                <w:rFonts w:ascii="Calibri" w:hAnsi="Calibri" w:eastAsia="Times New Roman" w:cs="Calibri"/>
                <w:sz w:val="20"/>
                <w:szCs w:val="20"/>
              </w:rPr>
              <w:t>Overig</w:t>
            </w:r>
          </w:p>
        </w:tc>
        <w:tc>
          <w:tcPr>
            <w:tcW w:w="1960" w:type="dxa"/>
            <w:tcBorders>
              <w:top w:val="nil"/>
              <w:left w:val="nil"/>
              <w:bottom w:val="single" w:color="auto" w:sz="4" w:space="0"/>
              <w:right w:val="single" w:color="auto" w:sz="4" w:space="0"/>
            </w:tcBorders>
            <w:shd w:val="clear" w:color="auto" w:fill="auto"/>
            <w:noWrap/>
            <w:vAlign w:val="bottom"/>
            <w:hideMark/>
          </w:tcPr>
          <w:p w:rsidRPr="00D47F2B" w:rsidR="006B3665" w:rsidP="006B3665" w:rsidRDefault="006B3665" w14:paraId="38A5E79D" w14:textId="77777777">
            <w:pPr>
              <w:autoSpaceDN/>
              <w:spacing w:line="240" w:lineRule="auto"/>
              <w:jc w:val="right"/>
              <w:textAlignment w:val="auto"/>
              <w:rPr>
                <w:rFonts w:ascii="Calibri" w:hAnsi="Calibri" w:eastAsia="Times New Roman" w:cs="Calibri"/>
                <w:sz w:val="20"/>
                <w:szCs w:val="20"/>
              </w:rPr>
            </w:pPr>
            <w:r w:rsidRPr="00D47F2B">
              <w:rPr>
                <w:rFonts w:ascii="Calibri" w:hAnsi="Calibri" w:eastAsia="Times New Roman" w:cs="Calibri"/>
                <w:sz w:val="20"/>
                <w:szCs w:val="20"/>
              </w:rPr>
              <w:t>-6,0</w:t>
            </w:r>
          </w:p>
        </w:tc>
      </w:tr>
      <w:tr w:rsidRPr="00D47F2B" w:rsidR="006B3665" w:rsidTr="006B3665" w14:paraId="3B11B2E7" w14:textId="77777777">
        <w:trPr>
          <w:trHeight w:val="288"/>
        </w:trPr>
        <w:tc>
          <w:tcPr>
            <w:tcW w:w="5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47F2B" w:rsidR="006B3665" w:rsidP="006B3665" w:rsidRDefault="006B3665" w14:paraId="2B560EDA" w14:textId="77777777">
            <w:pPr>
              <w:autoSpaceDN/>
              <w:spacing w:line="240" w:lineRule="auto"/>
              <w:textAlignment w:val="auto"/>
              <w:rPr>
                <w:rFonts w:ascii="Calibri" w:hAnsi="Calibri" w:eastAsia="Times New Roman" w:cs="Calibri"/>
                <w:b/>
                <w:bCs/>
                <w:sz w:val="20"/>
                <w:szCs w:val="20"/>
              </w:rPr>
            </w:pPr>
            <w:r w:rsidRPr="00D47F2B">
              <w:rPr>
                <w:rFonts w:ascii="Calibri" w:hAnsi="Calibri" w:eastAsia="Times New Roman" w:cs="Calibri"/>
                <w:b/>
                <w:bCs/>
                <w:sz w:val="20"/>
                <w:szCs w:val="20"/>
              </w:rPr>
              <w:t>Gerealiseerde uitgaven 2024</w:t>
            </w:r>
          </w:p>
        </w:tc>
        <w:tc>
          <w:tcPr>
            <w:tcW w:w="1960" w:type="dxa"/>
            <w:tcBorders>
              <w:top w:val="nil"/>
              <w:left w:val="nil"/>
              <w:bottom w:val="single" w:color="auto" w:sz="4" w:space="0"/>
              <w:right w:val="single" w:color="auto" w:sz="4" w:space="0"/>
            </w:tcBorders>
            <w:shd w:val="clear" w:color="auto" w:fill="auto"/>
            <w:noWrap/>
            <w:vAlign w:val="bottom"/>
            <w:hideMark/>
          </w:tcPr>
          <w:p w:rsidRPr="00D47F2B" w:rsidR="006B3665" w:rsidP="006B3665" w:rsidRDefault="006B3665" w14:paraId="1F848C93" w14:textId="77777777">
            <w:pPr>
              <w:autoSpaceDN/>
              <w:spacing w:line="240" w:lineRule="auto"/>
              <w:jc w:val="right"/>
              <w:textAlignment w:val="auto"/>
              <w:rPr>
                <w:rFonts w:ascii="Calibri" w:hAnsi="Calibri" w:eastAsia="Times New Roman" w:cs="Calibri"/>
                <w:b/>
                <w:bCs/>
                <w:sz w:val="20"/>
                <w:szCs w:val="20"/>
              </w:rPr>
            </w:pPr>
            <w:r w:rsidRPr="00D47F2B">
              <w:rPr>
                <w:rFonts w:ascii="Calibri" w:hAnsi="Calibri" w:eastAsia="Times New Roman" w:cs="Calibri"/>
                <w:b/>
                <w:bCs/>
                <w:sz w:val="20"/>
                <w:szCs w:val="20"/>
              </w:rPr>
              <w:t>421,4</w:t>
            </w:r>
          </w:p>
        </w:tc>
      </w:tr>
    </w:tbl>
    <w:p w:rsidR="006B3665" w:rsidP="006B3665" w:rsidRDefault="009E0D47" w14:paraId="3109170B" w14:textId="77777777">
      <w:pPr>
        <w:pStyle w:val="Bijschrift"/>
        <w:keepNext/>
      </w:pPr>
      <w:r>
        <w:rPr>
          <w:b/>
          <w:bCs/>
        </w:rPr>
        <w:t>Ontwikkeling uitgaven</w:t>
      </w:r>
      <w:r w:rsidR="002D013C">
        <w:rPr>
          <w:b/>
          <w:bCs/>
        </w:rPr>
        <w:t xml:space="preserve"> </w:t>
      </w:r>
      <w:r w:rsidR="002D013C">
        <w:rPr>
          <w:b/>
          <w:bCs/>
        </w:rPr>
        <w:br/>
      </w:r>
      <w:r w:rsidR="006B3665">
        <w:t>Tabel 2: Verschil uitgavenrealisaties met raming bij Miljoenennota</w:t>
      </w:r>
    </w:p>
    <w:p w:rsidR="006B3665" w:rsidP="00B22339" w:rsidRDefault="006B3665" w14:paraId="44C5D3A4" w14:textId="77777777"/>
    <w:p w:rsidR="00DE3C22" w:rsidP="00B22339" w:rsidRDefault="005161B5" w14:paraId="745521D4" w14:textId="77777777">
      <w:r>
        <w:t xml:space="preserve">Tabel 2 toont de verschillen tussen </w:t>
      </w:r>
      <w:r w:rsidR="00D672B3">
        <w:t xml:space="preserve">de </w:t>
      </w:r>
      <w:r w:rsidR="001C0BB9">
        <w:t>verwachte en</w:t>
      </w:r>
      <w:r w:rsidR="00D672B3">
        <w:t xml:space="preserve"> de</w:t>
      </w:r>
      <w:r w:rsidR="001C0BB9">
        <w:t xml:space="preserve"> gerealiseerde uitgaven </w:t>
      </w:r>
      <w:r w:rsidR="00D672B3">
        <w:t>over 2024</w:t>
      </w:r>
      <w:r>
        <w:t>.</w:t>
      </w:r>
      <w:r w:rsidR="00B22339">
        <w:t xml:space="preserve"> </w:t>
      </w:r>
      <w:r w:rsidR="002D013C">
        <w:t>Depa</w:t>
      </w:r>
      <w:r w:rsidR="00B22339">
        <w:t>r</w:t>
      </w:r>
      <w:r w:rsidR="002D013C">
        <w:t xml:space="preserve">tementen hebben </w:t>
      </w:r>
      <w:r w:rsidR="00802B24">
        <w:t>11 miljard euro aan uitgaven uitgesteld naar latere jaren (kasschuiven)</w:t>
      </w:r>
      <w:r w:rsidR="000B520E">
        <w:t>.</w:t>
      </w:r>
      <w:r w:rsidR="00802B24">
        <w:t xml:space="preserve"> Deze uitgaven komen in latere jaren nog tot besteding en belasten in die jaren het EMU-saldo.</w:t>
      </w:r>
      <w:r w:rsidR="00B22339">
        <w:t xml:space="preserve"> </w:t>
      </w:r>
      <w:r w:rsidR="007034D5">
        <w:t xml:space="preserve">Bij </w:t>
      </w:r>
      <w:r w:rsidR="00942D40">
        <w:t xml:space="preserve">de </w:t>
      </w:r>
      <w:r w:rsidR="007034D5">
        <w:t>jaarafsluiting bleef</w:t>
      </w:r>
      <w:r w:rsidR="000B520E">
        <w:t xml:space="preserve"> uiteindelijk</w:t>
      </w:r>
      <w:r w:rsidR="007034D5">
        <w:t xml:space="preserve"> </w:t>
      </w:r>
      <w:r w:rsidR="00AA27FA">
        <w:t>7,6 miljard euro</w:t>
      </w:r>
      <w:r w:rsidR="007034D5">
        <w:t xml:space="preserve"> onbesteed wegens</w:t>
      </w:r>
      <w:r w:rsidR="00AA27FA">
        <w:t xml:space="preserve"> onderuitputting en </w:t>
      </w:r>
      <w:r w:rsidR="0099195D">
        <w:t xml:space="preserve">generale </w:t>
      </w:r>
      <w:r w:rsidR="00AA27FA">
        <w:t>meevaller</w:t>
      </w:r>
      <w:r w:rsidR="005D715D">
        <w:t>s</w:t>
      </w:r>
      <w:r w:rsidR="00AA27FA">
        <w:t>.</w:t>
      </w:r>
      <w:r w:rsidR="007034D5">
        <w:t xml:space="preserve"> Opgetel</w:t>
      </w:r>
      <w:r w:rsidR="0003438F">
        <w:t>d</w:t>
      </w:r>
      <w:r w:rsidR="00D7482C">
        <w:t xml:space="preserve"> bij de kasschuiven</w:t>
      </w:r>
      <w:r w:rsidR="007034D5">
        <w:t xml:space="preserve"> </w:t>
      </w:r>
      <w:r w:rsidR="00942D40">
        <w:t xml:space="preserve">komt dit uit op een totaal van </w:t>
      </w:r>
      <w:r w:rsidR="007034D5">
        <w:t>1</w:t>
      </w:r>
      <w:r w:rsidR="00AD0CF0">
        <w:t>8,6</w:t>
      </w:r>
      <w:r w:rsidR="007034D5">
        <w:t xml:space="preserve"> miljard</w:t>
      </w:r>
      <w:r w:rsidR="00942D40">
        <w:t xml:space="preserve"> euro</w:t>
      </w:r>
      <w:r w:rsidR="004554E4">
        <w:t xml:space="preserve"> (1,6% bbp)</w:t>
      </w:r>
      <w:r w:rsidR="000B520E">
        <w:t xml:space="preserve"> aan geplande uitgaven die uiteindelijk niet hebben plaatsgevonden</w:t>
      </w:r>
      <w:r w:rsidR="007034D5">
        <w:t xml:space="preserve">. </w:t>
      </w:r>
      <w:r w:rsidR="00911B80">
        <w:t xml:space="preserve">Hier staat tegenover dat bij </w:t>
      </w:r>
      <w:r w:rsidR="005D715D">
        <w:t>Miljoenennota</w:t>
      </w:r>
      <w:r w:rsidR="007034D5">
        <w:t xml:space="preserve"> 2024 al rekening werd gehouden met </w:t>
      </w:r>
      <w:r w:rsidR="005D715D">
        <w:t xml:space="preserve">8,5 miljard euro </w:t>
      </w:r>
      <w:r w:rsidR="007034D5">
        <w:t>aan onderuitputting</w:t>
      </w:r>
      <w:r w:rsidR="00911B80">
        <w:t xml:space="preserve">. </w:t>
      </w:r>
      <w:r w:rsidR="0094238A">
        <w:t>Verder</w:t>
      </w:r>
      <w:r w:rsidR="0006095A">
        <w:t xml:space="preserve"> heeft de revisie van de Nationale Rekeningen door het CBS geleid tot een </w:t>
      </w:r>
      <w:r w:rsidR="000B3934">
        <w:t>herclassificatie</w:t>
      </w:r>
      <w:r w:rsidR="0006095A">
        <w:t xml:space="preserve"> van sociale premies. Dit is een puur boekhoudkundige aanpassing, die leidt tot </w:t>
      </w:r>
      <w:r w:rsidR="004C78F9">
        <w:t>4</w:t>
      </w:r>
      <w:r w:rsidR="0006095A">
        <w:t xml:space="preserve">,0 miljard hogere uitgaven en hetzelfde bedrag aan hogere inkomsten. Voor het EMU-saldo is deze aanpassing </w:t>
      </w:r>
      <w:r w:rsidR="00911B80">
        <w:t xml:space="preserve">daarom </w:t>
      </w:r>
      <w:r w:rsidR="0006095A">
        <w:t>neutraal.</w:t>
      </w:r>
      <w:r w:rsidR="0094238A">
        <w:t xml:space="preserve"> Deze mutatie staat nader toegelicht in de Miljoenennota.</w:t>
      </w:r>
      <w:r w:rsidR="00A51D56">
        <w:t xml:space="preserve"> Tot slot is er een post ‘overig’ die nader in kaart wordt gebracht en zal worden toegelicht </w:t>
      </w:r>
      <w:r w:rsidR="00A51D56">
        <w:lastRenderedPageBreak/>
        <w:t xml:space="preserve">in het Financieel </w:t>
      </w:r>
      <w:r w:rsidR="00FB30E3">
        <w:t>Jaarverslag Rijk.</w:t>
      </w:r>
      <w:r w:rsidR="00260406">
        <w:t xml:space="preserve"> In deze post zitten </w:t>
      </w:r>
      <w:r w:rsidR="005B1CDD">
        <w:t xml:space="preserve">ook </w:t>
      </w:r>
      <w:r w:rsidR="004F3FDB">
        <w:t>(</w:t>
      </w:r>
      <w:r w:rsidR="005B1CDD">
        <w:t>statistische</w:t>
      </w:r>
      <w:r w:rsidR="004F3FDB">
        <w:t>)</w:t>
      </w:r>
      <w:r w:rsidR="005B1CDD">
        <w:t xml:space="preserve"> </w:t>
      </w:r>
      <w:r w:rsidR="00260406">
        <w:t>correcties, die het totaal</w:t>
      </w:r>
      <w:r w:rsidR="001E48F5">
        <w:t xml:space="preserve"> aan</w:t>
      </w:r>
      <w:r w:rsidR="00260406">
        <w:t xml:space="preserve"> gerealiseerde uitgaven nog kunnen beïnvloeden. </w:t>
      </w:r>
      <w:r w:rsidR="0006095A">
        <w:t>Al deze factoren opgeteld komen op een verschil van 12,</w:t>
      </w:r>
      <w:r w:rsidR="001E48F5">
        <w:t>2</w:t>
      </w:r>
      <w:r w:rsidR="0006095A">
        <w:t xml:space="preserve"> miljard euro, wat overeenkomt met de 1,1% bbp in tabel 1.</w:t>
      </w:r>
    </w:p>
    <w:p w:rsidR="00FB179A" w:rsidP="005B1CDD" w:rsidRDefault="00FB179A" w14:paraId="00FFA766" w14:textId="77777777">
      <w:pPr>
        <w:rPr>
          <w:b/>
          <w:bCs/>
        </w:rPr>
      </w:pPr>
    </w:p>
    <w:tbl>
      <w:tblPr>
        <w:tblpPr w:leftFromText="141" w:rightFromText="141" w:vertAnchor="text" w:tblpY="513"/>
        <w:tblW w:w="7660" w:type="dxa"/>
        <w:tblCellMar>
          <w:left w:w="70" w:type="dxa"/>
          <w:right w:w="70" w:type="dxa"/>
        </w:tblCellMar>
        <w:tblLook w:val="04A0" w:firstRow="1" w:lastRow="0" w:firstColumn="1" w:lastColumn="0" w:noHBand="0" w:noVBand="1"/>
      </w:tblPr>
      <w:tblGrid>
        <w:gridCol w:w="6232"/>
        <w:gridCol w:w="1428"/>
      </w:tblGrid>
      <w:tr w:rsidRPr="00E921A0" w:rsidR="006B3665" w:rsidTr="006B3665" w14:paraId="309E1389" w14:textId="77777777">
        <w:trPr>
          <w:trHeight w:val="300"/>
        </w:trPr>
        <w:tc>
          <w:tcPr>
            <w:tcW w:w="623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921A0" w:rsidR="006B3665" w:rsidP="006B3665" w:rsidRDefault="006B3665" w14:paraId="6AC59E63" w14:textId="77777777">
            <w:pPr>
              <w:autoSpaceDN/>
              <w:spacing w:line="240" w:lineRule="auto"/>
              <w:textAlignment w:val="auto"/>
              <w:rPr>
                <w:rFonts w:ascii="Calibri" w:hAnsi="Calibri" w:eastAsia="Times New Roman" w:cs="Calibri"/>
                <w:i/>
                <w:iCs/>
                <w:sz w:val="20"/>
                <w:szCs w:val="20"/>
              </w:rPr>
            </w:pPr>
            <w:r w:rsidRPr="00E921A0">
              <w:rPr>
                <w:rFonts w:ascii="Calibri" w:hAnsi="Calibri" w:eastAsia="Times New Roman" w:cs="Calibri"/>
                <w:i/>
                <w:iCs/>
                <w:sz w:val="20"/>
                <w:szCs w:val="20"/>
              </w:rPr>
              <w:t>in miljarden euro (+ hogere inkomsten)</w:t>
            </w:r>
          </w:p>
        </w:tc>
        <w:tc>
          <w:tcPr>
            <w:tcW w:w="1428" w:type="dxa"/>
            <w:tcBorders>
              <w:top w:val="single" w:color="auto" w:sz="4" w:space="0"/>
              <w:left w:val="nil"/>
              <w:bottom w:val="single" w:color="auto" w:sz="4" w:space="0"/>
              <w:right w:val="single" w:color="auto" w:sz="4" w:space="0"/>
            </w:tcBorders>
            <w:shd w:val="clear" w:color="auto" w:fill="auto"/>
            <w:noWrap/>
            <w:vAlign w:val="bottom"/>
            <w:hideMark/>
          </w:tcPr>
          <w:p w:rsidRPr="00642505" w:rsidR="006B3665" w:rsidP="00642505" w:rsidRDefault="006B3665" w14:paraId="3A5A2DDC" w14:textId="77777777">
            <w:pPr>
              <w:autoSpaceDN/>
              <w:spacing w:line="240" w:lineRule="auto"/>
              <w:jc w:val="right"/>
              <w:textAlignment w:val="auto"/>
              <w:rPr>
                <w:rFonts w:ascii="Calibri" w:hAnsi="Calibri" w:eastAsia="Times New Roman" w:cs="Calibri"/>
                <w:b/>
                <w:bCs/>
                <w:sz w:val="20"/>
                <w:szCs w:val="20"/>
              </w:rPr>
            </w:pPr>
            <w:r w:rsidRPr="00642505">
              <w:rPr>
                <w:rFonts w:ascii="Calibri" w:hAnsi="Calibri" w:eastAsia="Times New Roman" w:cs="Calibri"/>
                <w:b/>
                <w:bCs/>
                <w:sz w:val="20"/>
                <w:szCs w:val="20"/>
              </w:rPr>
              <w:t> </w:t>
            </w:r>
            <w:r w:rsidRPr="00642505" w:rsidR="00642505">
              <w:rPr>
                <w:rFonts w:ascii="Calibri" w:hAnsi="Calibri" w:eastAsia="Times New Roman" w:cs="Calibri"/>
                <w:b/>
                <w:bCs/>
                <w:sz w:val="20"/>
                <w:szCs w:val="20"/>
              </w:rPr>
              <w:t>2024</w:t>
            </w:r>
          </w:p>
        </w:tc>
      </w:tr>
      <w:tr w:rsidRPr="00E921A0" w:rsidR="006B3665" w:rsidTr="006B3665" w14:paraId="3EFC4A8D" w14:textId="77777777">
        <w:trPr>
          <w:trHeight w:val="300"/>
        </w:trPr>
        <w:tc>
          <w:tcPr>
            <w:tcW w:w="6232" w:type="dxa"/>
            <w:tcBorders>
              <w:top w:val="nil"/>
              <w:left w:val="single" w:color="auto" w:sz="4" w:space="0"/>
              <w:bottom w:val="single" w:color="auto" w:sz="4" w:space="0"/>
              <w:right w:val="single" w:color="auto" w:sz="4" w:space="0"/>
            </w:tcBorders>
            <w:shd w:val="clear" w:color="auto" w:fill="auto"/>
            <w:noWrap/>
            <w:vAlign w:val="bottom"/>
            <w:hideMark/>
          </w:tcPr>
          <w:p w:rsidRPr="00E921A0" w:rsidR="006B3665" w:rsidP="006B3665" w:rsidRDefault="006B3665" w14:paraId="3B60349A" w14:textId="77777777">
            <w:pPr>
              <w:autoSpaceDN/>
              <w:spacing w:line="240" w:lineRule="auto"/>
              <w:textAlignment w:val="auto"/>
              <w:rPr>
                <w:rFonts w:ascii="Calibri" w:hAnsi="Calibri" w:eastAsia="Times New Roman" w:cs="Calibri"/>
                <w:b/>
                <w:bCs/>
                <w:sz w:val="20"/>
                <w:szCs w:val="20"/>
              </w:rPr>
            </w:pPr>
            <w:r w:rsidRPr="00E921A0">
              <w:rPr>
                <w:rFonts w:ascii="Calibri" w:hAnsi="Calibri" w:eastAsia="Times New Roman" w:cs="Calibri"/>
                <w:b/>
                <w:bCs/>
                <w:sz w:val="20"/>
                <w:szCs w:val="20"/>
              </w:rPr>
              <w:t>Miljoenennota 2024</w:t>
            </w:r>
          </w:p>
        </w:tc>
        <w:tc>
          <w:tcPr>
            <w:tcW w:w="1428" w:type="dxa"/>
            <w:tcBorders>
              <w:top w:val="nil"/>
              <w:left w:val="nil"/>
              <w:bottom w:val="single" w:color="auto" w:sz="4" w:space="0"/>
              <w:right w:val="single" w:color="auto" w:sz="4" w:space="0"/>
            </w:tcBorders>
            <w:shd w:val="clear" w:color="auto" w:fill="auto"/>
            <w:noWrap/>
            <w:vAlign w:val="bottom"/>
            <w:hideMark/>
          </w:tcPr>
          <w:p w:rsidRPr="00E921A0" w:rsidR="006B3665" w:rsidP="006B3665" w:rsidRDefault="006B3665" w14:paraId="74CEDCDF" w14:textId="77777777">
            <w:pPr>
              <w:autoSpaceDN/>
              <w:spacing w:line="240" w:lineRule="auto"/>
              <w:jc w:val="right"/>
              <w:textAlignment w:val="auto"/>
              <w:rPr>
                <w:rFonts w:ascii="Calibri" w:hAnsi="Calibri" w:eastAsia="Times New Roman" w:cs="Calibri"/>
                <w:b/>
                <w:bCs/>
                <w:sz w:val="20"/>
                <w:szCs w:val="20"/>
              </w:rPr>
            </w:pPr>
            <w:r w:rsidRPr="00E921A0">
              <w:rPr>
                <w:rFonts w:ascii="Calibri" w:hAnsi="Calibri" w:eastAsia="Times New Roman" w:cs="Calibri"/>
                <w:b/>
                <w:bCs/>
                <w:sz w:val="20"/>
                <w:szCs w:val="20"/>
              </w:rPr>
              <w:t>402,9</w:t>
            </w:r>
          </w:p>
        </w:tc>
      </w:tr>
      <w:tr w:rsidRPr="00E921A0" w:rsidR="006B3665" w:rsidTr="006B3665" w14:paraId="5ABEC956" w14:textId="77777777">
        <w:trPr>
          <w:trHeight w:val="300"/>
        </w:trPr>
        <w:tc>
          <w:tcPr>
            <w:tcW w:w="6232" w:type="dxa"/>
            <w:tcBorders>
              <w:top w:val="nil"/>
              <w:left w:val="single" w:color="auto" w:sz="4" w:space="0"/>
              <w:bottom w:val="nil"/>
              <w:right w:val="single" w:color="auto" w:sz="4" w:space="0"/>
            </w:tcBorders>
            <w:shd w:val="clear" w:color="auto" w:fill="auto"/>
            <w:noWrap/>
            <w:vAlign w:val="bottom"/>
            <w:hideMark/>
          </w:tcPr>
          <w:p w:rsidRPr="00E921A0" w:rsidR="006B3665" w:rsidP="006B3665" w:rsidRDefault="006B3665" w14:paraId="6FC4E0A8" w14:textId="77777777">
            <w:pPr>
              <w:autoSpaceDN/>
              <w:spacing w:line="240" w:lineRule="auto"/>
              <w:textAlignment w:val="auto"/>
              <w:rPr>
                <w:rFonts w:ascii="Calibri" w:hAnsi="Calibri" w:eastAsia="Times New Roman" w:cs="Calibri"/>
                <w:sz w:val="20"/>
                <w:szCs w:val="20"/>
              </w:rPr>
            </w:pPr>
            <w:r w:rsidRPr="00E921A0">
              <w:rPr>
                <w:rFonts w:ascii="Calibri" w:hAnsi="Calibri" w:eastAsia="Times New Roman" w:cs="Calibri"/>
                <w:sz w:val="20"/>
                <w:szCs w:val="20"/>
              </w:rPr>
              <w:t xml:space="preserve">Incidenteel n.a.v. anticipatie box 2 </w:t>
            </w:r>
          </w:p>
        </w:tc>
        <w:tc>
          <w:tcPr>
            <w:tcW w:w="1428" w:type="dxa"/>
            <w:tcBorders>
              <w:top w:val="nil"/>
              <w:left w:val="nil"/>
              <w:bottom w:val="nil"/>
              <w:right w:val="single" w:color="auto" w:sz="4" w:space="0"/>
            </w:tcBorders>
            <w:shd w:val="clear" w:color="auto" w:fill="auto"/>
            <w:noWrap/>
            <w:vAlign w:val="bottom"/>
            <w:hideMark/>
          </w:tcPr>
          <w:p w:rsidRPr="00E921A0" w:rsidR="006B3665" w:rsidP="006B3665" w:rsidRDefault="006B3665" w14:paraId="6EEB7A46" w14:textId="77777777">
            <w:pPr>
              <w:autoSpaceDN/>
              <w:spacing w:line="240" w:lineRule="auto"/>
              <w:jc w:val="right"/>
              <w:textAlignment w:val="auto"/>
              <w:rPr>
                <w:rFonts w:ascii="Calibri" w:hAnsi="Calibri" w:eastAsia="Times New Roman" w:cs="Calibri"/>
                <w:sz w:val="20"/>
                <w:szCs w:val="20"/>
              </w:rPr>
            </w:pPr>
            <w:r>
              <w:rPr>
                <w:rFonts w:ascii="Calibri" w:hAnsi="Calibri" w:eastAsia="Times New Roman" w:cs="Calibri"/>
                <w:sz w:val="20"/>
                <w:szCs w:val="20"/>
              </w:rPr>
              <w:t xml:space="preserve">ca. </w:t>
            </w:r>
            <w:r w:rsidRPr="00E921A0">
              <w:rPr>
                <w:rFonts w:ascii="Calibri" w:hAnsi="Calibri" w:eastAsia="Times New Roman" w:cs="Calibri"/>
                <w:sz w:val="20"/>
                <w:szCs w:val="20"/>
              </w:rPr>
              <w:t>6,0</w:t>
            </w:r>
          </w:p>
        </w:tc>
      </w:tr>
      <w:tr w:rsidRPr="00E921A0" w:rsidR="006B3665" w:rsidTr="006B3665" w14:paraId="41DFF29F" w14:textId="77777777">
        <w:trPr>
          <w:trHeight w:val="300"/>
        </w:trPr>
        <w:tc>
          <w:tcPr>
            <w:tcW w:w="6232" w:type="dxa"/>
            <w:tcBorders>
              <w:top w:val="nil"/>
              <w:left w:val="single" w:color="auto" w:sz="4" w:space="0"/>
              <w:bottom w:val="nil"/>
              <w:right w:val="single" w:color="auto" w:sz="4" w:space="0"/>
            </w:tcBorders>
            <w:shd w:val="clear" w:color="auto" w:fill="auto"/>
            <w:noWrap/>
            <w:vAlign w:val="bottom"/>
            <w:hideMark/>
          </w:tcPr>
          <w:p w:rsidRPr="00E921A0" w:rsidR="006B3665" w:rsidP="006B3665" w:rsidRDefault="006B3665" w14:paraId="643ED676" w14:textId="77777777">
            <w:pPr>
              <w:autoSpaceDN/>
              <w:spacing w:line="240" w:lineRule="auto"/>
              <w:textAlignment w:val="auto"/>
              <w:rPr>
                <w:rFonts w:ascii="Calibri" w:hAnsi="Calibri" w:eastAsia="Times New Roman" w:cs="Calibri"/>
                <w:sz w:val="20"/>
                <w:szCs w:val="20"/>
              </w:rPr>
            </w:pPr>
            <w:r w:rsidRPr="00E921A0">
              <w:rPr>
                <w:rFonts w:ascii="Calibri" w:hAnsi="Calibri" w:eastAsia="Times New Roman" w:cs="Calibri"/>
                <w:sz w:val="20"/>
                <w:szCs w:val="20"/>
              </w:rPr>
              <w:t>Incidenteel HR-uitspraak box 3</w:t>
            </w:r>
          </w:p>
        </w:tc>
        <w:tc>
          <w:tcPr>
            <w:tcW w:w="1428" w:type="dxa"/>
            <w:tcBorders>
              <w:top w:val="nil"/>
              <w:left w:val="nil"/>
              <w:bottom w:val="nil"/>
              <w:right w:val="single" w:color="auto" w:sz="4" w:space="0"/>
            </w:tcBorders>
            <w:shd w:val="clear" w:color="auto" w:fill="auto"/>
            <w:noWrap/>
            <w:vAlign w:val="bottom"/>
            <w:hideMark/>
          </w:tcPr>
          <w:p w:rsidRPr="00E921A0" w:rsidR="006B3665" w:rsidP="006B3665" w:rsidRDefault="006B3665" w14:paraId="59B64E1F" w14:textId="77777777">
            <w:pPr>
              <w:autoSpaceDN/>
              <w:spacing w:line="240" w:lineRule="auto"/>
              <w:jc w:val="right"/>
              <w:textAlignment w:val="auto"/>
              <w:rPr>
                <w:rFonts w:ascii="Calibri" w:hAnsi="Calibri" w:eastAsia="Times New Roman" w:cs="Calibri"/>
                <w:sz w:val="20"/>
                <w:szCs w:val="20"/>
              </w:rPr>
            </w:pPr>
            <w:r w:rsidRPr="00E921A0">
              <w:rPr>
                <w:rFonts w:ascii="Calibri" w:hAnsi="Calibri" w:eastAsia="Times New Roman" w:cs="Calibri"/>
                <w:sz w:val="20"/>
                <w:szCs w:val="20"/>
              </w:rPr>
              <w:t>-4,2</w:t>
            </w:r>
          </w:p>
        </w:tc>
      </w:tr>
      <w:tr w:rsidRPr="00E921A0" w:rsidR="006B3665" w:rsidTr="006B3665" w14:paraId="6DEA24FF" w14:textId="77777777">
        <w:trPr>
          <w:trHeight w:val="300"/>
        </w:trPr>
        <w:tc>
          <w:tcPr>
            <w:tcW w:w="6232" w:type="dxa"/>
            <w:tcBorders>
              <w:top w:val="nil"/>
              <w:left w:val="single" w:color="auto" w:sz="4" w:space="0"/>
              <w:bottom w:val="nil"/>
              <w:right w:val="single" w:color="auto" w:sz="4" w:space="0"/>
            </w:tcBorders>
            <w:shd w:val="clear" w:color="auto" w:fill="auto"/>
            <w:noWrap/>
            <w:vAlign w:val="bottom"/>
            <w:hideMark/>
          </w:tcPr>
          <w:p w:rsidRPr="00E921A0" w:rsidR="006B3665" w:rsidP="006B3665" w:rsidRDefault="006B3665" w14:paraId="476BA52A" w14:textId="77777777">
            <w:pPr>
              <w:autoSpaceDN/>
              <w:spacing w:line="240" w:lineRule="auto"/>
              <w:textAlignment w:val="auto"/>
              <w:rPr>
                <w:rFonts w:ascii="Calibri" w:hAnsi="Calibri" w:eastAsia="Times New Roman" w:cs="Calibri"/>
                <w:sz w:val="20"/>
                <w:szCs w:val="20"/>
              </w:rPr>
            </w:pPr>
            <w:r>
              <w:rPr>
                <w:rFonts w:ascii="Calibri" w:hAnsi="Calibri" w:eastAsia="Times New Roman" w:cs="Calibri"/>
                <w:sz w:val="20"/>
                <w:szCs w:val="20"/>
              </w:rPr>
              <w:t>C</w:t>
            </w:r>
            <w:r w:rsidRPr="00400333">
              <w:rPr>
                <w:rFonts w:ascii="Calibri" w:hAnsi="Calibri" w:eastAsia="Times New Roman" w:cs="Calibri"/>
                <w:sz w:val="20"/>
                <w:szCs w:val="20"/>
              </w:rPr>
              <w:t xml:space="preserve">orrectie aansluiting </w:t>
            </w:r>
            <w:r w:rsidRPr="00400333" w:rsidR="00CA6C8D">
              <w:rPr>
                <w:rFonts w:ascii="Calibri" w:hAnsi="Calibri" w:eastAsia="Times New Roman" w:cs="Calibri"/>
                <w:sz w:val="20"/>
                <w:szCs w:val="20"/>
              </w:rPr>
              <w:t>premie</w:t>
            </w:r>
            <w:r w:rsidR="00CA6C8D">
              <w:rPr>
                <w:rFonts w:ascii="Calibri" w:hAnsi="Calibri" w:eastAsia="Times New Roman" w:cs="Calibri"/>
                <w:sz w:val="20"/>
                <w:szCs w:val="20"/>
              </w:rPr>
              <w:t>o</w:t>
            </w:r>
            <w:r w:rsidRPr="00400333" w:rsidR="00CA6C8D">
              <w:rPr>
                <w:rFonts w:ascii="Calibri" w:hAnsi="Calibri" w:eastAsia="Times New Roman" w:cs="Calibri"/>
                <w:sz w:val="20"/>
                <w:szCs w:val="20"/>
              </w:rPr>
              <w:t>ntvangsten</w:t>
            </w:r>
            <w:r w:rsidRPr="00400333">
              <w:rPr>
                <w:rFonts w:ascii="Calibri" w:hAnsi="Calibri" w:eastAsia="Times New Roman" w:cs="Calibri"/>
                <w:sz w:val="20"/>
                <w:szCs w:val="20"/>
              </w:rPr>
              <w:t xml:space="preserve"> en -uitgaven</w:t>
            </w:r>
          </w:p>
        </w:tc>
        <w:tc>
          <w:tcPr>
            <w:tcW w:w="1428" w:type="dxa"/>
            <w:tcBorders>
              <w:top w:val="nil"/>
              <w:left w:val="nil"/>
              <w:bottom w:val="nil"/>
              <w:right w:val="single" w:color="auto" w:sz="4" w:space="0"/>
            </w:tcBorders>
            <w:shd w:val="clear" w:color="auto" w:fill="auto"/>
            <w:noWrap/>
            <w:vAlign w:val="bottom"/>
            <w:hideMark/>
          </w:tcPr>
          <w:p w:rsidRPr="00E921A0" w:rsidR="006B3665" w:rsidP="006B3665" w:rsidRDefault="006B3665" w14:paraId="07AC0937" w14:textId="77777777">
            <w:pPr>
              <w:autoSpaceDN/>
              <w:spacing w:line="240" w:lineRule="auto"/>
              <w:jc w:val="right"/>
              <w:textAlignment w:val="auto"/>
              <w:rPr>
                <w:rFonts w:ascii="Calibri" w:hAnsi="Calibri" w:eastAsia="Times New Roman" w:cs="Calibri"/>
                <w:sz w:val="20"/>
                <w:szCs w:val="20"/>
              </w:rPr>
            </w:pPr>
            <w:r>
              <w:rPr>
                <w:rFonts w:ascii="Calibri" w:hAnsi="Calibri" w:eastAsia="Times New Roman" w:cs="Calibri"/>
                <w:sz w:val="20"/>
                <w:szCs w:val="20"/>
              </w:rPr>
              <w:t>4</w:t>
            </w:r>
            <w:r w:rsidRPr="00E921A0">
              <w:rPr>
                <w:rFonts w:ascii="Calibri" w:hAnsi="Calibri" w:eastAsia="Times New Roman" w:cs="Calibri"/>
                <w:sz w:val="20"/>
                <w:szCs w:val="20"/>
              </w:rPr>
              <w:t>,0</w:t>
            </w:r>
          </w:p>
        </w:tc>
      </w:tr>
      <w:tr w:rsidRPr="00E921A0" w:rsidR="006B3665" w:rsidTr="006B3665" w14:paraId="54489483" w14:textId="77777777">
        <w:trPr>
          <w:trHeight w:val="300"/>
        </w:trPr>
        <w:tc>
          <w:tcPr>
            <w:tcW w:w="6232" w:type="dxa"/>
            <w:tcBorders>
              <w:top w:val="nil"/>
              <w:left w:val="single" w:color="auto" w:sz="4" w:space="0"/>
              <w:bottom w:val="single" w:color="auto" w:sz="4" w:space="0"/>
              <w:right w:val="single" w:color="auto" w:sz="4" w:space="0"/>
            </w:tcBorders>
            <w:shd w:val="clear" w:color="auto" w:fill="auto"/>
            <w:noWrap/>
            <w:vAlign w:val="bottom"/>
            <w:hideMark/>
          </w:tcPr>
          <w:p w:rsidRPr="00E921A0" w:rsidR="006B3665" w:rsidP="006B3665" w:rsidRDefault="006B3665" w14:paraId="4A9A364F" w14:textId="77777777">
            <w:pPr>
              <w:autoSpaceDN/>
              <w:spacing w:line="240" w:lineRule="auto"/>
              <w:textAlignment w:val="auto"/>
              <w:rPr>
                <w:rFonts w:ascii="Calibri" w:hAnsi="Calibri" w:eastAsia="Times New Roman" w:cs="Calibri"/>
                <w:sz w:val="20"/>
                <w:szCs w:val="20"/>
              </w:rPr>
            </w:pPr>
            <w:r w:rsidRPr="00E921A0">
              <w:rPr>
                <w:rFonts w:ascii="Calibri" w:hAnsi="Calibri" w:eastAsia="Times New Roman" w:cs="Calibri"/>
                <w:sz w:val="20"/>
                <w:szCs w:val="20"/>
              </w:rPr>
              <w:t>Overig</w:t>
            </w:r>
          </w:p>
        </w:tc>
        <w:tc>
          <w:tcPr>
            <w:tcW w:w="1428" w:type="dxa"/>
            <w:tcBorders>
              <w:top w:val="nil"/>
              <w:left w:val="nil"/>
              <w:bottom w:val="single" w:color="auto" w:sz="4" w:space="0"/>
              <w:right w:val="single" w:color="auto" w:sz="4" w:space="0"/>
            </w:tcBorders>
            <w:shd w:val="clear" w:color="auto" w:fill="auto"/>
            <w:noWrap/>
            <w:vAlign w:val="bottom"/>
            <w:hideMark/>
          </w:tcPr>
          <w:p w:rsidRPr="00E921A0" w:rsidR="006B3665" w:rsidP="006B3665" w:rsidRDefault="006B3665" w14:paraId="19224F4A" w14:textId="77777777">
            <w:pPr>
              <w:autoSpaceDN/>
              <w:spacing w:line="240" w:lineRule="auto"/>
              <w:jc w:val="right"/>
              <w:textAlignment w:val="auto"/>
              <w:rPr>
                <w:rFonts w:ascii="Calibri" w:hAnsi="Calibri" w:eastAsia="Times New Roman" w:cs="Calibri"/>
                <w:sz w:val="20"/>
                <w:szCs w:val="20"/>
              </w:rPr>
            </w:pPr>
            <w:r>
              <w:rPr>
                <w:rFonts w:ascii="Calibri" w:hAnsi="Calibri" w:eastAsia="Times New Roman" w:cs="Calibri"/>
                <w:sz w:val="20"/>
                <w:szCs w:val="20"/>
              </w:rPr>
              <w:t>-</w:t>
            </w:r>
            <w:r w:rsidRPr="00E921A0">
              <w:rPr>
                <w:rFonts w:ascii="Calibri" w:hAnsi="Calibri" w:eastAsia="Times New Roman" w:cs="Calibri"/>
                <w:sz w:val="20"/>
                <w:szCs w:val="20"/>
              </w:rPr>
              <w:t>0,</w:t>
            </w:r>
            <w:r>
              <w:rPr>
                <w:rFonts w:ascii="Calibri" w:hAnsi="Calibri" w:eastAsia="Times New Roman" w:cs="Calibri"/>
                <w:sz w:val="20"/>
                <w:szCs w:val="20"/>
              </w:rPr>
              <w:t>9</w:t>
            </w:r>
          </w:p>
        </w:tc>
      </w:tr>
      <w:tr w:rsidRPr="00E921A0" w:rsidR="006B3665" w:rsidTr="006B3665" w14:paraId="3B785D34" w14:textId="77777777">
        <w:trPr>
          <w:trHeight w:val="300"/>
        </w:trPr>
        <w:tc>
          <w:tcPr>
            <w:tcW w:w="6232" w:type="dxa"/>
            <w:tcBorders>
              <w:top w:val="nil"/>
              <w:left w:val="single" w:color="auto" w:sz="4" w:space="0"/>
              <w:bottom w:val="single" w:color="auto" w:sz="4" w:space="0"/>
              <w:right w:val="single" w:color="auto" w:sz="4" w:space="0"/>
            </w:tcBorders>
            <w:shd w:val="clear" w:color="auto" w:fill="auto"/>
            <w:noWrap/>
            <w:vAlign w:val="bottom"/>
            <w:hideMark/>
          </w:tcPr>
          <w:p w:rsidRPr="00E921A0" w:rsidR="006B3665" w:rsidP="006B3665" w:rsidRDefault="006B3665" w14:paraId="7F763C21" w14:textId="77777777">
            <w:pPr>
              <w:autoSpaceDN/>
              <w:spacing w:line="240" w:lineRule="auto"/>
              <w:textAlignment w:val="auto"/>
              <w:rPr>
                <w:rFonts w:ascii="Calibri" w:hAnsi="Calibri" w:eastAsia="Times New Roman" w:cs="Calibri"/>
                <w:b/>
                <w:bCs/>
                <w:sz w:val="20"/>
                <w:szCs w:val="20"/>
              </w:rPr>
            </w:pPr>
            <w:r w:rsidRPr="00E921A0">
              <w:rPr>
                <w:rFonts w:ascii="Calibri" w:hAnsi="Calibri" w:eastAsia="Times New Roman" w:cs="Calibri"/>
                <w:b/>
                <w:bCs/>
                <w:sz w:val="20"/>
                <w:szCs w:val="20"/>
              </w:rPr>
              <w:t>Voorlopige rekening</w:t>
            </w:r>
          </w:p>
        </w:tc>
        <w:tc>
          <w:tcPr>
            <w:tcW w:w="1428" w:type="dxa"/>
            <w:tcBorders>
              <w:top w:val="nil"/>
              <w:left w:val="nil"/>
              <w:bottom w:val="single" w:color="auto" w:sz="4" w:space="0"/>
              <w:right w:val="single" w:color="auto" w:sz="4" w:space="0"/>
            </w:tcBorders>
            <w:shd w:val="clear" w:color="auto" w:fill="auto"/>
            <w:noWrap/>
            <w:vAlign w:val="bottom"/>
            <w:hideMark/>
          </w:tcPr>
          <w:p w:rsidRPr="00E921A0" w:rsidR="006B3665" w:rsidP="006B3665" w:rsidRDefault="006B3665" w14:paraId="75EDB652" w14:textId="77777777">
            <w:pPr>
              <w:autoSpaceDN/>
              <w:spacing w:line="240" w:lineRule="auto"/>
              <w:jc w:val="right"/>
              <w:textAlignment w:val="auto"/>
              <w:rPr>
                <w:rFonts w:ascii="Calibri" w:hAnsi="Calibri" w:eastAsia="Times New Roman" w:cs="Calibri"/>
                <w:b/>
                <w:bCs/>
                <w:sz w:val="20"/>
                <w:szCs w:val="20"/>
              </w:rPr>
            </w:pPr>
            <w:r w:rsidRPr="00E921A0">
              <w:rPr>
                <w:rFonts w:ascii="Calibri" w:hAnsi="Calibri" w:eastAsia="Times New Roman" w:cs="Calibri"/>
                <w:b/>
                <w:bCs/>
                <w:sz w:val="20"/>
                <w:szCs w:val="20"/>
              </w:rPr>
              <w:t>407,8</w:t>
            </w:r>
          </w:p>
        </w:tc>
      </w:tr>
    </w:tbl>
    <w:p w:rsidR="006B3665" w:rsidP="006B3665" w:rsidRDefault="009E0D47" w14:paraId="139C5FA5" w14:textId="77777777">
      <w:pPr>
        <w:pStyle w:val="Bijschrift"/>
        <w:keepNext/>
      </w:pPr>
      <w:r>
        <w:rPr>
          <w:b/>
          <w:bCs/>
        </w:rPr>
        <w:t>Ontwikkeling inkomsten</w:t>
      </w:r>
      <w:r w:rsidR="0004451E">
        <w:rPr>
          <w:b/>
          <w:bCs/>
        </w:rPr>
        <w:br/>
      </w:r>
      <w:r w:rsidR="006B3665">
        <w:t>Tabel 3: Verschil inkomstenrealisaties met raming bij Miljoenennota</w:t>
      </w:r>
    </w:p>
    <w:p w:rsidR="006B3665" w:rsidP="00DE3C22" w:rsidRDefault="006B3665" w14:paraId="710E08EB" w14:textId="77777777"/>
    <w:p w:rsidRPr="0057413A" w:rsidR="00E921A0" w:rsidP="00DE3C22" w:rsidRDefault="005B1CDD" w14:paraId="42790041" w14:textId="77777777">
      <w:r w:rsidRPr="00073D1E">
        <w:t xml:space="preserve">Tabel </w:t>
      </w:r>
      <w:r>
        <w:t xml:space="preserve">3 laat zien dat de realisaties in de inkomsten 4,8 miljard euro hoger waren dan de raming in de Miljoenennota 2024. </w:t>
      </w:r>
      <w:r w:rsidR="000A40E3">
        <w:t>Drie factoren</w:t>
      </w:r>
      <w:r w:rsidR="006B4898">
        <w:t>, die bij de ontwerpbegroting niet voorzien waren,</w:t>
      </w:r>
      <w:r w:rsidR="000A40E3">
        <w:t xml:space="preserve"> zijn daarbij relevant. </w:t>
      </w:r>
      <w:r>
        <w:t>Ten eerste heeft een groter dan verwacht anticipatie-effect op de verhoging van Box 2-tarieven per 1 januari 2024 voor ongeveer 6 miljard</w:t>
      </w:r>
      <w:r w:rsidR="00090795">
        <w:t xml:space="preserve"> euro</w:t>
      </w:r>
      <w:r>
        <w:t xml:space="preserve"> aan extra inkomsten gezorgd. </w:t>
      </w:r>
      <w:r w:rsidRPr="00090795" w:rsidR="00090795">
        <w:t xml:space="preserve">Eind 2023 is namelijk een groot bedrag aan dividend uitgekeerd, waarover de ontvangers in 2024 aangifte doen en belasting betalen. Dit is een eenmalig effect, dat specifiek samenhangt met de beleidswijziging per 2024. </w:t>
      </w:r>
      <w:r>
        <w:t>Ten tweede leidde de uitspraak van de Hoge Raad over Box 3 tot een eenmalige tegenvaller van 4,2 miljard euro in 2024</w:t>
      </w:r>
      <w:r w:rsidR="006B4898">
        <w:t>,</w:t>
      </w:r>
      <w:r>
        <w:t xml:space="preserve"> </w:t>
      </w:r>
      <w:r w:rsidR="0094238A">
        <w:t>di</w:t>
      </w:r>
      <w:r w:rsidR="006B4898">
        <w:t xml:space="preserve">e </w:t>
      </w:r>
      <w:r>
        <w:t xml:space="preserve">bij ontwerpbegroting niet was voorzien. Ten derde leidde de bovengenoemde revisie van de Nationale Rekeningen tot ongeveer </w:t>
      </w:r>
      <w:r w:rsidR="004C78F9">
        <w:t>4,0</w:t>
      </w:r>
      <w:r>
        <w:t xml:space="preserve"> miljard</w:t>
      </w:r>
      <w:r w:rsidR="006B4898">
        <w:t xml:space="preserve"> euro</w:t>
      </w:r>
      <w:r>
        <w:t xml:space="preserve"> verhoging van de geboekte premie-inkomsten. Deze hogere inkomsten worden aan de uitgavenkant gespiegeld door hogere uitgaven en leiden daarom niet tot een beter begrotingssaldo. De overige onderliggende positieve en negatieve afwijkingen van de raming per belastingsoort worden bij het Financieel Jaarverslag Rijk nader toegelicht. </w:t>
      </w:r>
    </w:p>
    <w:p w:rsidR="00884E6A" w:rsidP="00D96934" w:rsidRDefault="00884E6A" w14:paraId="370B9235" w14:textId="77777777"/>
    <w:p w:rsidR="00D96934" w:rsidP="00D96934" w:rsidRDefault="00F41DEC" w14:paraId="51F4D7DD" w14:textId="77777777">
      <w:r>
        <w:t xml:space="preserve">Tot slot </w:t>
      </w:r>
      <w:r w:rsidR="00D96934">
        <w:t xml:space="preserve">wil ik u er in deze brief graag op attenderen dat medio maart het rapport van de onafhankelijke expertgroep ramingen zal worden gepubliceerd. </w:t>
      </w:r>
      <w:r w:rsidR="00446B24">
        <w:t>In het Financieel Jaarverslag Rijk geef ik nadere toelichting op de ontwikkelingen van de overheidsfinanciën over 2024.</w:t>
      </w:r>
      <w:r w:rsidR="00AB087D">
        <w:t xml:space="preserve"> Voor de achtergronden bij de ontwikkelingen van de uitgaven verwijs ik u naar de departementale jaarverslagen.</w:t>
      </w:r>
      <w:r w:rsidR="00D00424">
        <w:t xml:space="preserve"> Op 26 maart publiceert het CBS het EMU-saldo 2024.</w:t>
      </w:r>
    </w:p>
    <w:p w:rsidR="00D96934" w:rsidP="00D96934" w:rsidRDefault="00D96934" w14:paraId="390A269B" w14:textId="77777777"/>
    <w:p w:rsidR="00D96934" w:rsidP="00D96934" w:rsidRDefault="00D96934" w14:paraId="5577E2AC" w14:textId="77777777">
      <w:r>
        <w:t>Hoogachtend,</w:t>
      </w:r>
    </w:p>
    <w:p w:rsidR="00D96934" w:rsidP="00D96934" w:rsidRDefault="00D96934" w14:paraId="733FBC92" w14:textId="77777777"/>
    <w:p w:rsidR="00D96934" w:rsidP="00D96934" w:rsidRDefault="00D96934" w14:paraId="6F320FF1" w14:textId="77777777">
      <w:r>
        <w:t>de minister van Financiën,</w:t>
      </w:r>
    </w:p>
    <w:p w:rsidR="00D96934" w:rsidP="00D96934" w:rsidRDefault="00D96934" w14:paraId="6E9A87C2" w14:textId="77777777"/>
    <w:p w:rsidR="00D96934" w:rsidP="00D96934" w:rsidRDefault="00D96934" w14:paraId="39571D61" w14:textId="77777777"/>
    <w:p w:rsidR="00D96934" w:rsidP="00D96934" w:rsidRDefault="00D96934" w14:paraId="5E0EEE79" w14:textId="77777777"/>
    <w:p w:rsidR="00D96934" w:rsidP="00D96934" w:rsidRDefault="00D96934" w14:paraId="7DDF88CC" w14:textId="77777777"/>
    <w:p w:rsidR="00961A9E" w:rsidP="008271FD" w:rsidRDefault="00D96934" w14:paraId="038FE915" w14:textId="77777777">
      <w:r>
        <w:t xml:space="preserve">E. Heinen </w:t>
      </w:r>
    </w:p>
    <w:sectPr w:rsidR="00961A9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5B77C" w14:textId="77777777" w:rsidR="000E7DC0" w:rsidRDefault="000E7DC0">
      <w:pPr>
        <w:spacing w:line="240" w:lineRule="auto"/>
      </w:pPr>
      <w:r>
        <w:separator/>
      </w:r>
    </w:p>
  </w:endnote>
  <w:endnote w:type="continuationSeparator" w:id="0">
    <w:p w14:paraId="0A162D6F" w14:textId="77777777" w:rsidR="000E7DC0" w:rsidRDefault="000E7DC0">
      <w:pPr>
        <w:spacing w:line="240" w:lineRule="auto"/>
      </w:pPr>
      <w:r>
        <w:continuationSeparator/>
      </w:r>
    </w:p>
  </w:endnote>
  <w:endnote w:type="continuationNotice" w:id="1">
    <w:p w14:paraId="2AC95A87" w14:textId="77777777" w:rsidR="000E7DC0" w:rsidRDefault="000E7D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59B0" w14:textId="77777777" w:rsidR="00226501" w:rsidRDefault="002265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75CA" w14:textId="77777777" w:rsidR="00961A9E" w:rsidRDefault="00961A9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423D" w14:textId="77777777" w:rsidR="00226501" w:rsidRDefault="002265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1FCF3" w14:textId="77777777" w:rsidR="000E7DC0" w:rsidRDefault="000E7DC0">
      <w:pPr>
        <w:spacing w:line="240" w:lineRule="auto"/>
      </w:pPr>
      <w:r>
        <w:separator/>
      </w:r>
    </w:p>
  </w:footnote>
  <w:footnote w:type="continuationSeparator" w:id="0">
    <w:p w14:paraId="0A6A8876" w14:textId="77777777" w:rsidR="000E7DC0" w:rsidRDefault="000E7DC0">
      <w:pPr>
        <w:spacing w:line="240" w:lineRule="auto"/>
      </w:pPr>
      <w:r>
        <w:continuationSeparator/>
      </w:r>
    </w:p>
  </w:footnote>
  <w:footnote w:type="continuationNotice" w:id="1">
    <w:p w14:paraId="46D89FD1" w14:textId="77777777" w:rsidR="000E7DC0" w:rsidRDefault="000E7DC0">
      <w:pPr>
        <w:spacing w:line="240" w:lineRule="auto"/>
      </w:pPr>
    </w:p>
  </w:footnote>
  <w:footnote w:id="2">
    <w:p w14:paraId="1C391CB6" w14:textId="77777777" w:rsidR="00AB3E30" w:rsidRDefault="00AB3E30">
      <w:pPr>
        <w:pStyle w:val="Voetnoottekst"/>
      </w:pPr>
      <w:r w:rsidRPr="00CA0093">
        <w:rPr>
          <w:rStyle w:val="Voetnootmarkering"/>
          <w:sz w:val="14"/>
          <w:szCs w:val="14"/>
        </w:rPr>
        <w:footnoteRef/>
      </w:r>
      <w:r>
        <w:t xml:space="preserve"> </w:t>
      </w:r>
      <w:r w:rsidRPr="00AB3E30">
        <w:rPr>
          <w:sz w:val="14"/>
          <w:szCs w:val="14"/>
        </w:rPr>
        <w:t>D</w:t>
      </w:r>
      <w:r w:rsidR="001C2134">
        <w:rPr>
          <w:sz w:val="14"/>
          <w:szCs w:val="14"/>
        </w:rPr>
        <w:t xml:space="preserve">eze informatie wijzigt nog </w:t>
      </w:r>
      <w:r w:rsidRPr="00AB3E30">
        <w:rPr>
          <w:sz w:val="14"/>
          <w:szCs w:val="14"/>
        </w:rPr>
        <w:t xml:space="preserve">als gevolg van een accountantscontrole, de definitieve vaststelling van het EMU-saldo </w:t>
      </w:r>
      <w:r w:rsidR="00805201">
        <w:rPr>
          <w:sz w:val="14"/>
          <w:szCs w:val="14"/>
        </w:rPr>
        <w:t>overige publieke lichamen</w:t>
      </w:r>
      <w:r w:rsidRPr="00AB3E30">
        <w:rPr>
          <w:sz w:val="14"/>
          <w:szCs w:val="14"/>
        </w:rPr>
        <w:t xml:space="preserve"> en door doorgevoerde </w:t>
      </w:r>
      <w:r w:rsidR="00805201">
        <w:rPr>
          <w:sz w:val="14"/>
          <w:szCs w:val="14"/>
        </w:rPr>
        <w:t>(s</w:t>
      </w:r>
      <w:r w:rsidRPr="00AB3E30">
        <w:rPr>
          <w:sz w:val="14"/>
          <w:szCs w:val="14"/>
        </w:rPr>
        <w:t>tatistische</w:t>
      </w:r>
      <w:r w:rsidR="00805201">
        <w:rPr>
          <w:sz w:val="14"/>
          <w:szCs w:val="14"/>
        </w:rPr>
        <w:t>)</w:t>
      </w:r>
      <w:r w:rsidRPr="00AB3E30">
        <w:rPr>
          <w:sz w:val="14"/>
          <w:szCs w:val="14"/>
        </w:rPr>
        <w:t xml:space="preserve"> correcties.</w:t>
      </w:r>
      <w:r w:rsidR="00CE04A1">
        <w:rPr>
          <w:sz w:val="14"/>
          <w:szCs w:val="14"/>
        </w:rPr>
        <w:t xml:space="preserve"> </w:t>
      </w:r>
    </w:p>
  </w:footnote>
  <w:footnote w:id="3">
    <w:p w14:paraId="560F2524" w14:textId="77777777" w:rsidR="00502121" w:rsidRDefault="00502121">
      <w:pPr>
        <w:pStyle w:val="Voetnoottekst"/>
      </w:pPr>
      <w:r w:rsidRPr="00EB3511">
        <w:rPr>
          <w:rStyle w:val="Voetnootmarkering"/>
          <w:sz w:val="14"/>
          <w:szCs w:val="14"/>
        </w:rPr>
        <w:footnoteRef/>
      </w:r>
      <w:r w:rsidRPr="00EB3511">
        <w:rPr>
          <w:sz w:val="14"/>
          <w:szCs w:val="14"/>
        </w:rPr>
        <w:t xml:space="preserve"> </w:t>
      </w:r>
      <w:r w:rsidRPr="00A20BAA">
        <w:rPr>
          <w:sz w:val="14"/>
          <w:szCs w:val="14"/>
        </w:rPr>
        <w:t>Zoals in deze brief beschreven zijn bepaalde effecten op</w:t>
      </w:r>
      <w:r>
        <w:rPr>
          <w:sz w:val="14"/>
          <w:szCs w:val="14"/>
        </w:rPr>
        <w:t xml:space="preserve"> het voorlopige</w:t>
      </w:r>
      <w:r w:rsidRPr="00A20BAA">
        <w:rPr>
          <w:sz w:val="14"/>
          <w:szCs w:val="14"/>
        </w:rPr>
        <w:t xml:space="preserve"> EMU-saldo momenteel</w:t>
      </w:r>
      <w:r>
        <w:rPr>
          <w:sz w:val="14"/>
          <w:szCs w:val="14"/>
        </w:rPr>
        <w:t xml:space="preserve"> </w:t>
      </w:r>
      <w:r w:rsidRPr="00A20BAA">
        <w:rPr>
          <w:sz w:val="14"/>
          <w:szCs w:val="14"/>
        </w:rPr>
        <w:t>onzeker. D</w:t>
      </w:r>
      <w:r>
        <w:rPr>
          <w:sz w:val="14"/>
          <w:szCs w:val="14"/>
        </w:rPr>
        <w:t>e uiteindelijke realisatie</w:t>
      </w:r>
      <w:r w:rsidRPr="00A20BAA">
        <w:rPr>
          <w:sz w:val="14"/>
          <w:szCs w:val="14"/>
        </w:rPr>
        <w:t xml:space="preserve"> </w:t>
      </w:r>
      <w:r>
        <w:rPr>
          <w:sz w:val="14"/>
          <w:szCs w:val="14"/>
        </w:rPr>
        <w:t xml:space="preserve">kan ten opzichte van de hier gepresenteerde cijfers zowel </w:t>
      </w:r>
      <w:r w:rsidRPr="00A20BAA">
        <w:rPr>
          <w:sz w:val="14"/>
          <w:szCs w:val="14"/>
        </w:rPr>
        <w:t xml:space="preserve">positief als negatief </w:t>
      </w:r>
      <w:r>
        <w:rPr>
          <w:sz w:val="14"/>
          <w:szCs w:val="14"/>
        </w:rPr>
        <w:t>uitwerken</w:t>
      </w:r>
      <w:r w:rsidRPr="00A20BAA">
        <w:rPr>
          <w:sz w:val="14"/>
          <w:szCs w:val="14"/>
        </w:rPr>
        <w:t xml:space="preserve">. Vanwege presentatiedoeleinden is </w:t>
      </w:r>
      <w:r>
        <w:rPr>
          <w:sz w:val="14"/>
          <w:szCs w:val="14"/>
        </w:rPr>
        <w:t>er in deze brief</w:t>
      </w:r>
      <w:r w:rsidRPr="00A20BAA">
        <w:rPr>
          <w:sz w:val="14"/>
          <w:szCs w:val="14"/>
        </w:rPr>
        <w:t xml:space="preserve"> gekozen </w:t>
      </w:r>
      <w:r>
        <w:rPr>
          <w:sz w:val="14"/>
          <w:szCs w:val="14"/>
        </w:rPr>
        <w:t xml:space="preserve">om de onzekere posten te </w:t>
      </w:r>
      <w:r w:rsidRPr="00A20BAA">
        <w:rPr>
          <w:sz w:val="14"/>
          <w:szCs w:val="14"/>
        </w:rPr>
        <w:t>presenteren v</w:t>
      </w:r>
      <w:r>
        <w:rPr>
          <w:sz w:val="14"/>
          <w:szCs w:val="14"/>
        </w:rPr>
        <w:t xml:space="preserve">ia een </w:t>
      </w:r>
      <w:r w:rsidRPr="00A20BAA">
        <w:rPr>
          <w:sz w:val="14"/>
          <w:szCs w:val="14"/>
        </w:rPr>
        <w:t>+pm</w:t>
      </w:r>
      <w:r>
        <w:rPr>
          <w:sz w:val="14"/>
          <w:szCs w:val="14"/>
        </w:rPr>
        <w:t xml:space="preserve"> notatie, in plaats van de meer correcte +/-pm notatie.</w:t>
      </w:r>
    </w:p>
  </w:footnote>
  <w:footnote w:id="4">
    <w:p w14:paraId="1E10CAAB" w14:textId="77777777" w:rsidR="00EB3511" w:rsidRDefault="00EB3511">
      <w:pPr>
        <w:pStyle w:val="Voetnoottekst"/>
      </w:pPr>
      <w:r w:rsidRPr="00EB3511">
        <w:rPr>
          <w:rStyle w:val="Voetnootmarkering"/>
          <w:sz w:val="14"/>
          <w:szCs w:val="14"/>
        </w:rPr>
        <w:footnoteRef/>
      </w:r>
      <w:r w:rsidRPr="00EB3511">
        <w:rPr>
          <w:sz w:val="14"/>
          <w:szCs w:val="14"/>
        </w:rPr>
        <w:t xml:space="preserve"> Als gevolg van afrondingsverschillen en noemereffecten kunnen de optellingen in de tabellen</w:t>
      </w:r>
      <w:r>
        <w:rPr>
          <w:sz w:val="14"/>
          <w:szCs w:val="14"/>
        </w:rPr>
        <w:t xml:space="preserve"> afwijken van de</w:t>
      </w:r>
      <w:r w:rsidRPr="00EB3511">
        <w:rPr>
          <w:sz w:val="14"/>
          <w:szCs w:val="14"/>
        </w:rPr>
        <w:t xml:space="preserve"> gepresenteerde </w:t>
      </w:r>
      <w:r>
        <w:rPr>
          <w:sz w:val="14"/>
          <w:szCs w:val="14"/>
        </w:rPr>
        <w:t>cijfers.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BC6B" w14:textId="77777777" w:rsidR="00226501" w:rsidRDefault="002265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03E1" w14:textId="77777777" w:rsidR="00961A9E" w:rsidRDefault="00067121">
    <w:r>
      <w:rPr>
        <w:noProof/>
      </w:rPr>
      <mc:AlternateContent>
        <mc:Choice Requires="wps">
          <w:drawing>
            <wp:anchor distT="0" distB="0" distL="0" distR="0" simplePos="0" relativeHeight="251652096" behindDoc="0" locked="1" layoutInCell="1" allowOverlap="1" wp14:anchorId="5DC66AF7" wp14:editId="20026A5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55D65A" w14:textId="77777777" w:rsidR="00B96769" w:rsidRDefault="00B96769"/>
                      </w:txbxContent>
                    </wps:txbx>
                    <wps:bodyPr vert="horz" wrap="square" lIns="0" tIns="0" rIns="0" bIns="0" anchor="t" anchorCtr="0"/>
                  </wps:wsp>
                </a:graphicData>
              </a:graphic>
            </wp:anchor>
          </w:drawing>
        </mc:Choice>
        <mc:Fallback>
          <w:pict>
            <v:shapetype w14:anchorId="5DC66AF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255D65A" w14:textId="77777777" w:rsidR="00B96769" w:rsidRDefault="00B9676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7B72317" wp14:editId="67C9F0C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E7D14A" w14:textId="77777777" w:rsidR="00961A9E" w:rsidRDefault="00067121">
                          <w:pPr>
                            <w:pStyle w:val="Referentiegegevensbold"/>
                          </w:pPr>
                          <w:r>
                            <w:t>Directoraat-Generaal van de Rijksbegroting</w:t>
                          </w:r>
                        </w:p>
                        <w:p w14:paraId="2754B32A" w14:textId="77777777" w:rsidR="00961A9E" w:rsidRDefault="00067121">
                          <w:pPr>
                            <w:pStyle w:val="Referentiegegevens"/>
                          </w:pPr>
                          <w:r>
                            <w:t>Directie Begrotingszaken</w:t>
                          </w:r>
                        </w:p>
                        <w:p w14:paraId="776A1D55" w14:textId="77777777" w:rsidR="00961A9E" w:rsidRDefault="00067121">
                          <w:pPr>
                            <w:pStyle w:val="Referentiegegevens"/>
                          </w:pPr>
                          <w:r>
                            <w:t>Afdeling Begrotingsbeleid</w:t>
                          </w:r>
                        </w:p>
                        <w:p w14:paraId="3CF4463B" w14:textId="77777777" w:rsidR="00961A9E" w:rsidRDefault="00961A9E">
                          <w:pPr>
                            <w:pStyle w:val="WitregelW2"/>
                          </w:pPr>
                        </w:p>
                        <w:p w14:paraId="0237251F" w14:textId="77777777" w:rsidR="00961A9E" w:rsidRDefault="00067121">
                          <w:pPr>
                            <w:pStyle w:val="Referentiegegevensbold"/>
                          </w:pPr>
                          <w:r>
                            <w:t>Datum</w:t>
                          </w:r>
                        </w:p>
                        <w:p w14:paraId="1897C804" w14:textId="0053564F" w:rsidR="00973676" w:rsidRDefault="00226501">
                          <w:pPr>
                            <w:pStyle w:val="Referentiegegevens"/>
                          </w:pPr>
                          <w:r>
                            <w:fldChar w:fldCharType="begin"/>
                          </w:r>
                          <w:r>
                            <w:instrText xml:space="preserve"> DOCPROPERTY  "Datum"  \* MERGEFORMAT </w:instrText>
                          </w:r>
                          <w:r>
                            <w:fldChar w:fldCharType="end"/>
                          </w:r>
                        </w:p>
                        <w:p w14:paraId="11E10C50" w14:textId="77777777" w:rsidR="00961A9E" w:rsidRDefault="00961A9E">
                          <w:pPr>
                            <w:pStyle w:val="WitregelW1"/>
                          </w:pPr>
                        </w:p>
                        <w:p w14:paraId="01A20ECA" w14:textId="77777777" w:rsidR="00961A9E" w:rsidRDefault="00067121">
                          <w:pPr>
                            <w:pStyle w:val="Referentiegegevensbold"/>
                          </w:pPr>
                          <w:r>
                            <w:t>Ons kenmerk</w:t>
                          </w:r>
                        </w:p>
                        <w:p w14:paraId="411E17ED" w14:textId="0B1284C1" w:rsidR="00973676" w:rsidRDefault="00226501">
                          <w:pPr>
                            <w:pStyle w:val="Referentiegegevens"/>
                          </w:pPr>
                          <w:r>
                            <w:fldChar w:fldCharType="begin"/>
                          </w:r>
                          <w:r>
                            <w:instrText xml:space="preserve"> DOCPROPERTY  "Kenmerk"  \* MERGEFORMAT </w:instrText>
                          </w:r>
                          <w:r>
                            <w:fldChar w:fldCharType="separate"/>
                          </w:r>
                          <w:r>
                            <w:t>2025-0000050861</w:t>
                          </w:r>
                          <w:r>
                            <w:fldChar w:fldCharType="end"/>
                          </w:r>
                        </w:p>
                      </w:txbxContent>
                    </wps:txbx>
                    <wps:bodyPr vert="horz" wrap="square" lIns="0" tIns="0" rIns="0" bIns="0" anchor="t" anchorCtr="0"/>
                  </wps:wsp>
                </a:graphicData>
              </a:graphic>
            </wp:anchor>
          </w:drawing>
        </mc:Choice>
        <mc:Fallback>
          <w:pict>
            <v:shape w14:anchorId="17B7231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BE7D14A" w14:textId="77777777" w:rsidR="00961A9E" w:rsidRDefault="00067121">
                    <w:pPr>
                      <w:pStyle w:val="Referentiegegevensbold"/>
                    </w:pPr>
                    <w:r>
                      <w:t>Directoraat-Generaal van de Rijksbegroting</w:t>
                    </w:r>
                  </w:p>
                  <w:p w14:paraId="2754B32A" w14:textId="77777777" w:rsidR="00961A9E" w:rsidRDefault="00067121">
                    <w:pPr>
                      <w:pStyle w:val="Referentiegegevens"/>
                    </w:pPr>
                    <w:r>
                      <w:t>Directie Begrotingszaken</w:t>
                    </w:r>
                  </w:p>
                  <w:p w14:paraId="776A1D55" w14:textId="77777777" w:rsidR="00961A9E" w:rsidRDefault="00067121">
                    <w:pPr>
                      <w:pStyle w:val="Referentiegegevens"/>
                    </w:pPr>
                    <w:r>
                      <w:t>Afdeling Begrotingsbeleid</w:t>
                    </w:r>
                  </w:p>
                  <w:p w14:paraId="3CF4463B" w14:textId="77777777" w:rsidR="00961A9E" w:rsidRDefault="00961A9E">
                    <w:pPr>
                      <w:pStyle w:val="WitregelW2"/>
                    </w:pPr>
                  </w:p>
                  <w:p w14:paraId="0237251F" w14:textId="77777777" w:rsidR="00961A9E" w:rsidRDefault="00067121">
                    <w:pPr>
                      <w:pStyle w:val="Referentiegegevensbold"/>
                    </w:pPr>
                    <w:r>
                      <w:t>Datum</w:t>
                    </w:r>
                  </w:p>
                  <w:p w14:paraId="1897C804" w14:textId="0053564F" w:rsidR="00973676" w:rsidRDefault="00226501">
                    <w:pPr>
                      <w:pStyle w:val="Referentiegegevens"/>
                    </w:pPr>
                    <w:r>
                      <w:fldChar w:fldCharType="begin"/>
                    </w:r>
                    <w:r>
                      <w:instrText xml:space="preserve"> DOCPROPERTY  "Datum"  \* MERGEFORMAT </w:instrText>
                    </w:r>
                    <w:r>
                      <w:fldChar w:fldCharType="end"/>
                    </w:r>
                  </w:p>
                  <w:p w14:paraId="11E10C50" w14:textId="77777777" w:rsidR="00961A9E" w:rsidRDefault="00961A9E">
                    <w:pPr>
                      <w:pStyle w:val="WitregelW1"/>
                    </w:pPr>
                  </w:p>
                  <w:p w14:paraId="01A20ECA" w14:textId="77777777" w:rsidR="00961A9E" w:rsidRDefault="00067121">
                    <w:pPr>
                      <w:pStyle w:val="Referentiegegevensbold"/>
                    </w:pPr>
                    <w:r>
                      <w:t>Ons kenmerk</w:t>
                    </w:r>
                  </w:p>
                  <w:p w14:paraId="411E17ED" w14:textId="0B1284C1" w:rsidR="00973676" w:rsidRDefault="00226501">
                    <w:pPr>
                      <w:pStyle w:val="Referentiegegevens"/>
                    </w:pPr>
                    <w:r>
                      <w:fldChar w:fldCharType="begin"/>
                    </w:r>
                    <w:r>
                      <w:instrText xml:space="preserve"> DOCPROPERTY  "Kenmerk"  \* MERGEFORMAT </w:instrText>
                    </w:r>
                    <w:r>
                      <w:fldChar w:fldCharType="separate"/>
                    </w:r>
                    <w:r>
                      <w:t>2025-0000050861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92646A6" wp14:editId="5C71380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D2BBD8" w14:textId="77777777" w:rsidR="00B96769" w:rsidRDefault="00B96769"/>
                      </w:txbxContent>
                    </wps:txbx>
                    <wps:bodyPr vert="horz" wrap="square" lIns="0" tIns="0" rIns="0" bIns="0" anchor="t" anchorCtr="0"/>
                  </wps:wsp>
                </a:graphicData>
              </a:graphic>
            </wp:anchor>
          </w:drawing>
        </mc:Choice>
        <mc:Fallback>
          <w:pict>
            <v:shape w14:anchorId="492646A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8D2BBD8" w14:textId="77777777" w:rsidR="00B96769" w:rsidRDefault="00B9676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E7F49B1" wp14:editId="743B13B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574093A" w14:textId="77777777" w:rsidR="00973676" w:rsidRDefault="0022650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E7F49B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574093A" w14:textId="77777777" w:rsidR="00973676" w:rsidRDefault="0022650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B143" w14:textId="77777777" w:rsidR="00961A9E" w:rsidRDefault="00067121">
    <w:pPr>
      <w:spacing w:after="6377" w:line="14" w:lineRule="exact"/>
    </w:pPr>
    <w:r>
      <w:rPr>
        <w:noProof/>
      </w:rPr>
      <mc:AlternateContent>
        <mc:Choice Requires="wps">
          <w:drawing>
            <wp:anchor distT="0" distB="0" distL="0" distR="0" simplePos="0" relativeHeight="251656192" behindDoc="0" locked="1" layoutInCell="1" allowOverlap="1" wp14:anchorId="19715763" wp14:editId="2C32321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10C5E1" w14:textId="77777777" w:rsidR="00961A9E" w:rsidRDefault="00067121">
                          <w:pPr>
                            <w:spacing w:line="240" w:lineRule="auto"/>
                          </w:pPr>
                          <w:r>
                            <w:rPr>
                              <w:noProof/>
                            </w:rPr>
                            <w:drawing>
                              <wp:inline distT="0" distB="0" distL="0" distR="0" wp14:anchorId="2CA944F7" wp14:editId="74C7762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71576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F10C5E1" w14:textId="77777777" w:rsidR="00961A9E" w:rsidRDefault="00067121">
                    <w:pPr>
                      <w:spacing w:line="240" w:lineRule="auto"/>
                    </w:pPr>
                    <w:r>
                      <w:rPr>
                        <w:noProof/>
                      </w:rPr>
                      <w:drawing>
                        <wp:inline distT="0" distB="0" distL="0" distR="0" wp14:anchorId="2CA944F7" wp14:editId="74C7762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CB7FD30" wp14:editId="5978DEB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4731F5" w14:textId="77777777" w:rsidR="00961A9E" w:rsidRDefault="00067121">
                          <w:pPr>
                            <w:spacing w:line="240" w:lineRule="auto"/>
                          </w:pPr>
                          <w:r>
                            <w:rPr>
                              <w:noProof/>
                            </w:rPr>
                            <w:drawing>
                              <wp:inline distT="0" distB="0" distL="0" distR="0" wp14:anchorId="230C4F0C" wp14:editId="2A413E87">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B7FD3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04731F5" w14:textId="77777777" w:rsidR="00961A9E" w:rsidRDefault="00067121">
                    <w:pPr>
                      <w:spacing w:line="240" w:lineRule="auto"/>
                    </w:pPr>
                    <w:r>
                      <w:rPr>
                        <w:noProof/>
                      </w:rPr>
                      <w:drawing>
                        <wp:inline distT="0" distB="0" distL="0" distR="0" wp14:anchorId="230C4F0C" wp14:editId="2A413E87">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D043EB7" wp14:editId="76E6A31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7C9FE2" w14:textId="77777777" w:rsidR="00961A9E" w:rsidRDefault="00067121">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0D043EB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77C9FE2" w14:textId="77777777" w:rsidR="00961A9E" w:rsidRDefault="00067121">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90C3E98" wp14:editId="35CA036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1C71E8" w14:textId="77777777" w:rsidR="00961A9E" w:rsidRDefault="00067121">
                          <w:r>
                            <w:t>Voorzitter van de Tweede Kamer</w:t>
                          </w:r>
                        </w:p>
                        <w:p w14:paraId="5A4AA533" w14:textId="77777777" w:rsidR="00961A9E" w:rsidRDefault="00067121">
                          <w:r>
                            <w:t xml:space="preserve">Postbus 20018 </w:t>
                          </w:r>
                        </w:p>
                        <w:p w14:paraId="7CB08026" w14:textId="77777777" w:rsidR="00961A9E" w:rsidRDefault="00067121">
                          <w:r>
                            <w:t>2500 EA  Den Haag</w:t>
                          </w:r>
                        </w:p>
                      </w:txbxContent>
                    </wps:txbx>
                    <wps:bodyPr vert="horz" wrap="square" lIns="0" tIns="0" rIns="0" bIns="0" anchor="t" anchorCtr="0"/>
                  </wps:wsp>
                </a:graphicData>
              </a:graphic>
            </wp:anchor>
          </w:drawing>
        </mc:Choice>
        <mc:Fallback>
          <w:pict>
            <v:shape w14:anchorId="090C3E9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C1C71E8" w14:textId="77777777" w:rsidR="00961A9E" w:rsidRDefault="00067121">
                    <w:r>
                      <w:t>Voorzitter van de Tweede Kamer</w:t>
                    </w:r>
                  </w:p>
                  <w:p w14:paraId="5A4AA533" w14:textId="77777777" w:rsidR="00961A9E" w:rsidRDefault="00067121">
                    <w:r>
                      <w:t xml:space="preserve">Postbus 20018 </w:t>
                    </w:r>
                  </w:p>
                  <w:p w14:paraId="7CB08026" w14:textId="77777777" w:rsidR="00961A9E" w:rsidRDefault="0006712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F0F9AF" wp14:editId="34A766B2">
              <wp:simplePos x="0" y="0"/>
              <wp:positionH relativeFrom="margin">
                <wp:align>left</wp:align>
              </wp:positionH>
              <wp:positionV relativeFrom="page">
                <wp:posOffset>3352800</wp:posOffset>
              </wp:positionV>
              <wp:extent cx="4974590" cy="3810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974590" cy="381000"/>
                      </a:xfrm>
                      <a:prstGeom prst="rect">
                        <a:avLst/>
                      </a:prstGeom>
                      <a:noFill/>
                    </wps:spPr>
                    <wps:txbx>
                      <w:txbxContent>
                        <w:tbl>
                          <w:tblPr>
                            <w:tblW w:w="0" w:type="auto"/>
                            <w:tblInd w:w="-120" w:type="dxa"/>
                            <w:tblLayout w:type="fixed"/>
                            <w:tblLook w:val="07E0" w:firstRow="1" w:lastRow="1" w:firstColumn="1" w:lastColumn="1" w:noHBand="1" w:noVBand="1"/>
                          </w:tblPr>
                          <w:tblGrid>
                            <w:gridCol w:w="1270"/>
                            <w:gridCol w:w="6600"/>
                          </w:tblGrid>
                          <w:tr w:rsidR="00961A9E" w14:paraId="7D3752DF" w14:textId="77777777" w:rsidTr="005214C5">
                            <w:trPr>
                              <w:trHeight w:val="370"/>
                            </w:trPr>
                            <w:tc>
                              <w:tcPr>
                                <w:tcW w:w="1270" w:type="dxa"/>
                              </w:tcPr>
                              <w:p w14:paraId="69530B56" w14:textId="77777777" w:rsidR="00961A9E" w:rsidRDefault="00067121">
                                <w:r>
                                  <w:t>Datum</w:t>
                                </w:r>
                              </w:p>
                            </w:tc>
                            <w:tc>
                              <w:tcPr>
                                <w:tcW w:w="6600" w:type="dxa"/>
                              </w:tcPr>
                              <w:p w14:paraId="31E6C599" w14:textId="2928BCE4" w:rsidR="00961A9E" w:rsidRDefault="00A72E41">
                                <w:r>
                                  <w:t>21 februari 2025</w:t>
                                </w:r>
                              </w:p>
                            </w:tc>
                          </w:tr>
                          <w:tr w:rsidR="00961A9E" w14:paraId="024B26B5" w14:textId="77777777" w:rsidTr="005214C5">
                            <w:trPr>
                              <w:trHeight w:val="370"/>
                            </w:trPr>
                            <w:tc>
                              <w:tcPr>
                                <w:tcW w:w="1270" w:type="dxa"/>
                              </w:tcPr>
                              <w:p w14:paraId="4E73427A" w14:textId="77777777" w:rsidR="00961A9E" w:rsidRDefault="00067121">
                                <w:r>
                                  <w:t>Betreft</w:t>
                                </w:r>
                              </w:p>
                            </w:tc>
                            <w:tc>
                              <w:tcPr>
                                <w:tcW w:w="6600" w:type="dxa"/>
                              </w:tcPr>
                              <w:p w14:paraId="36CA19C3" w14:textId="01E729E6" w:rsidR="00973676" w:rsidRDefault="00226501">
                                <w:r>
                                  <w:fldChar w:fldCharType="begin"/>
                                </w:r>
                                <w:r>
                                  <w:instrText xml:space="preserve"> DOCPROPERTY  "Onderwerp"  \* MERGEFORMAT </w:instrText>
                                </w:r>
                                <w:r>
                                  <w:fldChar w:fldCharType="separate"/>
                                </w:r>
                                <w:r>
                                  <w:t>Voorlopige realisaties belastinginkomsten en uitgaven 2024</w:t>
                                </w:r>
                                <w:r>
                                  <w:fldChar w:fldCharType="end"/>
                                </w:r>
                              </w:p>
                            </w:tc>
                          </w:tr>
                        </w:tbl>
                        <w:p w14:paraId="1818B191" w14:textId="77777777" w:rsidR="00B96769" w:rsidRDefault="00B96769"/>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0F9AF" id="1670fa0c-13cb-45ec-92be-ef1f34d237c5" o:spid="_x0000_s1034" type="#_x0000_t202" style="position:absolute;margin-left:0;margin-top:264pt;width:391.7pt;height:30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270"/>
                      <w:gridCol w:w="6600"/>
                    </w:tblGrid>
                    <w:tr w:rsidR="00961A9E" w14:paraId="7D3752DF" w14:textId="77777777" w:rsidTr="005214C5">
                      <w:trPr>
                        <w:trHeight w:val="370"/>
                      </w:trPr>
                      <w:tc>
                        <w:tcPr>
                          <w:tcW w:w="1270" w:type="dxa"/>
                        </w:tcPr>
                        <w:p w14:paraId="69530B56" w14:textId="77777777" w:rsidR="00961A9E" w:rsidRDefault="00067121">
                          <w:r>
                            <w:t>Datum</w:t>
                          </w:r>
                        </w:p>
                      </w:tc>
                      <w:tc>
                        <w:tcPr>
                          <w:tcW w:w="6600" w:type="dxa"/>
                        </w:tcPr>
                        <w:p w14:paraId="31E6C599" w14:textId="2928BCE4" w:rsidR="00961A9E" w:rsidRDefault="00A72E41">
                          <w:r>
                            <w:t>21 februari 2025</w:t>
                          </w:r>
                        </w:p>
                      </w:tc>
                    </w:tr>
                    <w:tr w:rsidR="00961A9E" w14:paraId="024B26B5" w14:textId="77777777" w:rsidTr="005214C5">
                      <w:trPr>
                        <w:trHeight w:val="370"/>
                      </w:trPr>
                      <w:tc>
                        <w:tcPr>
                          <w:tcW w:w="1270" w:type="dxa"/>
                        </w:tcPr>
                        <w:p w14:paraId="4E73427A" w14:textId="77777777" w:rsidR="00961A9E" w:rsidRDefault="00067121">
                          <w:r>
                            <w:t>Betreft</w:t>
                          </w:r>
                        </w:p>
                      </w:tc>
                      <w:tc>
                        <w:tcPr>
                          <w:tcW w:w="6600" w:type="dxa"/>
                        </w:tcPr>
                        <w:p w14:paraId="36CA19C3" w14:textId="01E729E6" w:rsidR="00973676" w:rsidRDefault="00226501">
                          <w:r>
                            <w:fldChar w:fldCharType="begin"/>
                          </w:r>
                          <w:r>
                            <w:instrText xml:space="preserve"> DOCPROPERTY  "Onderwerp"  \* MERGEFORMAT </w:instrText>
                          </w:r>
                          <w:r>
                            <w:fldChar w:fldCharType="separate"/>
                          </w:r>
                          <w:r>
                            <w:t>Voorlopige realisaties belastinginkomsten en uitgaven 2024</w:t>
                          </w:r>
                          <w:r>
                            <w:fldChar w:fldCharType="end"/>
                          </w:r>
                        </w:p>
                      </w:tc>
                    </w:tr>
                  </w:tbl>
                  <w:p w14:paraId="1818B191" w14:textId="77777777" w:rsidR="00B96769" w:rsidRDefault="00B96769"/>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151B9661" wp14:editId="5E64C74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2EF65E" w14:textId="77777777" w:rsidR="00961A9E" w:rsidRDefault="00067121">
                          <w:pPr>
                            <w:pStyle w:val="Referentiegegevensbold"/>
                          </w:pPr>
                          <w:r>
                            <w:t>Directoraat-Generaal van de Rijksbegroting</w:t>
                          </w:r>
                        </w:p>
                        <w:p w14:paraId="06AE3E42" w14:textId="77777777" w:rsidR="00961A9E" w:rsidRDefault="00067121">
                          <w:pPr>
                            <w:pStyle w:val="Referentiegegevens"/>
                          </w:pPr>
                          <w:r>
                            <w:t>Directie Begrotingszaken</w:t>
                          </w:r>
                        </w:p>
                        <w:p w14:paraId="65970FBD" w14:textId="77777777" w:rsidR="00961A9E" w:rsidRDefault="00067121">
                          <w:pPr>
                            <w:pStyle w:val="Referentiegegevens"/>
                          </w:pPr>
                          <w:r>
                            <w:t>Afdeling Begrotingsbeleid</w:t>
                          </w:r>
                        </w:p>
                        <w:p w14:paraId="6F43B47A" w14:textId="77777777" w:rsidR="00961A9E" w:rsidRDefault="00961A9E">
                          <w:pPr>
                            <w:pStyle w:val="WitregelW1"/>
                          </w:pPr>
                        </w:p>
                        <w:p w14:paraId="136F9EF7" w14:textId="77777777" w:rsidR="00961A9E" w:rsidRDefault="00067121">
                          <w:pPr>
                            <w:pStyle w:val="Referentiegegevens"/>
                          </w:pPr>
                          <w:r>
                            <w:t>Korte Voorhout 7</w:t>
                          </w:r>
                        </w:p>
                        <w:p w14:paraId="3C3219E9" w14:textId="77777777" w:rsidR="00961A9E" w:rsidRDefault="00067121">
                          <w:pPr>
                            <w:pStyle w:val="Referentiegegevens"/>
                          </w:pPr>
                          <w:r>
                            <w:t>2511 CW  'S-GRAVENHAGE</w:t>
                          </w:r>
                        </w:p>
                        <w:p w14:paraId="6918D19D" w14:textId="77777777" w:rsidR="00961A9E" w:rsidRDefault="00067121">
                          <w:pPr>
                            <w:pStyle w:val="Referentiegegevens"/>
                          </w:pPr>
                          <w:r>
                            <w:t>POSTBUS 20201</w:t>
                          </w:r>
                        </w:p>
                        <w:p w14:paraId="782E694B" w14:textId="77777777" w:rsidR="00961A9E" w:rsidRDefault="00067121">
                          <w:pPr>
                            <w:pStyle w:val="Referentiegegevens"/>
                          </w:pPr>
                          <w:r>
                            <w:t>2500 EE  'S-GRAVENHAGE</w:t>
                          </w:r>
                        </w:p>
                        <w:p w14:paraId="278A6CB7" w14:textId="77777777" w:rsidR="00961A9E" w:rsidRDefault="00961A9E">
                          <w:pPr>
                            <w:pStyle w:val="WitregelW1"/>
                          </w:pPr>
                        </w:p>
                        <w:p w14:paraId="047975BC" w14:textId="77777777" w:rsidR="00961A9E" w:rsidRDefault="00067121">
                          <w:pPr>
                            <w:pStyle w:val="Referentiegegevensbold"/>
                          </w:pPr>
                          <w:r>
                            <w:t>Ons kenmerk</w:t>
                          </w:r>
                        </w:p>
                        <w:p w14:paraId="42A66B30" w14:textId="38150E93" w:rsidR="00973676" w:rsidRDefault="00226501">
                          <w:pPr>
                            <w:pStyle w:val="Referentiegegevens"/>
                          </w:pPr>
                          <w:r>
                            <w:fldChar w:fldCharType="begin"/>
                          </w:r>
                          <w:r>
                            <w:instrText xml:space="preserve"> DOCPROPERTY  "Kenmerk"  \* MERGEFORMAT </w:instrText>
                          </w:r>
                          <w:r>
                            <w:fldChar w:fldCharType="separate"/>
                          </w:r>
                          <w:r>
                            <w:t>2025-0000050861</w:t>
                          </w:r>
                          <w:r>
                            <w:fldChar w:fldCharType="end"/>
                          </w:r>
                        </w:p>
                        <w:p w14:paraId="056AEBA1" w14:textId="77777777" w:rsidR="00961A9E" w:rsidRDefault="00961A9E">
                          <w:pPr>
                            <w:pStyle w:val="WitregelW1"/>
                          </w:pPr>
                        </w:p>
                        <w:p w14:paraId="71DE3522" w14:textId="77777777" w:rsidR="00961A9E" w:rsidRDefault="00067121">
                          <w:pPr>
                            <w:pStyle w:val="Referentiegegevensbold"/>
                          </w:pPr>
                          <w:r>
                            <w:t>Uw kenmerk</w:t>
                          </w:r>
                        </w:p>
                        <w:p w14:paraId="74A95BA6" w14:textId="2B0E4B4D" w:rsidR="00973676" w:rsidRDefault="00226501">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51B966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A2EF65E" w14:textId="77777777" w:rsidR="00961A9E" w:rsidRDefault="00067121">
                    <w:pPr>
                      <w:pStyle w:val="Referentiegegevensbold"/>
                    </w:pPr>
                    <w:r>
                      <w:t>Directoraat-Generaal van de Rijksbegroting</w:t>
                    </w:r>
                  </w:p>
                  <w:p w14:paraId="06AE3E42" w14:textId="77777777" w:rsidR="00961A9E" w:rsidRDefault="00067121">
                    <w:pPr>
                      <w:pStyle w:val="Referentiegegevens"/>
                    </w:pPr>
                    <w:r>
                      <w:t>Directie Begrotingszaken</w:t>
                    </w:r>
                  </w:p>
                  <w:p w14:paraId="65970FBD" w14:textId="77777777" w:rsidR="00961A9E" w:rsidRDefault="00067121">
                    <w:pPr>
                      <w:pStyle w:val="Referentiegegevens"/>
                    </w:pPr>
                    <w:r>
                      <w:t>Afdeling Begrotingsbeleid</w:t>
                    </w:r>
                  </w:p>
                  <w:p w14:paraId="6F43B47A" w14:textId="77777777" w:rsidR="00961A9E" w:rsidRDefault="00961A9E">
                    <w:pPr>
                      <w:pStyle w:val="WitregelW1"/>
                    </w:pPr>
                  </w:p>
                  <w:p w14:paraId="136F9EF7" w14:textId="77777777" w:rsidR="00961A9E" w:rsidRDefault="00067121">
                    <w:pPr>
                      <w:pStyle w:val="Referentiegegevens"/>
                    </w:pPr>
                    <w:r>
                      <w:t>Korte Voorhout 7</w:t>
                    </w:r>
                  </w:p>
                  <w:p w14:paraId="3C3219E9" w14:textId="77777777" w:rsidR="00961A9E" w:rsidRDefault="00067121">
                    <w:pPr>
                      <w:pStyle w:val="Referentiegegevens"/>
                    </w:pPr>
                    <w:r>
                      <w:t>2511 CW  'S-GRAVENHAGE</w:t>
                    </w:r>
                  </w:p>
                  <w:p w14:paraId="6918D19D" w14:textId="77777777" w:rsidR="00961A9E" w:rsidRDefault="00067121">
                    <w:pPr>
                      <w:pStyle w:val="Referentiegegevens"/>
                    </w:pPr>
                    <w:r>
                      <w:t>POSTBUS 20201</w:t>
                    </w:r>
                  </w:p>
                  <w:p w14:paraId="782E694B" w14:textId="77777777" w:rsidR="00961A9E" w:rsidRDefault="00067121">
                    <w:pPr>
                      <w:pStyle w:val="Referentiegegevens"/>
                    </w:pPr>
                    <w:r>
                      <w:t>2500 EE  'S-GRAVENHAGE</w:t>
                    </w:r>
                  </w:p>
                  <w:p w14:paraId="278A6CB7" w14:textId="77777777" w:rsidR="00961A9E" w:rsidRDefault="00961A9E">
                    <w:pPr>
                      <w:pStyle w:val="WitregelW1"/>
                    </w:pPr>
                  </w:p>
                  <w:p w14:paraId="047975BC" w14:textId="77777777" w:rsidR="00961A9E" w:rsidRDefault="00067121">
                    <w:pPr>
                      <w:pStyle w:val="Referentiegegevensbold"/>
                    </w:pPr>
                    <w:r>
                      <w:t>Ons kenmerk</w:t>
                    </w:r>
                  </w:p>
                  <w:p w14:paraId="42A66B30" w14:textId="38150E93" w:rsidR="00973676" w:rsidRDefault="00226501">
                    <w:pPr>
                      <w:pStyle w:val="Referentiegegevens"/>
                    </w:pPr>
                    <w:r>
                      <w:fldChar w:fldCharType="begin"/>
                    </w:r>
                    <w:r>
                      <w:instrText xml:space="preserve"> DOCPROPERTY  "Kenmerk"  \* MERGEFORMAT </w:instrText>
                    </w:r>
                    <w:r>
                      <w:fldChar w:fldCharType="separate"/>
                    </w:r>
                    <w:r>
                      <w:t>2025-0000050861</w:t>
                    </w:r>
                    <w:r>
                      <w:fldChar w:fldCharType="end"/>
                    </w:r>
                  </w:p>
                  <w:p w14:paraId="056AEBA1" w14:textId="77777777" w:rsidR="00961A9E" w:rsidRDefault="00961A9E">
                    <w:pPr>
                      <w:pStyle w:val="WitregelW1"/>
                    </w:pPr>
                  </w:p>
                  <w:p w14:paraId="71DE3522" w14:textId="77777777" w:rsidR="00961A9E" w:rsidRDefault="00067121">
                    <w:pPr>
                      <w:pStyle w:val="Referentiegegevensbold"/>
                    </w:pPr>
                    <w:r>
                      <w:t>Uw kenmerk</w:t>
                    </w:r>
                  </w:p>
                  <w:p w14:paraId="74A95BA6" w14:textId="2B0E4B4D" w:rsidR="00973676" w:rsidRDefault="00226501">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B3EBA6D" wp14:editId="1082BF3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C922841" w14:textId="77777777" w:rsidR="00973676" w:rsidRDefault="0022650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B3EBA6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C922841" w14:textId="77777777" w:rsidR="00973676" w:rsidRDefault="0022650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2ED7B3E" wp14:editId="6B9DB51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88D60D" w14:textId="77777777" w:rsidR="00B96769" w:rsidRDefault="00B96769"/>
                      </w:txbxContent>
                    </wps:txbx>
                    <wps:bodyPr vert="horz" wrap="square" lIns="0" tIns="0" rIns="0" bIns="0" anchor="t" anchorCtr="0"/>
                  </wps:wsp>
                </a:graphicData>
              </a:graphic>
            </wp:anchor>
          </w:drawing>
        </mc:Choice>
        <mc:Fallback>
          <w:pict>
            <v:shape w14:anchorId="02ED7B3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588D60D" w14:textId="77777777" w:rsidR="00B96769" w:rsidRDefault="00B9676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C50C33"/>
    <w:multiLevelType w:val="multilevel"/>
    <w:tmpl w:val="AB7847B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E1307DB"/>
    <w:multiLevelType w:val="multilevel"/>
    <w:tmpl w:val="4BB7E3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EBEC9CE"/>
    <w:multiLevelType w:val="multilevel"/>
    <w:tmpl w:val="6692B52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6F60A9D"/>
    <w:multiLevelType w:val="multilevel"/>
    <w:tmpl w:val="BEB3D52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D6933DD"/>
    <w:multiLevelType w:val="hybridMultilevel"/>
    <w:tmpl w:val="E44CF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9E2D6F"/>
    <w:multiLevelType w:val="hybridMultilevel"/>
    <w:tmpl w:val="44F007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1E36B67"/>
    <w:multiLevelType w:val="hybridMultilevel"/>
    <w:tmpl w:val="419EA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50D386"/>
    <w:multiLevelType w:val="multilevel"/>
    <w:tmpl w:val="D394721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424A7A"/>
    <w:multiLevelType w:val="hybridMultilevel"/>
    <w:tmpl w:val="C980ABE8"/>
    <w:lvl w:ilvl="0" w:tplc="CB48403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9665CD"/>
    <w:multiLevelType w:val="hybridMultilevel"/>
    <w:tmpl w:val="6644B494"/>
    <w:lvl w:ilvl="0" w:tplc="E292AD6A">
      <w:start w:val="1"/>
      <w:numFmt w:val="decimal"/>
      <w:lvlText w:val="(%1)"/>
      <w:lvlJc w:val="left"/>
      <w:pPr>
        <w:ind w:left="785"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0" w15:restartNumberingAfterBreak="0">
    <w:nsid w:val="742A483A"/>
    <w:multiLevelType w:val="hybridMultilevel"/>
    <w:tmpl w:val="6644B494"/>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809900652">
    <w:abstractNumId w:val="2"/>
  </w:num>
  <w:num w:numId="2" w16cid:durableId="1548879001">
    <w:abstractNumId w:val="0"/>
  </w:num>
  <w:num w:numId="3" w16cid:durableId="453602946">
    <w:abstractNumId w:val="3"/>
  </w:num>
  <w:num w:numId="4" w16cid:durableId="1520268111">
    <w:abstractNumId w:val="7"/>
  </w:num>
  <w:num w:numId="5" w16cid:durableId="509106559">
    <w:abstractNumId w:val="1"/>
  </w:num>
  <w:num w:numId="6" w16cid:durableId="1559630497">
    <w:abstractNumId w:val="9"/>
  </w:num>
  <w:num w:numId="7" w16cid:durableId="272900386">
    <w:abstractNumId w:val="10"/>
  </w:num>
  <w:num w:numId="8" w16cid:durableId="1030568285">
    <w:abstractNumId w:val="8"/>
  </w:num>
  <w:num w:numId="9" w16cid:durableId="1294480427">
    <w:abstractNumId w:val="5"/>
  </w:num>
  <w:num w:numId="10" w16cid:durableId="744303992">
    <w:abstractNumId w:val="4"/>
  </w:num>
  <w:num w:numId="11" w16cid:durableId="442922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22"/>
    <w:rsid w:val="00001418"/>
    <w:rsid w:val="0001351E"/>
    <w:rsid w:val="0002295D"/>
    <w:rsid w:val="00023C08"/>
    <w:rsid w:val="00024BF1"/>
    <w:rsid w:val="00027FA1"/>
    <w:rsid w:val="00031262"/>
    <w:rsid w:val="0003438F"/>
    <w:rsid w:val="000356A5"/>
    <w:rsid w:val="00041310"/>
    <w:rsid w:val="00043C56"/>
    <w:rsid w:val="00044380"/>
    <w:rsid w:val="0004451E"/>
    <w:rsid w:val="00046351"/>
    <w:rsid w:val="00046C7B"/>
    <w:rsid w:val="0005026E"/>
    <w:rsid w:val="000531DF"/>
    <w:rsid w:val="00056611"/>
    <w:rsid w:val="0006095A"/>
    <w:rsid w:val="00066A38"/>
    <w:rsid w:val="00067121"/>
    <w:rsid w:val="0007013D"/>
    <w:rsid w:val="0007039A"/>
    <w:rsid w:val="00073B5D"/>
    <w:rsid w:val="00077B99"/>
    <w:rsid w:val="00081D3D"/>
    <w:rsid w:val="00083AE6"/>
    <w:rsid w:val="00086983"/>
    <w:rsid w:val="00090795"/>
    <w:rsid w:val="000934BF"/>
    <w:rsid w:val="00093680"/>
    <w:rsid w:val="00094C99"/>
    <w:rsid w:val="000A0F79"/>
    <w:rsid w:val="000A1C3A"/>
    <w:rsid w:val="000A22E2"/>
    <w:rsid w:val="000A3A43"/>
    <w:rsid w:val="000A40E3"/>
    <w:rsid w:val="000A4DF2"/>
    <w:rsid w:val="000A7529"/>
    <w:rsid w:val="000B181F"/>
    <w:rsid w:val="000B3934"/>
    <w:rsid w:val="000B4A0F"/>
    <w:rsid w:val="000B520E"/>
    <w:rsid w:val="000B7820"/>
    <w:rsid w:val="000C1401"/>
    <w:rsid w:val="000D62A3"/>
    <w:rsid w:val="000D70C7"/>
    <w:rsid w:val="000D775A"/>
    <w:rsid w:val="000E251A"/>
    <w:rsid w:val="000E7DC0"/>
    <w:rsid w:val="000F43FC"/>
    <w:rsid w:val="0010202E"/>
    <w:rsid w:val="0010530E"/>
    <w:rsid w:val="00107BEC"/>
    <w:rsid w:val="001113FB"/>
    <w:rsid w:val="0012455D"/>
    <w:rsid w:val="00126A45"/>
    <w:rsid w:val="00130E25"/>
    <w:rsid w:val="001310A4"/>
    <w:rsid w:val="0013375D"/>
    <w:rsid w:val="00137B21"/>
    <w:rsid w:val="00143288"/>
    <w:rsid w:val="00146428"/>
    <w:rsid w:val="00151335"/>
    <w:rsid w:val="001567F0"/>
    <w:rsid w:val="001569A8"/>
    <w:rsid w:val="00160033"/>
    <w:rsid w:val="00176447"/>
    <w:rsid w:val="001766D6"/>
    <w:rsid w:val="00176AB9"/>
    <w:rsid w:val="00180E59"/>
    <w:rsid w:val="001A0E7C"/>
    <w:rsid w:val="001A4EB2"/>
    <w:rsid w:val="001C0BB9"/>
    <w:rsid w:val="001C2134"/>
    <w:rsid w:val="001D1717"/>
    <w:rsid w:val="001D67DF"/>
    <w:rsid w:val="001D7B89"/>
    <w:rsid w:val="001E48F5"/>
    <w:rsid w:val="001F007D"/>
    <w:rsid w:val="001F6550"/>
    <w:rsid w:val="002011E5"/>
    <w:rsid w:val="00203D9F"/>
    <w:rsid w:val="002050A7"/>
    <w:rsid w:val="00213368"/>
    <w:rsid w:val="002177B0"/>
    <w:rsid w:val="00223F35"/>
    <w:rsid w:val="00224C18"/>
    <w:rsid w:val="00225DD7"/>
    <w:rsid w:val="002263B4"/>
    <w:rsid w:val="00226501"/>
    <w:rsid w:val="002311F6"/>
    <w:rsid w:val="00232BA6"/>
    <w:rsid w:val="00237813"/>
    <w:rsid w:val="00240673"/>
    <w:rsid w:val="002424F8"/>
    <w:rsid w:val="002440CC"/>
    <w:rsid w:val="00244DDC"/>
    <w:rsid w:val="00251584"/>
    <w:rsid w:val="00251A79"/>
    <w:rsid w:val="002560C1"/>
    <w:rsid w:val="00257B36"/>
    <w:rsid w:val="00260406"/>
    <w:rsid w:val="00265186"/>
    <w:rsid w:val="002702A8"/>
    <w:rsid w:val="00270908"/>
    <w:rsid w:val="002729A1"/>
    <w:rsid w:val="002802FB"/>
    <w:rsid w:val="002831CC"/>
    <w:rsid w:val="002839AB"/>
    <w:rsid w:val="002912F0"/>
    <w:rsid w:val="00292563"/>
    <w:rsid w:val="00293E9E"/>
    <w:rsid w:val="002975D8"/>
    <w:rsid w:val="002A108B"/>
    <w:rsid w:val="002A2A85"/>
    <w:rsid w:val="002A2B08"/>
    <w:rsid w:val="002A5236"/>
    <w:rsid w:val="002A57D0"/>
    <w:rsid w:val="002A61DE"/>
    <w:rsid w:val="002A7DF5"/>
    <w:rsid w:val="002A7DF9"/>
    <w:rsid w:val="002B226D"/>
    <w:rsid w:val="002B5BAF"/>
    <w:rsid w:val="002B6E99"/>
    <w:rsid w:val="002C4789"/>
    <w:rsid w:val="002C5F61"/>
    <w:rsid w:val="002D013C"/>
    <w:rsid w:val="002D29C5"/>
    <w:rsid w:val="002E0829"/>
    <w:rsid w:val="002E1A0F"/>
    <w:rsid w:val="002E4614"/>
    <w:rsid w:val="002E4ABA"/>
    <w:rsid w:val="002F1AE0"/>
    <w:rsid w:val="002F1D71"/>
    <w:rsid w:val="002F39D3"/>
    <w:rsid w:val="002F3DEC"/>
    <w:rsid w:val="003011D6"/>
    <w:rsid w:val="003012A3"/>
    <w:rsid w:val="00301F33"/>
    <w:rsid w:val="00302282"/>
    <w:rsid w:val="00304D5B"/>
    <w:rsid w:val="0030511A"/>
    <w:rsid w:val="00306748"/>
    <w:rsid w:val="00313986"/>
    <w:rsid w:val="00322686"/>
    <w:rsid w:val="00327F91"/>
    <w:rsid w:val="003441E6"/>
    <w:rsid w:val="003477DF"/>
    <w:rsid w:val="003502AE"/>
    <w:rsid w:val="00351A2A"/>
    <w:rsid w:val="00354815"/>
    <w:rsid w:val="0035768B"/>
    <w:rsid w:val="00357B16"/>
    <w:rsid w:val="00364BAE"/>
    <w:rsid w:val="00364C5D"/>
    <w:rsid w:val="00365F19"/>
    <w:rsid w:val="0037259D"/>
    <w:rsid w:val="00380526"/>
    <w:rsid w:val="00382D9A"/>
    <w:rsid w:val="00385A18"/>
    <w:rsid w:val="0039170C"/>
    <w:rsid w:val="003969AF"/>
    <w:rsid w:val="00397FFE"/>
    <w:rsid w:val="003A2026"/>
    <w:rsid w:val="003A4CDE"/>
    <w:rsid w:val="003A767D"/>
    <w:rsid w:val="003B026C"/>
    <w:rsid w:val="003B17DF"/>
    <w:rsid w:val="003B1C0F"/>
    <w:rsid w:val="003B2D21"/>
    <w:rsid w:val="003B77A5"/>
    <w:rsid w:val="003C350A"/>
    <w:rsid w:val="003D16C0"/>
    <w:rsid w:val="003D571D"/>
    <w:rsid w:val="003E1244"/>
    <w:rsid w:val="003E6F65"/>
    <w:rsid w:val="003E7426"/>
    <w:rsid w:val="003F0D42"/>
    <w:rsid w:val="003F28CE"/>
    <w:rsid w:val="003F2958"/>
    <w:rsid w:val="00400333"/>
    <w:rsid w:val="00406389"/>
    <w:rsid w:val="00407D1D"/>
    <w:rsid w:val="00412A9C"/>
    <w:rsid w:val="00413249"/>
    <w:rsid w:val="00414A1A"/>
    <w:rsid w:val="004161E1"/>
    <w:rsid w:val="00416A50"/>
    <w:rsid w:val="0042005F"/>
    <w:rsid w:val="004203D6"/>
    <w:rsid w:val="00422491"/>
    <w:rsid w:val="00426E97"/>
    <w:rsid w:val="00432D72"/>
    <w:rsid w:val="00434247"/>
    <w:rsid w:val="0044152E"/>
    <w:rsid w:val="00446B24"/>
    <w:rsid w:val="00446CCE"/>
    <w:rsid w:val="004554E4"/>
    <w:rsid w:val="00463E42"/>
    <w:rsid w:val="004645A4"/>
    <w:rsid w:val="00467C3C"/>
    <w:rsid w:val="00476BB8"/>
    <w:rsid w:val="00477F89"/>
    <w:rsid w:val="004829EC"/>
    <w:rsid w:val="00493683"/>
    <w:rsid w:val="00497BE6"/>
    <w:rsid w:val="004A4A15"/>
    <w:rsid w:val="004A4BD6"/>
    <w:rsid w:val="004A51DB"/>
    <w:rsid w:val="004A5EA5"/>
    <w:rsid w:val="004B4642"/>
    <w:rsid w:val="004C403B"/>
    <w:rsid w:val="004C7465"/>
    <w:rsid w:val="004C78F9"/>
    <w:rsid w:val="004D64D5"/>
    <w:rsid w:val="004D6715"/>
    <w:rsid w:val="004D7989"/>
    <w:rsid w:val="004E05EC"/>
    <w:rsid w:val="004F02F3"/>
    <w:rsid w:val="004F3FDB"/>
    <w:rsid w:val="004F661E"/>
    <w:rsid w:val="00500560"/>
    <w:rsid w:val="00501BD1"/>
    <w:rsid w:val="00502121"/>
    <w:rsid w:val="00502CDA"/>
    <w:rsid w:val="00503AA4"/>
    <w:rsid w:val="0050469C"/>
    <w:rsid w:val="005057C2"/>
    <w:rsid w:val="00507442"/>
    <w:rsid w:val="0050767E"/>
    <w:rsid w:val="005077C1"/>
    <w:rsid w:val="00510028"/>
    <w:rsid w:val="005105D2"/>
    <w:rsid w:val="00511AB7"/>
    <w:rsid w:val="00514C25"/>
    <w:rsid w:val="005161B5"/>
    <w:rsid w:val="00516D56"/>
    <w:rsid w:val="005214C5"/>
    <w:rsid w:val="00533822"/>
    <w:rsid w:val="00540D91"/>
    <w:rsid w:val="00545780"/>
    <w:rsid w:val="00546EBB"/>
    <w:rsid w:val="0055019A"/>
    <w:rsid w:val="00561095"/>
    <w:rsid w:val="0057332F"/>
    <w:rsid w:val="0057413A"/>
    <w:rsid w:val="00580642"/>
    <w:rsid w:val="00580666"/>
    <w:rsid w:val="0058159A"/>
    <w:rsid w:val="00583AD3"/>
    <w:rsid w:val="00584F6A"/>
    <w:rsid w:val="0058704C"/>
    <w:rsid w:val="00587ECB"/>
    <w:rsid w:val="00590FFB"/>
    <w:rsid w:val="0059166A"/>
    <w:rsid w:val="005920B4"/>
    <w:rsid w:val="00594B53"/>
    <w:rsid w:val="005A1D7A"/>
    <w:rsid w:val="005A2502"/>
    <w:rsid w:val="005A5D49"/>
    <w:rsid w:val="005A6CAF"/>
    <w:rsid w:val="005B16EE"/>
    <w:rsid w:val="005B1CDD"/>
    <w:rsid w:val="005B6533"/>
    <w:rsid w:val="005B6B4C"/>
    <w:rsid w:val="005C4806"/>
    <w:rsid w:val="005C5290"/>
    <w:rsid w:val="005C7FB4"/>
    <w:rsid w:val="005D3E92"/>
    <w:rsid w:val="005D715D"/>
    <w:rsid w:val="005D7BD4"/>
    <w:rsid w:val="005E19F8"/>
    <w:rsid w:val="005E2637"/>
    <w:rsid w:val="005E58DA"/>
    <w:rsid w:val="005F2179"/>
    <w:rsid w:val="005F5652"/>
    <w:rsid w:val="005F5EDF"/>
    <w:rsid w:val="00600E82"/>
    <w:rsid w:val="006012AA"/>
    <w:rsid w:val="0060246C"/>
    <w:rsid w:val="00606850"/>
    <w:rsid w:val="00614721"/>
    <w:rsid w:val="00617ADD"/>
    <w:rsid w:val="00624A11"/>
    <w:rsid w:val="00624DE2"/>
    <w:rsid w:val="00631307"/>
    <w:rsid w:val="006348D1"/>
    <w:rsid w:val="00634BA5"/>
    <w:rsid w:val="00634E5E"/>
    <w:rsid w:val="00642505"/>
    <w:rsid w:val="006428E8"/>
    <w:rsid w:val="00642D53"/>
    <w:rsid w:val="0064349E"/>
    <w:rsid w:val="0064636A"/>
    <w:rsid w:val="00647CFB"/>
    <w:rsid w:val="00651E02"/>
    <w:rsid w:val="00651E56"/>
    <w:rsid w:val="00656007"/>
    <w:rsid w:val="006607EA"/>
    <w:rsid w:val="00660D85"/>
    <w:rsid w:val="006625C4"/>
    <w:rsid w:val="0067013C"/>
    <w:rsid w:val="00670EAA"/>
    <w:rsid w:val="006762E1"/>
    <w:rsid w:val="00684898"/>
    <w:rsid w:val="006866E0"/>
    <w:rsid w:val="00687CDB"/>
    <w:rsid w:val="006905E6"/>
    <w:rsid w:val="006951C1"/>
    <w:rsid w:val="006957FA"/>
    <w:rsid w:val="00697D83"/>
    <w:rsid w:val="006A0E43"/>
    <w:rsid w:val="006A3B70"/>
    <w:rsid w:val="006A5613"/>
    <w:rsid w:val="006B1B04"/>
    <w:rsid w:val="006B2987"/>
    <w:rsid w:val="006B3665"/>
    <w:rsid w:val="006B4898"/>
    <w:rsid w:val="006B6A4D"/>
    <w:rsid w:val="006C0D6F"/>
    <w:rsid w:val="006C1402"/>
    <w:rsid w:val="006C1A69"/>
    <w:rsid w:val="006C4306"/>
    <w:rsid w:val="006C5EEA"/>
    <w:rsid w:val="006C5F35"/>
    <w:rsid w:val="006C68B5"/>
    <w:rsid w:val="006C6E47"/>
    <w:rsid w:val="006D3FA8"/>
    <w:rsid w:val="006D5629"/>
    <w:rsid w:val="006D688F"/>
    <w:rsid w:val="006D7198"/>
    <w:rsid w:val="006E4A04"/>
    <w:rsid w:val="006F5F5D"/>
    <w:rsid w:val="00702EE6"/>
    <w:rsid w:val="007034D5"/>
    <w:rsid w:val="00706907"/>
    <w:rsid w:val="00707590"/>
    <w:rsid w:val="007112E4"/>
    <w:rsid w:val="00713F55"/>
    <w:rsid w:val="00714605"/>
    <w:rsid w:val="007159FB"/>
    <w:rsid w:val="007162C4"/>
    <w:rsid w:val="00717388"/>
    <w:rsid w:val="00717D0C"/>
    <w:rsid w:val="0072110A"/>
    <w:rsid w:val="007279D2"/>
    <w:rsid w:val="00733DCF"/>
    <w:rsid w:val="00735CEB"/>
    <w:rsid w:val="00736438"/>
    <w:rsid w:val="00741B4D"/>
    <w:rsid w:val="00741E6D"/>
    <w:rsid w:val="0074311A"/>
    <w:rsid w:val="0074329C"/>
    <w:rsid w:val="00747C5E"/>
    <w:rsid w:val="007503BA"/>
    <w:rsid w:val="0075090F"/>
    <w:rsid w:val="00753C7C"/>
    <w:rsid w:val="00753C8D"/>
    <w:rsid w:val="0075521F"/>
    <w:rsid w:val="00755345"/>
    <w:rsid w:val="007559BC"/>
    <w:rsid w:val="0075625A"/>
    <w:rsid w:val="00760F3F"/>
    <w:rsid w:val="007629FF"/>
    <w:rsid w:val="00762DDD"/>
    <w:rsid w:val="00763E44"/>
    <w:rsid w:val="007646FC"/>
    <w:rsid w:val="007653D9"/>
    <w:rsid w:val="00772020"/>
    <w:rsid w:val="0077374E"/>
    <w:rsid w:val="00774E71"/>
    <w:rsid w:val="00776881"/>
    <w:rsid w:val="007777B7"/>
    <w:rsid w:val="0078039B"/>
    <w:rsid w:val="007817BC"/>
    <w:rsid w:val="00781D61"/>
    <w:rsid w:val="007823AB"/>
    <w:rsid w:val="00782DFD"/>
    <w:rsid w:val="007832C5"/>
    <w:rsid w:val="00784E90"/>
    <w:rsid w:val="00787B3E"/>
    <w:rsid w:val="00787B87"/>
    <w:rsid w:val="00790861"/>
    <w:rsid w:val="007A16D7"/>
    <w:rsid w:val="007A748A"/>
    <w:rsid w:val="007B2B0F"/>
    <w:rsid w:val="007B5FF2"/>
    <w:rsid w:val="007B6CB9"/>
    <w:rsid w:val="007B7415"/>
    <w:rsid w:val="007C1D6F"/>
    <w:rsid w:val="007C3430"/>
    <w:rsid w:val="007C5BA9"/>
    <w:rsid w:val="007C6394"/>
    <w:rsid w:val="007E119C"/>
    <w:rsid w:val="007E336E"/>
    <w:rsid w:val="007E639B"/>
    <w:rsid w:val="007F3D02"/>
    <w:rsid w:val="007F5B90"/>
    <w:rsid w:val="007F7EE8"/>
    <w:rsid w:val="0080272D"/>
    <w:rsid w:val="00802B24"/>
    <w:rsid w:val="00805201"/>
    <w:rsid w:val="008125C4"/>
    <w:rsid w:val="00813D57"/>
    <w:rsid w:val="008168F6"/>
    <w:rsid w:val="00820F94"/>
    <w:rsid w:val="00825E53"/>
    <w:rsid w:val="00826A79"/>
    <w:rsid w:val="008271FD"/>
    <w:rsid w:val="00831813"/>
    <w:rsid w:val="008339DD"/>
    <w:rsid w:val="008362AD"/>
    <w:rsid w:val="00840C09"/>
    <w:rsid w:val="008437DD"/>
    <w:rsid w:val="0084681B"/>
    <w:rsid w:val="00850139"/>
    <w:rsid w:val="00851058"/>
    <w:rsid w:val="0085507F"/>
    <w:rsid w:val="00855C36"/>
    <w:rsid w:val="0085746E"/>
    <w:rsid w:val="00861533"/>
    <w:rsid w:val="0086310A"/>
    <w:rsid w:val="00882949"/>
    <w:rsid w:val="00884E6A"/>
    <w:rsid w:val="008855A3"/>
    <w:rsid w:val="00885691"/>
    <w:rsid w:val="00890705"/>
    <w:rsid w:val="0089253A"/>
    <w:rsid w:val="0089292D"/>
    <w:rsid w:val="00896EDE"/>
    <w:rsid w:val="0089707F"/>
    <w:rsid w:val="008A058E"/>
    <w:rsid w:val="008A0CFA"/>
    <w:rsid w:val="008A47A9"/>
    <w:rsid w:val="008B3EFF"/>
    <w:rsid w:val="008B670A"/>
    <w:rsid w:val="008B6DD9"/>
    <w:rsid w:val="008B7721"/>
    <w:rsid w:val="008C0C3B"/>
    <w:rsid w:val="008C5125"/>
    <w:rsid w:val="008C5EC5"/>
    <w:rsid w:val="008C75B5"/>
    <w:rsid w:val="008F4D9F"/>
    <w:rsid w:val="008F5AF2"/>
    <w:rsid w:val="008F6757"/>
    <w:rsid w:val="008F6EE3"/>
    <w:rsid w:val="008F73FA"/>
    <w:rsid w:val="008F79B8"/>
    <w:rsid w:val="00904601"/>
    <w:rsid w:val="00905A93"/>
    <w:rsid w:val="00906E0D"/>
    <w:rsid w:val="00907B82"/>
    <w:rsid w:val="00907C28"/>
    <w:rsid w:val="00911B80"/>
    <w:rsid w:val="00912DDC"/>
    <w:rsid w:val="00915193"/>
    <w:rsid w:val="009226F1"/>
    <w:rsid w:val="009231CC"/>
    <w:rsid w:val="00925B84"/>
    <w:rsid w:val="00926856"/>
    <w:rsid w:val="00926C38"/>
    <w:rsid w:val="009278D7"/>
    <w:rsid w:val="00934A58"/>
    <w:rsid w:val="00934FE6"/>
    <w:rsid w:val="00935FE4"/>
    <w:rsid w:val="009362B1"/>
    <w:rsid w:val="009402FF"/>
    <w:rsid w:val="009412B3"/>
    <w:rsid w:val="0094238A"/>
    <w:rsid w:val="00942D40"/>
    <w:rsid w:val="00945D01"/>
    <w:rsid w:val="00945F87"/>
    <w:rsid w:val="009476F7"/>
    <w:rsid w:val="00955536"/>
    <w:rsid w:val="00961A9E"/>
    <w:rsid w:val="00963F9B"/>
    <w:rsid w:val="00965F25"/>
    <w:rsid w:val="00967806"/>
    <w:rsid w:val="009717C0"/>
    <w:rsid w:val="00972962"/>
    <w:rsid w:val="00973676"/>
    <w:rsid w:val="00974D3D"/>
    <w:rsid w:val="00982FF1"/>
    <w:rsid w:val="009848EB"/>
    <w:rsid w:val="00985D24"/>
    <w:rsid w:val="0099195D"/>
    <w:rsid w:val="0099397B"/>
    <w:rsid w:val="00994ABE"/>
    <w:rsid w:val="00997E86"/>
    <w:rsid w:val="009A20FD"/>
    <w:rsid w:val="009A2988"/>
    <w:rsid w:val="009A499E"/>
    <w:rsid w:val="009B3BA8"/>
    <w:rsid w:val="009B799B"/>
    <w:rsid w:val="009C1CD9"/>
    <w:rsid w:val="009C36F3"/>
    <w:rsid w:val="009C4F97"/>
    <w:rsid w:val="009D3A9B"/>
    <w:rsid w:val="009E0D47"/>
    <w:rsid w:val="009E0E93"/>
    <w:rsid w:val="009F0C04"/>
    <w:rsid w:val="009F0EFA"/>
    <w:rsid w:val="009F110B"/>
    <w:rsid w:val="009F5109"/>
    <w:rsid w:val="00A11CEC"/>
    <w:rsid w:val="00A13458"/>
    <w:rsid w:val="00A134B3"/>
    <w:rsid w:val="00A14A57"/>
    <w:rsid w:val="00A20022"/>
    <w:rsid w:val="00A20BAA"/>
    <w:rsid w:val="00A32758"/>
    <w:rsid w:val="00A337FF"/>
    <w:rsid w:val="00A34CA5"/>
    <w:rsid w:val="00A353C8"/>
    <w:rsid w:val="00A42A4E"/>
    <w:rsid w:val="00A42A67"/>
    <w:rsid w:val="00A443AF"/>
    <w:rsid w:val="00A44418"/>
    <w:rsid w:val="00A4552E"/>
    <w:rsid w:val="00A47B17"/>
    <w:rsid w:val="00A51D56"/>
    <w:rsid w:val="00A53999"/>
    <w:rsid w:val="00A54DB1"/>
    <w:rsid w:val="00A556B0"/>
    <w:rsid w:val="00A6761C"/>
    <w:rsid w:val="00A70A92"/>
    <w:rsid w:val="00A72E41"/>
    <w:rsid w:val="00A72E5C"/>
    <w:rsid w:val="00A7377D"/>
    <w:rsid w:val="00A81C73"/>
    <w:rsid w:val="00A81CDF"/>
    <w:rsid w:val="00A84433"/>
    <w:rsid w:val="00A879F8"/>
    <w:rsid w:val="00A95AA6"/>
    <w:rsid w:val="00AA27FA"/>
    <w:rsid w:val="00AA2DC9"/>
    <w:rsid w:val="00AA4EDB"/>
    <w:rsid w:val="00AA5E2C"/>
    <w:rsid w:val="00AB087D"/>
    <w:rsid w:val="00AB2A6F"/>
    <w:rsid w:val="00AB3E30"/>
    <w:rsid w:val="00AB5744"/>
    <w:rsid w:val="00AC1973"/>
    <w:rsid w:val="00AC6366"/>
    <w:rsid w:val="00AD032D"/>
    <w:rsid w:val="00AD0CF0"/>
    <w:rsid w:val="00AD4F8A"/>
    <w:rsid w:val="00AE1308"/>
    <w:rsid w:val="00AE358C"/>
    <w:rsid w:val="00AE525D"/>
    <w:rsid w:val="00AF3611"/>
    <w:rsid w:val="00B02737"/>
    <w:rsid w:val="00B04EF9"/>
    <w:rsid w:val="00B06675"/>
    <w:rsid w:val="00B07D64"/>
    <w:rsid w:val="00B1185D"/>
    <w:rsid w:val="00B1394B"/>
    <w:rsid w:val="00B1402A"/>
    <w:rsid w:val="00B167EB"/>
    <w:rsid w:val="00B20CFA"/>
    <w:rsid w:val="00B21086"/>
    <w:rsid w:val="00B22204"/>
    <w:rsid w:val="00B22339"/>
    <w:rsid w:val="00B2359C"/>
    <w:rsid w:val="00B510CE"/>
    <w:rsid w:val="00B53386"/>
    <w:rsid w:val="00B5388A"/>
    <w:rsid w:val="00B60B40"/>
    <w:rsid w:val="00B619F1"/>
    <w:rsid w:val="00B6702F"/>
    <w:rsid w:val="00B72271"/>
    <w:rsid w:val="00B75FF4"/>
    <w:rsid w:val="00B76DD0"/>
    <w:rsid w:val="00B77A23"/>
    <w:rsid w:val="00B869DD"/>
    <w:rsid w:val="00B87F89"/>
    <w:rsid w:val="00B92953"/>
    <w:rsid w:val="00B960B0"/>
    <w:rsid w:val="00B96769"/>
    <w:rsid w:val="00BA33C8"/>
    <w:rsid w:val="00BA4843"/>
    <w:rsid w:val="00BB6FA5"/>
    <w:rsid w:val="00BC4873"/>
    <w:rsid w:val="00BC62AD"/>
    <w:rsid w:val="00BC7275"/>
    <w:rsid w:val="00BE08D9"/>
    <w:rsid w:val="00BE0964"/>
    <w:rsid w:val="00BE1DA8"/>
    <w:rsid w:val="00BE2044"/>
    <w:rsid w:val="00BE229C"/>
    <w:rsid w:val="00BE387A"/>
    <w:rsid w:val="00BF236B"/>
    <w:rsid w:val="00BF5304"/>
    <w:rsid w:val="00BF574A"/>
    <w:rsid w:val="00BF6E1F"/>
    <w:rsid w:val="00C01FCC"/>
    <w:rsid w:val="00C0432F"/>
    <w:rsid w:val="00C052AC"/>
    <w:rsid w:val="00C069EE"/>
    <w:rsid w:val="00C07ABF"/>
    <w:rsid w:val="00C12D06"/>
    <w:rsid w:val="00C25420"/>
    <w:rsid w:val="00C3280B"/>
    <w:rsid w:val="00C34CE1"/>
    <w:rsid w:val="00C359A4"/>
    <w:rsid w:val="00C45F29"/>
    <w:rsid w:val="00C476C1"/>
    <w:rsid w:val="00C55F93"/>
    <w:rsid w:val="00C61E32"/>
    <w:rsid w:val="00C702A0"/>
    <w:rsid w:val="00C738B6"/>
    <w:rsid w:val="00C76313"/>
    <w:rsid w:val="00C80350"/>
    <w:rsid w:val="00C80F23"/>
    <w:rsid w:val="00C81CD2"/>
    <w:rsid w:val="00C867B7"/>
    <w:rsid w:val="00C877A5"/>
    <w:rsid w:val="00C92442"/>
    <w:rsid w:val="00C9466D"/>
    <w:rsid w:val="00CA0093"/>
    <w:rsid w:val="00CA56F7"/>
    <w:rsid w:val="00CA6382"/>
    <w:rsid w:val="00CA6AF5"/>
    <w:rsid w:val="00CA6C8D"/>
    <w:rsid w:val="00CB0BA2"/>
    <w:rsid w:val="00CB38C8"/>
    <w:rsid w:val="00CB634F"/>
    <w:rsid w:val="00CB704F"/>
    <w:rsid w:val="00CC013F"/>
    <w:rsid w:val="00CC0DB9"/>
    <w:rsid w:val="00CC5999"/>
    <w:rsid w:val="00CC5E10"/>
    <w:rsid w:val="00CD3194"/>
    <w:rsid w:val="00CD34B3"/>
    <w:rsid w:val="00CE04A1"/>
    <w:rsid w:val="00CE39D5"/>
    <w:rsid w:val="00CF37ED"/>
    <w:rsid w:val="00CF4EEC"/>
    <w:rsid w:val="00D00424"/>
    <w:rsid w:val="00D04049"/>
    <w:rsid w:val="00D04424"/>
    <w:rsid w:val="00D05732"/>
    <w:rsid w:val="00D10E51"/>
    <w:rsid w:val="00D11520"/>
    <w:rsid w:val="00D13875"/>
    <w:rsid w:val="00D16B40"/>
    <w:rsid w:val="00D205DE"/>
    <w:rsid w:val="00D20605"/>
    <w:rsid w:val="00D3522D"/>
    <w:rsid w:val="00D35CD0"/>
    <w:rsid w:val="00D4656F"/>
    <w:rsid w:val="00D47718"/>
    <w:rsid w:val="00D47F2B"/>
    <w:rsid w:val="00D55622"/>
    <w:rsid w:val="00D55D48"/>
    <w:rsid w:val="00D56F45"/>
    <w:rsid w:val="00D5788D"/>
    <w:rsid w:val="00D57F94"/>
    <w:rsid w:val="00D61574"/>
    <w:rsid w:val="00D653A8"/>
    <w:rsid w:val="00D672B3"/>
    <w:rsid w:val="00D70637"/>
    <w:rsid w:val="00D7482C"/>
    <w:rsid w:val="00D90C98"/>
    <w:rsid w:val="00D92AE2"/>
    <w:rsid w:val="00D94526"/>
    <w:rsid w:val="00D9652B"/>
    <w:rsid w:val="00D96934"/>
    <w:rsid w:val="00DA3BF4"/>
    <w:rsid w:val="00DB2193"/>
    <w:rsid w:val="00DB2704"/>
    <w:rsid w:val="00DB6685"/>
    <w:rsid w:val="00DC09A5"/>
    <w:rsid w:val="00DC1548"/>
    <w:rsid w:val="00DC1A98"/>
    <w:rsid w:val="00DC34E7"/>
    <w:rsid w:val="00DC418C"/>
    <w:rsid w:val="00DD27A4"/>
    <w:rsid w:val="00DD4B85"/>
    <w:rsid w:val="00DD4FBD"/>
    <w:rsid w:val="00DD7D40"/>
    <w:rsid w:val="00DE14F4"/>
    <w:rsid w:val="00DE2953"/>
    <w:rsid w:val="00DE3C22"/>
    <w:rsid w:val="00DE447A"/>
    <w:rsid w:val="00DF7DE8"/>
    <w:rsid w:val="00E02CBE"/>
    <w:rsid w:val="00E14248"/>
    <w:rsid w:val="00E20582"/>
    <w:rsid w:val="00E23B6A"/>
    <w:rsid w:val="00E25E44"/>
    <w:rsid w:val="00E260CE"/>
    <w:rsid w:val="00E3242A"/>
    <w:rsid w:val="00E332FF"/>
    <w:rsid w:val="00E41B05"/>
    <w:rsid w:val="00E429E1"/>
    <w:rsid w:val="00E45C8B"/>
    <w:rsid w:val="00E47D8F"/>
    <w:rsid w:val="00E5067E"/>
    <w:rsid w:val="00E528F8"/>
    <w:rsid w:val="00E53595"/>
    <w:rsid w:val="00E538A4"/>
    <w:rsid w:val="00E56B67"/>
    <w:rsid w:val="00E57C9E"/>
    <w:rsid w:val="00E601DB"/>
    <w:rsid w:val="00E7027D"/>
    <w:rsid w:val="00E70830"/>
    <w:rsid w:val="00E74EF6"/>
    <w:rsid w:val="00E82360"/>
    <w:rsid w:val="00E84F08"/>
    <w:rsid w:val="00E87952"/>
    <w:rsid w:val="00E90DD5"/>
    <w:rsid w:val="00E921A0"/>
    <w:rsid w:val="00E94C3B"/>
    <w:rsid w:val="00E95D66"/>
    <w:rsid w:val="00E963FB"/>
    <w:rsid w:val="00EA399C"/>
    <w:rsid w:val="00EA5BBF"/>
    <w:rsid w:val="00EA7861"/>
    <w:rsid w:val="00EB3511"/>
    <w:rsid w:val="00EB38BB"/>
    <w:rsid w:val="00EB697D"/>
    <w:rsid w:val="00EC1719"/>
    <w:rsid w:val="00EC7F1D"/>
    <w:rsid w:val="00ED1D3A"/>
    <w:rsid w:val="00ED3C66"/>
    <w:rsid w:val="00ED6FD5"/>
    <w:rsid w:val="00ED7368"/>
    <w:rsid w:val="00EE1B12"/>
    <w:rsid w:val="00EE2C3C"/>
    <w:rsid w:val="00EF0CF4"/>
    <w:rsid w:val="00F03C3B"/>
    <w:rsid w:val="00F04D3D"/>
    <w:rsid w:val="00F07FDC"/>
    <w:rsid w:val="00F1168A"/>
    <w:rsid w:val="00F1385C"/>
    <w:rsid w:val="00F13B92"/>
    <w:rsid w:val="00F3620B"/>
    <w:rsid w:val="00F36FF2"/>
    <w:rsid w:val="00F37CB8"/>
    <w:rsid w:val="00F41D76"/>
    <w:rsid w:val="00F41DEC"/>
    <w:rsid w:val="00F4586D"/>
    <w:rsid w:val="00F4780F"/>
    <w:rsid w:val="00F50056"/>
    <w:rsid w:val="00F53D71"/>
    <w:rsid w:val="00F53E67"/>
    <w:rsid w:val="00F53F85"/>
    <w:rsid w:val="00F552FC"/>
    <w:rsid w:val="00F63C0F"/>
    <w:rsid w:val="00F65B07"/>
    <w:rsid w:val="00F668A9"/>
    <w:rsid w:val="00F7149F"/>
    <w:rsid w:val="00F83ADD"/>
    <w:rsid w:val="00F86244"/>
    <w:rsid w:val="00F9213D"/>
    <w:rsid w:val="00FA0FA6"/>
    <w:rsid w:val="00FA3098"/>
    <w:rsid w:val="00FA565C"/>
    <w:rsid w:val="00FA5D08"/>
    <w:rsid w:val="00FA6420"/>
    <w:rsid w:val="00FA72A5"/>
    <w:rsid w:val="00FB04B7"/>
    <w:rsid w:val="00FB179A"/>
    <w:rsid w:val="00FB2485"/>
    <w:rsid w:val="00FB30E3"/>
    <w:rsid w:val="00FB5223"/>
    <w:rsid w:val="00FB734D"/>
    <w:rsid w:val="00FC26D8"/>
    <w:rsid w:val="00FC36BD"/>
    <w:rsid w:val="00FC4BA3"/>
    <w:rsid w:val="00FC65AF"/>
    <w:rsid w:val="00FD03BA"/>
    <w:rsid w:val="00FD1047"/>
    <w:rsid w:val="00FD1493"/>
    <w:rsid w:val="00FE4741"/>
    <w:rsid w:val="00FF0301"/>
    <w:rsid w:val="00FF21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496A"/>
  <w15:docId w15:val="{E0A5C2F6-16A7-4FD6-8B37-436CC092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E3C2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E3C22"/>
    <w:rPr>
      <w:rFonts w:ascii="Verdana" w:hAnsi="Verdana"/>
      <w:color w:val="000000"/>
      <w:sz w:val="18"/>
      <w:szCs w:val="18"/>
    </w:rPr>
  </w:style>
  <w:style w:type="paragraph" w:styleId="Voettekst">
    <w:name w:val="footer"/>
    <w:basedOn w:val="Standaard"/>
    <w:link w:val="VoettekstChar"/>
    <w:uiPriority w:val="99"/>
    <w:unhideWhenUsed/>
    <w:rsid w:val="00DE3C2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E3C22"/>
    <w:rPr>
      <w:rFonts w:ascii="Verdana" w:hAnsi="Verdana"/>
      <w:color w:val="000000"/>
      <w:sz w:val="18"/>
      <w:szCs w:val="18"/>
    </w:rPr>
  </w:style>
  <w:style w:type="character" w:styleId="Verwijzingopmerking">
    <w:name w:val="annotation reference"/>
    <w:basedOn w:val="Standaardalinea-lettertype"/>
    <w:uiPriority w:val="99"/>
    <w:semiHidden/>
    <w:unhideWhenUsed/>
    <w:rsid w:val="00DE3C22"/>
    <w:rPr>
      <w:sz w:val="16"/>
      <w:szCs w:val="16"/>
    </w:rPr>
  </w:style>
  <w:style w:type="paragraph" w:styleId="Tekstopmerking">
    <w:name w:val="annotation text"/>
    <w:basedOn w:val="Standaard"/>
    <w:link w:val="TekstopmerkingChar"/>
    <w:uiPriority w:val="99"/>
    <w:unhideWhenUsed/>
    <w:rsid w:val="00DE3C22"/>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DE3C22"/>
    <w:rPr>
      <w:rFonts w:ascii="Verdana" w:eastAsiaTheme="minorHAnsi" w:hAnsi="Verdana" w:cstheme="minorBidi"/>
      <w:lang w:val="en-US" w:eastAsia="en-US"/>
    </w:rPr>
  </w:style>
  <w:style w:type="paragraph" w:styleId="Onderwerpvanopmerking">
    <w:name w:val="annotation subject"/>
    <w:basedOn w:val="Tekstopmerking"/>
    <w:next w:val="Tekstopmerking"/>
    <w:link w:val="OnderwerpvanopmerkingChar"/>
    <w:uiPriority w:val="99"/>
    <w:semiHidden/>
    <w:unhideWhenUsed/>
    <w:rsid w:val="00DE3C22"/>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DE3C22"/>
    <w:rPr>
      <w:rFonts w:ascii="Verdana" w:eastAsiaTheme="minorHAnsi" w:hAnsi="Verdana" w:cstheme="minorBidi"/>
      <w:b/>
      <w:bCs/>
      <w:color w:val="000000"/>
      <w:lang w:val="en-US" w:eastAsia="en-US"/>
    </w:rPr>
  </w:style>
  <w:style w:type="paragraph" w:styleId="Revisie">
    <w:name w:val="Revision"/>
    <w:hidden/>
    <w:uiPriority w:val="99"/>
    <w:semiHidden/>
    <w:rsid w:val="00DE3C22"/>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AB3E3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B3E30"/>
    <w:rPr>
      <w:rFonts w:ascii="Verdana" w:hAnsi="Verdana"/>
      <w:color w:val="000000"/>
    </w:rPr>
  </w:style>
  <w:style w:type="character" w:styleId="Voetnootmarkering">
    <w:name w:val="footnote reference"/>
    <w:basedOn w:val="Standaardalinea-lettertype"/>
    <w:uiPriority w:val="99"/>
    <w:semiHidden/>
    <w:unhideWhenUsed/>
    <w:rsid w:val="00AB3E30"/>
    <w:rPr>
      <w:vertAlign w:val="superscript"/>
    </w:rPr>
  </w:style>
  <w:style w:type="paragraph" w:styleId="Lijstalinea">
    <w:name w:val="List Paragraph"/>
    <w:basedOn w:val="Standaard"/>
    <w:uiPriority w:val="34"/>
    <w:rsid w:val="00E82360"/>
    <w:pPr>
      <w:ind w:left="720"/>
      <w:contextualSpacing/>
    </w:pPr>
  </w:style>
  <w:style w:type="paragraph" w:styleId="Bijschrift">
    <w:name w:val="caption"/>
    <w:basedOn w:val="Standaard"/>
    <w:next w:val="Standaard"/>
    <w:uiPriority w:val="35"/>
    <w:unhideWhenUsed/>
    <w:qFormat/>
    <w:rsid w:val="00180E59"/>
    <w:pPr>
      <w:spacing w:after="200" w:line="240" w:lineRule="auto"/>
    </w:pPr>
    <w:rPr>
      <w:i/>
      <w:iCs/>
      <w:color w:val="0E2841"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7523">
      <w:bodyDiv w:val="1"/>
      <w:marLeft w:val="0"/>
      <w:marRight w:val="0"/>
      <w:marTop w:val="0"/>
      <w:marBottom w:val="0"/>
      <w:divBdr>
        <w:top w:val="none" w:sz="0" w:space="0" w:color="auto"/>
        <w:left w:val="none" w:sz="0" w:space="0" w:color="auto"/>
        <w:bottom w:val="none" w:sz="0" w:space="0" w:color="auto"/>
        <w:right w:val="none" w:sz="0" w:space="0" w:color="auto"/>
      </w:divBdr>
    </w:div>
    <w:div w:id="296305137">
      <w:bodyDiv w:val="1"/>
      <w:marLeft w:val="0"/>
      <w:marRight w:val="0"/>
      <w:marTop w:val="0"/>
      <w:marBottom w:val="0"/>
      <w:divBdr>
        <w:top w:val="none" w:sz="0" w:space="0" w:color="auto"/>
        <w:left w:val="none" w:sz="0" w:space="0" w:color="auto"/>
        <w:bottom w:val="none" w:sz="0" w:space="0" w:color="auto"/>
        <w:right w:val="none" w:sz="0" w:space="0" w:color="auto"/>
      </w:divBdr>
    </w:div>
    <w:div w:id="503086551">
      <w:bodyDiv w:val="1"/>
      <w:marLeft w:val="0"/>
      <w:marRight w:val="0"/>
      <w:marTop w:val="0"/>
      <w:marBottom w:val="0"/>
      <w:divBdr>
        <w:top w:val="none" w:sz="0" w:space="0" w:color="auto"/>
        <w:left w:val="none" w:sz="0" w:space="0" w:color="auto"/>
        <w:bottom w:val="none" w:sz="0" w:space="0" w:color="auto"/>
        <w:right w:val="none" w:sz="0" w:space="0" w:color="auto"/>
      </w:divBdr>
    </w:div>
    <w:div w:id="505637064">
      <w:bodyDiv w:val="1"/>
      <w:marLeft w:val="0"/>
      <w:marRight w:val="0"/>
      <w:marTop w:val="0"/>
      <w:marBottom w:val="0"/>
      <w:divBdr>
        <w:top w:val="none" w:sz="0" w:space="0" w:color="auto"/>
        <w:left w:val="none" w:sz="0" w:space="0" w:color="auto"/>
        <w:bottom w:val="none" w:sz="0" w:space="0" w:color="auto"/>
        <w:right w:val="none" w:sz="0" w:space="0" w:color="auto"/>
      </w:divBdr>
    </w:div>
    <w:div w:id="528300133">
      <w:bodyDiv w:val="1"/>
      <w:marLeft w:val="0"/>
      <w:marRight w:val="0"/>
      <w:marTop w:val="0"/>
      <w:marBottom w:val="0"/>
      <w:divBdr>
        <w:top w:val="none" w:sz="0" w:space="0" w:color="auto"/>
        <w:left w:val="none" w:sz="0" w:space="0" w:color="auto"/>
        <w:bottom w:val="none" w:sz="0" w:space="0" w:color="auto"/>
        <w:right w:val="none" w:sz="0" w:space="0" w:color="auto"/>
      </w:divBdr>
    </w:div>
    <w:div w:id="587738823">
      <w:bodyDiv w:val="1"/>
      <w:marLeft w:val="0"/>
      <w:marRight w:val="0"/>
      <w:marTop w:val="0"/>
      <w:marBottom w:val="0"/>
      <w:divBdr>
        <w:top w:val="none" w:sz="0" w:space="0" w:color="auto"/>
        <w:left w:val="none" w:sz="0" w:space="0" w:color="auto"/>
        <w:bottom w:val="none" w:sz="0" w:space="0" w:color="auto"/>
        <w:right w:val="none" w:sz="0" w:space="0" w:color="auto"/>
      </w:divBdr>
    </w:div>
    <w:div w:id="592007398">
      <w:bodyDiv w:val="1"/>
      <w:marLeft w:val="0"/>
      <w:marRight w:val="0"/>
      <w:marTop w:val="0"/>
      <w:marBottom w:val="0"/>
      <w:divBdr>
        <w:top w:val="none" w:sz="0" w:space="0" w:color="auto"/>
        <w:left w:val="none" w:sz="0" w:space="0" w:color="auto"/>
        <w:bottom w:val="none" w:sz="0" w:space="0" w:color="auto"/>
        <w:right w:val="none" w:sz="0" w:space="0" w:color="auto"/>
      </w:divBdr>
    </w:div>
    <w:div w:id="677193001">
      <w:bodyDiv w:val="1"/>
      <w:marLeft w:val="0"/>
      <w:marRight w:val="0"/>
      <w:marTop w:val="0"/>
      <w:marBottom w:val="0"/>
      <w:divBdr>
        <w:top w:val="none" w:sz="0" w:space="0" w:color="auto"/>
        <w:left w:val="none" w:sz="0" w:space="0" w:color="auto"/>
        <w:bottom w:val="none" w:sz="0" w:space="0" w:color="auto"/>
        <w:right w:val="none" w:sz="0" w:space="0" w:color="auto"/>
      </w:divBdr>
    </w:div>
    <w:div w:id="749891213">
      <w:bodyDiv w:val="1"/>
      <w:marLeft w:val="0"/>
      <w:marRight w:val="0"/>
      <w:marTop w:val="0"/>
      <w:marBottom w:val="0"/>
      <w:divBdr>
        <w:top w:val="none" w:sz="0" w:space="0" w:color="auto"/>
        <w:left w:val="none" w:sz="0" w:space="0" w:color="auto"/>
        <w:bottom w:val="none" w:sz="0" w:space="0" w:color="auto"/>
        <w:right w:val="none" w:sz="0" w:space="0" w:color="auto"/>
      </w:divBdr>
    </w:div>
    <w:div w:id="881281699">
      <w:bodyDiv w:val="1"/>
      <w:marLeft w:val="0"/>
      <w:marRight w:val="0"/>
      <w:marTop w:val="0"/>
      <w:marBottom w:val="0"/>
      <w:divBdr>
        <w:top w:val="none" w:sz="0" w:space="0" w:color="auto"/>
        <w:left w:val="none" w:sz="0" w:space="0" w:color="auto"/>
        <w:bottom w:val="none" w:sz="0" w:space="0" w:color="auto"/>
        <w:right w:val="none" w:sz="0" w:space="0" w:color="auto"/>
      </w:divBdr>
    </w:div>
    <w:div w:id="1002195374">
      <w:bodyDiv w:val="1"/>
      <w:marLeft w:val="0"/>
      <w:marRight w:val="0"/>
      <w:marTop w:val="0"/>
      <w:marBottom w:val="0"/>
      <w:divBdr>
        <w:top w:val="none" w:sz="0" w:space="0" w:color="auto"/>
        <w:left w:val="none" w:sz="0" w:space="0" w:color="auto"/>
        <w:bottom w:val="none" w:sz="0" w:space="0" w:color="auto"/>
        <w:right w:val="none" w:sz="0" w:space="0" w:color="auto"/>
      </w:divBdr>
    </w:div>
    <w:div w:id="1031955255">
      <w:bodyDiv w:val="1"/>
      <w:marLeft w:val="0"/>
      <w:marRight w:val="0"/>
      <w:marTop w:val="0"/>
      <w:marBottom w:val="0"/>
      <w:divBdr>
        <w:top w:val="none" w:sz="0" w:space="0" w:color="auto"/>
        <w:left w:val="none" w:sz="0" w:space="0" w:color="auto"/>
        <w:bottom w:val="none" w:sz="0" w:space="0" w:color="auto"/>
        <w:right w:val="none" w:sz="0" w:space="0" w:color="auto"/>
      </w:divBdr>
    </w:div>
    <w:div w:id="1037581920">
      <w:bodyDiv w:val="1"/>
      <w:marLeft w:val="0"/>
      <w:marRight w:val="0"/>
      <w:marTop w:val="0"/>
      <w:marBottom w:val="0"/>
      <w:divBdr>
        <w:top w:val="none" w:sz="0" w:space="0" w:color="auto"/>
        <w:left w:val="none" w:sz="0" w:space="0" w:color="auto"/>
        <w:bottom w:val="none" w:sz="0" w:space="0" w:color="auto"/>
        <w:right w:val="none" w:sz="0" w:space="0" w:color="auto"/>
      </w:divBdr>
    </w:div>
    <w:div w:id="1098407354">
      <w:bodyDiv w:val="1"/>
      <w:marLeft w:val="0"/>
      <w:marRight w:val="0"/>
      <w:marTop w:val="0"/>
      <w:marBottom w:val="0"/>
      <w:divBdr>
        <w:top w:val="none" w:sz="0" w:space="0" w:color="auto"/>
        <w:left w:val="none" w:sz="0" w:space="0" w:color="auto"/>
        <w:bottom w:val="none" w:sz="0" w:space="0" w:color="auto"/>
        <w:right w:val="none" w:sz="0" w:space="0" w:color="auto"/>
      </w:divBdr>
    </w:div>
    <w:div w:id="1160190195">
      <w:bodyDiv w:val="1"/>
      <w:marLeft w:val="0"/>
      <w:marRight w:val="0"/>
      <w:marTop w:val="0"/>
      <w:marBottom w:val="0"/>
      <w:divBdr>
        <w:top w:val="none" w:sz="0" w:space="0" w:color="auto"/>
        <w:left w:val="none" w:sz="0" w:space="0" w:color="auto"/>
        <w:bottom w:val="none" w:sz="0" w:space="0" w:color="auto"/>
        <w:right w:val="none" w:sz="0" w:space="0" w:color="auto"/>
      </w:divBdr>
    </w:div>
    <w:div w:id="1165127657">
      <w:bodyDiv w:val="1"/>
      <w:marLeft w:val="0"/>
      <w:marRight w:val="0"/>
      <w:marTop w:val="0"/>
      <w:marBottom w:val="0"/>
      <w:divBdr>
        <w:top w:val="none" w:sz="0" w:space="0" w:color="auto"/>
        <w:left w:val="none" w:sz="0" w:space="0" w:color="auto"/>
        <w:bottom w:val="none" w:sz="0" w:space="0" w:color="auto"/>
        <w:right w:val="none" w:sz="0" w:space="0" w:color="auto"/>
      </w:divBdr>
    </w:div>
    <w:div w:id="1220358507">
      <w:bodyDiv w:val="1"/>
      <w:marLeft w:val="0"/>
      <w:marRight w:val="0"/>
      <w:marTop w:val="0"/>
      <w:marBottom w:val="0"/>
      <w:divBdr>
        <w:top w:val="none" w:sz="0" w:space="0" w:color="auto"/>
        <w:left w:val="none" w:sz="0" w:space="0" w:color="auto"/>
        <w:bottom w:val="none" w:sz="0" w:space="0" w:color="auto"/>
        <w:right w:val="none" w:sz="0" w:space="0" w:color="auto"/>
      </w:divBdr>
    </w:div>
    <w:div w:id="1367758708">
      <w:bodyDiv w:val="1"/>
      <w:marLeft w:val="0"/>
      <w:marRight w:val="0"/>
      <w:marTop w:val="0"/>
      <w:marBottom w:val="0"/>
      <w:divBdr>
        <w:top w:val="none" w:sz="0" w:space="0" w:color="auto"/>
        <w:left w:val="none" w:sz="0" w:space="0" w:color="auto"/>
        <w:bottom w:val="none" w:sz="0" w:space="0" w:color="auto"/>
        <w:right w:val="none" w:sz="0" w:space="0" w:color="auto"/>
      </w:divBdr>
    </w:div>
    <w:div w:id="1406608767">
      <w:bodyDiv w:val="1"/>
      <w:marLeft w:val="0"/>
      <w:marRight w:val="0"/>
      <w:marTop w:val="0"/>
      <w:marBottom w:val="0"/>
      <w:divBdr>
        <w:top w:val="none" w:sz="0" w:space="0" w:color="auto"/>
        <w:left w:val="none" w:sz="0" w:space="0" w:color="auto"/>
        <w:bottom w:val="none" w:sz="0" w:space="0" w:color="auto"/>
        <w:right w:val="none" w:sz="0" w:space="0" w:color="auto"/>
      </w:divBdr>
    </w:div>
    <w:div w:id="1493642999">
      <w:bodyDiv w:val="1"/>
      <w:marLeft w:val="0"/>
      <w:marRight w:val="0"/>
      <w:marTop w:val="0"/>
      <w:marBottom w:val="0"/>
      <w:divBdr>
        <w:top w:val="none" w:sz="0" w:space="0" w:color="auto"/>
        <w:left w:val="none" w:sz="0" w:space="0" w:color="auto"/>
        <w:bottom w:val="none" w:sz="0" w:space="0" w:color="auto"/>
        <w:right w:val="none" w:sz="0" w:space="0" w:color="auto"/>
      </w:divBdr>
    </w:div>
    <w:div w:id="1570309763">
      <w:bodyDiv w:val="1"/>
      <w:marLeft w:val="0"/>
      <w:marRight w:val="0"/>
      <w:marTop w:val="0"/>
      <w:marBottom w:val="0"/>
      <w:divBdr>
        <w:top w:val="none" w:sz="0" w:space="0" w:color="auto"/>
        <w:left w:val="none" w:sz="0" w:space="0" w:color="auto"/>
        <w:bottom w:val="none" w:sz="0" w:space="0" w:color="auto"/>
        <w:right w:val="none" w:sz="0" w:space="0" w:color="auto"/>
      </w:divBdr>
    </w:div>
    <w:div w:id="1592156973">
      <w:bodyDiv w:val="1"/>
      <w:marLeft w:val="0"/>
      <w:marRight w:val="0"/>
      <w:marTop w:val="0"/>
      <w:marBottom w:val="0"/>
      <w:divBdr>
        <w:top w:val="none" w:sz="0" w:space="0" w:color="auto"/>
        <w:left w:val="none" w:sz="0" w:space="0" w:color="auto"/>
        <w:bottom w:val="none" w:sz="0" w:space="0" w:color="auto"/>
        <w:right w:val="none" w:sz="0" w:space="0" w:color="auto"/>
      </w:divBdr>
    </w:div>
    <w:div w:id="1627420742">
      <w:bodyDiv w:val="1"/>
      <w:marLeft w:val="0"/>
      <w:marRight w:val="0"/>
      <w:marTop w:val="0"/>
      <w:marBottom w:val="0"/>
      <w:divBdr>
        <w:top w:val="none" w:sz="0" w:space="0" w:color="auto"/>
        <w:left w:val="none" w:sz="0" w:space="0" w:color="auto"/>
        <w:bottom w:val="none" w:sz="0" w:space="0" w:color="auto"/>
        <w:right w:val="none" w:sz="0" w:space="0" w:color="auto"/>
      </w:divBdr>
    </w:div>
    <w:div w:id="1656908239">
      <w:bodyDiv w:val="1"/>
      <w:marLeft w:val="0"/>
      <w:marRight w:val="0"/>
      <w:marTop w:val="0"/>
      <w:marBottom w:val="0"/>
      <w:divBdr>
        <w:top w:val="none" w:sz="0" w:space="0" w:color="auto"/>
        <w:left w:val="none" w:sz="0" w:space="0" w:color="auto"/>
        <w:bottom w:val="none" w:sz="0" w:space="0" w:color="auto"/>
        <w:right w:val="none" w:sz="0" w:space="0" w:color="auto"/>
      </w:divBdr>
    </w:div>
    <w:div w:id="1732927996">
      <w:bodyDiv w:val="1"/>
      <w:marLeft w:val="0"/>
      <w:marRight w:val="0"/>
      <w:marTop w:val="0"/>
      <w:marBottom w:val="0"/>
      <w:divBdr>
        <w:top w:val="none" w:sz="0" w:space="0" w:color="auto"/>
        <w:left w:val="none" w:sz="0" w:space="0" w:color="auto"/>
        <w:bottom w:val="none" w:sz="0" w:space="0" w:color="auto"/>
        <w:right w:val="none" w:sz="0" w:space="0" w:color="auto"/>
      </w:divBdr>
    </w:div>
    <w:div w:id="1777554589">
      <w:bodyDiv w:val="1"/>
      <w:marLeft w:val="0"/>
      <w:marRight w:val="0"/>
      <w:marTop w:val="0"/>
      <w:marBottom w:val="0"/>
      <w:divBdr>
        <w:top w:val="none" w:sz="0" w:space="0" w:color="auto"/>
        <w:left w:val="none" w:sz="0" w:space="0" w:color="auto"/>
        <w:bottom w:val="none" w:sz="0" w:space="0" w:color="auto"/>
        <w:right w:val="none" w:sz="0" w:space="0" w:color="auto"/>
      </w:divBdr>
    </w:div>
    <w:div w:id="1780949616">
      <w:bodyDiv w:val="1"/>
      <w:marLeft w:val="0"/>
      <w:marRight w:val="0"/>
      <w:marTop w:val="0"/>
      <w:marBottom w:val="0"/>
      <w:divBdr>
        <w:top w:val="none" w:sz="0" w:space="0" w:color="auto"/>
        <w:left w:val="none" w:sz="0" w:space="0" w:color="auto"/>
        <w:bottom w:val="none" w:sz="0" w:space="0" w:color="auto"/>
        <w:right w:val="none" w:sz="0" w:space="0" w:color="auto"/>
      </w:divBdr>
    </w:div>
    <w:div w:id="1929385352">
      <w:bodyDiv w:val="1"/>
      <w:marLeft w:val="0"/>
      <w:marRight w:val="0"/>
      <w:marTop w:val="0"/>
      <w:marBottom w:val="0"/>
      <w:divBdr>
        <w:top w:val="none" w:sz="0" w:space="0" w:color="auto"/>
        <w:left w:val="none" w:sz="0" w:space="0" w:color="auto"/>
        <w:bottom w:val="none" w:sz="0" w:space="0" w:color="auto"/>
        <w:right w:val="none" w:sz="0" w:space="0" w:color="auto"/>
      </w:divBdr>
    </w:div>
    <w:div w:id="1946032553">
      <w:bodyDiv w:val="1"/>
      <w:marLeft w:val="0"/>
      <w:marRight w:val="0"/>
      <w:marTop w:val="0"/>
      <w:marBottom w:val="0"/>
      <w:divBdr>
        <w:top w:val="none" w:sz="0" w:space="0" w:color="auto"/>
        <w:left w:val="none" w:sz="0" w:space="0" w:color="auto"/>
        <w:bottom w:val="none" w:sz="0" w:space="0" w:color="auto"/>
        <w:right w:val="none" w:sz="0" w:space="0" w:color="auto"/>
      </w:divBdr>
    </w:div>
    <w:div w:id="1977105473">
      <w:bodyDiv w:val="1"/>
      <w:marLeft w:val="0"/>
      <w:marRight w:val="0"/>
      <w:marTop w:val="0"/>
      <w:marBottom w:val="0"/>
      <w:divBdr>
        <w:top w:val="none" w:sz="0" w:space="0" w:color="auto"/>
        <w:left w:val="none" w:sz="0" w:space="0" w:color="auto"/>
        <w:bottom w:val="none" w:sz="0" w:space="0" w:color="auto"/>
        <w:right w:val="none" w:sz="0" w:space="0" w:color="auto"/>
      </w:divBdr>
    </w:div>
    <w:div w:id="2057703394">
      <w:bodyDiv w:val="1"/>
      <w:marLeft w:val="0"/>
      <w:marRight w:val="0"/>
      <w:marTop w:val="0"/>
      <w:marBottom w:val="0"/>
      <w:divBdr>
        <w:top w:val="none" w:sz="0" w:space="0" w:color="auto"/>
        <w:left w:val="none" w:sz="0" w:space="0" w:color="auto"/>
        <w:bottom w:val="none" w:sz="0" w:space="0" w:color="auto"/>
        <w:right w:val="none" w:sz="0" w:space="0" w:color="auto"/>
      </w:divBdr>
    </w:div>
    <w:div w:id="2113241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1403</ap:Words>
  <ap:Characters>7721</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Brief - Voorlopige realisaties belastinginkomsten en uitgaven 2024</vt:lpstr>
    </vt:vector>
  </ap:TitlesOfParts>
  <ap:LinksUpToDate>false</ap:LinksUpToDate>
  <ap:CharactersWithSpaces>9106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2025-02-21T14:22:00.0000000Z</lastPrinted>
  <dcterms:created xsi:type="dcterms:W3CDTF">2025-02-21T14:21:00.0000000Z</dcterms:created>
  <dcterms:modified xsi:type="dcterms:W3CDTF">2025-02-21T14:23:00.0000000Z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Voorlopige realisaties belastinginkomsten en uitgaven 2024</vt:lpwstr>
  </property>
  <property fmtid="{D5CDD505-2E9C-101B-9397-08002B2CF9AE}" pid="5" name="Publicatiedatum">
    <vt:lpwstr/>
  </property>
  <property fmtid="{D5CDD505-2E9C-101B-9397-08002B2CF9AE}" pid="6" name="Verantwoordelijke organisatie">
    <vt:lpwstr>Directie Begrotingszaken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 van Wechem</vt:lpwstr>
  </property>
  <property fmtid="{D5CDD505-2E9C-101B-9397-08002B2CF9AE}" pid="14" name="Opgesteld door, Telefoonnummer">
    <vt:lpwstr/>
  </property>
  <property fmtid="{D5CDD505-2E9C-101B-9397-08002B2CF9AE}" pid="15" name="Kenmerk">
    <vt:lpwstr>2025-0000050861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Voorlopige realisaties belastinginkomsten en uitgaven 2024</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2025-02-04T12:59:08Z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5e536090-d59f-4161-b56e-6fda637de6df</vt:lpwstr>
  </property>
  <property fmtid="{D5CDD505-2E9C-101B-9397-08002B2CF9AE}" pid="37" name="MSIP_Label_35ad6b54-f757-49c9-8c83-ef7f8aa67172_ContentBits">
    <vt:lpwstr>0</vt:lpwstr>
  </property>
</Properties>
</file>