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B60" w:rsidR="00291AA2" w:rsidP="00291AA2" w:rsidRDefault="00D62130" w14:paraId="1229253D" w14:textId="6D5B49DC">
      <w:pPr>
        <w:ind w:left="1416" w:hanging="1416"/>
        <w:rPr>
          <w:rFonts w:ascii="Calibri" w:hAnsi="Calibri" w:cs="Calibri"/>
        </w:rPr>
      </w:pPr>
      <w:r w:rsidRPr="00BE7B60">
        <w:rPr>
          <w:rFonts w:ascii="Calibri" w:hAnsi="Calibri" w:cs="Calibri"/>
        </w:rPr>
        <w:t>36600</w:t>
      </w:r>
      <w:r w:rsidRPr="00BE7B60" w:rsidR="00291AA2">
        <w:rPr>
          <w:rFonts w:ascii="Calibri" w:hAnsi="Calibri" w:cs="Calibri"/>
        </w:rPr>
        <w:t xml:space="preserve"> </w:t>
      </w:r>
      <w:r w:rsidRPr="00BE7B60">
        <w:rPr>
          <w:rFonts w:ascii="Calibri" w:hAnsi="Calibri" w:cs="Calibri"/>
        </w:rPr>
        <w:t>B</w:t>
      </w:r>
      <w:r w:rsidRPr="00BE7B60" w:rsidR="00291AA2">
        <w:rPr>
          <w:rFonts w:ascii="Calibri" w:hAnsi="Calibri" w:cs="Calibri"/>
        </w:rPr>
        <w:tab/>
        <w:t>Vaststelling van de begrotingsstaat van het gemeentefonds voor het jaar 2025</w:t>
      </w:r>
    </w:p>
    <w:p w:rsidRPr="00BE7B60" w:rsidR="00291AA2" w:rsidP="00291AA2" w:rsidRDefault="00D62130" w14:paraId="235F0406" w14:textId="77777777">
      <w:pPr>
        <w:ind w:left="1410" w:hanging="1410"/>
        <w:rPr>
          <w:rFonts w:ascii="Calibri" w:hAnsi="Calibri" w:cs="Calibri"/>
        </w:rPr>
      </w:pPr>
      <w:r w:rsidRPr="00BE7B60">
        <w:rPr>
          <w:rFonts w:ascii="Calibri" w:hAnsi="Calibri" w:cs="Calibri"/>
        </w:rPr>
        <w:t>36600</w:t>
      </w:r>
      <w:r w:rsidRPr="00BE7B60" w:rsidR="00291AA2">
        <w:rPr>
          <w:rFonts w:ascii="Calibri" w:hAnsi="Calibri" w:cs="Calibri"/>
        </w:rPr>
        <w:t xml:space="preserve"> </w:t>
      </w:r>
      <w:r w:rsidRPr="00BE7B60">
        <w:rPr>
          <w:rFonts w:ascii="Calibri" w:hAnsi="Calibri" w:cs="Calibri"/>
        </w:rPr>
        <w:t>C</w:t>
      </w:r>
      <w:r w:rsidRPr="00BE7B60" w:rsidR="00291AA2">
        <w:rPr>
          <w:rFonts w:ascii="Calibri" w:hAnsi="Calibri" w:cs="Calibri"/>
        </w:rPr>
        <w:tab/>
        <w:t>Vaststelling van de begrotingsstaat van het provinciefonds voor het jaar 2025</w:t>
      </w:r>
    </w:p>
    <w:p w:rsidRPr="00BE7B60" w:rsidR="00BE7B60" w:rsidP="00D31852" w:rsidRDefault="00291AA2" w14:paraId="3549A34B" w14:textId="77777777">
      <w:pPr>
        <w:rPr>
          <w:rFonts w:ascii="Calibri" w:hAnsi="Calibri" w:cs="Calibri"/>
        </w:rPr>
      </w:pPr>
      <w:r w:rsidRPr="00BE7B60">
        <w:rPr>
          <w:rFonts w:ascii="Calibri" w:hAnsi="Calibri" w:cs="Calibri"/>
        </w:rPr>
        <w:t xml:space="preserve">Nr. </w:t>
      </w:r>
      <w:r w:rsidRPr="00BE7B60">
        <w:rPr>
          <w:rFonts w:ascii="Calibri" w:hAnsi="Calibri" w:cs="Calibri"/>
        </w:rPr>
        <w:t>25</w:t>
      </w:r>
      <w:r w:rsidRPr="00BE7B60">
        <w:rPr>
          <w:rFonts w:ascii="Calibri" w:hAnsi="Calibri" w:cs="Calibri"/>
        </w:rPr>
        <w:tab/>
      </w:r>
      <w:r w:rsidRPr="00BE7B60">
        <w:rPr>
          <w:rFonts w:ascii="Calibri" w:hAnsi="Calibri" w:cs="Calibri"/>
        </w:rPr>
        <w:tab/>
        <w:t xml:space="preserve">Brief van de </w:t>
      </w:r>
      <w:r w:rsidRPr="00BE7B60" w:rsidR="00BE7B60">
        <w:rPr>
          <w:rFonts w:ascii="Calibri" w:hAnsi="Calibri" w:cs="Calibri"/>
        </w:rPr>
        <w:t>staatssecretaris van Financiën</w:t>
      </w:r>
    </w:p>
    <w:p w:rsidRPr="00BE7B60" w:rsidR="00291AA2" w:rsidP="00D62130" w:rsidRDefault="00BE7B60" w14:paraId="370B7AAF" w14:textId="7B33E06E">
      <w:pPr>
        <w:spacing w:line="240" w:lineRule="auto"/>
        <w:rPr>
          <w:rFonts w:ascii="Calibri" w:hAnsi="Calibri" w:cs="Calibri"/>
        </w:rPr>
      </w:pPr>
      <w:r w:rsidRPr="00BE7B60">
        <w:rPr>
          <w:rFonts w:ascii="Calibri" w:hAnsi="Calibri" w:cs="Calibri"/>
        </w:rPr>
        <w:t>Aan de Voorzitter van de Tweede Kamer der Staten-Generaal</w:t>
      </w:r>
    </w:p>
    <w:p w:rsidRPr="00BE7B60" w:rsidR="00BE7B60" w:rsidP="00D62130" w:rsidRDefault="00BE7B60" w14:paraId="0EDB09C4" w14:textId="78803532">
      <w:pPr>
        <w:spacing w:line="240" w:lineRule="auto"/>
        <w:rPr>
          <w:rFonts w:ascii="Calibri" w:hAnsi="Calibri" w:cs="Calibri"/>
        </w:rPr>
      </w:pPr>
      <w:r w:rsidRPr="00BE7B60">
        <w:rPr>
          <w:rFonts w:ascii="Calibri" w:hAnsi="Calibri" w:cs="Calibri"/>
        </w:rPr>
        <w:t>Den Haag, 24 februari 2025</w:t>
      </w:r>
    </w:p>
    <w:p w:rsidRPr="00BE7B60" w:rsidR="00D62130" w:rsidP="00D62130" w:rsidRDefault="00D62130" w14:paraId="08C4C7A8" w14:textId="77777777">
      <w:pPr>
        <w:spacing w:line="240" w:lineRule="auto"/>
        <w:rPr>
          <w:rFonts w:ascii="Calibri" w:hAnsi="Calibri" w:cs="Calibri"/>
        </w:rPr>
      </w:pPr>
    </w:p>
    <w:p w:rsidRPr="00BE7B60" w:rsidR="00D62130" w:rsidP="00D62130" w:rsidRDefault="00D62130" w14:paraId="6EC58290" w14:textId="601E62E5">
      <w:pPr>
        <w:spacing w:line="240" w:lineRule="auto"/>
        <w:rPr>
          <w:rFonts w:ascii="Calibri" w:hAnsi="Calibri" w:cs="Calibri"/>
        </w:rPr>
      </w:pPr>
      <w:r w:rsidRPr="00BE7B60">
        <w:rPr>
          <w:rFonts w:ascii="Calibri" w:hAnsi="Calibri" w:cs="Calibri"/>
        </w:rPr>
        <w:t xml:space="preserve">Als fondsbeheerders zijn de minister van Binnenlandse Zaken en Koninkrijksrelaties en ik verantwoordelijk voor een stabiele en beheersbare ontwikkeling het gemeente- en provinciefonds. </w:t>
      </w:r>
    </w:p>
    <w:p w:rsidRPr="00BE7B60" w:rsidR="00D62130" w:rsidP="00D62130" w:rsidRDefault="00D62130" w14:paraId="5DDB508C" w14:textId="77777777">
      <w:pPr>
        <w:spacing w:line="240" w:lineRule="auto"/>
        <w:rPr>
          <w:rFonts w:ascii="Calibri" w:hAnsi="Calibri" w:cs="Calibri"/>
        </w:rPr>
      </w:pPr>
      <w:r w:rsidRPr="00BE7B60">
        <w:rPr>
          <w:rFonts w:ascii="Calibri" w:hAnsi="Calibri" w:cs="Calibri"/>
        </w:rPr>
        <w:t>De kamer heeft op 6 november 2024 de motie Chakor/Van Nispen</w:t>
      </w:r>
      <w:r w:rsidRPr="00BE7B60">
        <w:rPr>
          <w:rStyle w:val="Voetnootmarkering"/>
          <w:rFonts w:ascii="Calibri" w:hAnsi="Calibri" w:cs="Calibri"/>
        </w:rPr>
        <w:footnoteReference w:id="1"/>
      </w:r>
      <w:r w:rsidRPr="00BE7B60">
        <w:rPr>
          <w:rFonts w:ascii="Calibri" w:hAnsi="Calibri" w:cs="Calibri"/>
        </w:rPr>
        <w:t xml:space="preserve"> aangenomen die de regering verzoekt om: “de financiële effecten en voor-en nadelen van de nieuwe berekeningswijze taakmutaties inzichtelijk te maken”. In deze brief geef ik, mede namens de minister van Binnenlandse Zaken en Koninkrijksrelaties, daarom enerzijds inzicht in de budgettaire ontwikkeling van het gemeente- en provinciefonds van de afgelopen jaren en anderzijds informeer ik u middels de bijlage over de recent gewijzigde berekeningswijze van het accres. Hiermee geef ik uitvoering aan de motie Chakor/Van Nispen.</w:t>
      </w:r>
    </w:p>
    <w:p w:rsidRPr="00BE7B60" w:rsidR="00D62130" w:rsidP="00D62130" w:rsidRDefault="00D62130" w14:paraId="49C93A91" w14:textId="3253074E">
      <w:pPr>
        <w:spacing w:line="240" w:lineRule="auto"/>
        <w:rPr>
          <w:rFonts w:ascii="Calibri" w:hAnsi="Calibri" w:cs="Calibri"/>
        </w:rPr>
      </w:pPr>
      <w:r w:rsidRPr="00BE7B60">
        <w:rPr>
          <w:rFonts w:ascii="Calibri" w:hAnsi="Calibri" w:cs="Calibri"/>
        </w:rPr>
        <w:t xml:space="preserve">De inhoudelijke onderbouwing van de bbp-systematiek is toegelicht in de Voorjaarsnota 2023 en uitgewerkt in de Miljoenennota 2024. Daarnaast bevatten de </w:t>
      </w:r>
      <w:proofErr w:type="spellStart"/>
      <w:r w:rsidRPr="00BE7B60">
        <w:rPr>
          <w:rFonts w:ascii="Calibri" w:hAnsi="Calibri" w:cs="Calibri"/>
        </w:rPr>
        <w:t>meicirculaires</w:t>
      </w:r>
      <w:proofErr w:type="spellEnd"/>
      <w:r w:rsidRPr="00BE7B60">
        <w:rPr>
          <w:rFonts w:ascii="Calibri" w:hAnsi="Calibri" w:cs="Calibri"/>
        </w:rPr>
        <w:t xml:space="preserve"> 2023 van het gemeente- en provinciefonds, zoals verwoord in de Voorjaarsnota 2023 en de bijbehorende suppletoire begrotingen van het gemeente- en provinciefonds, de hoofdlijnen van de nieuwe financieringssystematiek voor medeoverheden. Dit conform het verzoek van de Tweede Kamer van de leden Van </w:t>
      </w:r>
      <w:proofErr w:type="spellStart"/>
      <w:r w:rsidRPr="00BE7B60">
        <w:rPr>
          <w:rFonts w:ascii="Calibri" w:hAnsi="Calibri" w:cs="Calibri"/>
        </w:rPr>
        <w:t>Weyenberg</w:t>
      </w:r>
      <w:proofErr w:type="spellEnd"/>
      <w:r w:rsidRPr="00BE7B60">
        <w:rPr>
          <w:rFonts w:ascii="Calibri" w:hAnsi="Calibri" w:cs="Calibri"/>
        </w:rPr>
        <w:t xml:space="preserve"> en van Dijk over een uitvoeringsplan voor de nieuwe financieringssystematiek voor decentrale overheden (Kamerstuk 36 200, nr. 89) en van de leden Bromet en Mohandis (Kamerstuk 36 200 VII, nr. 30) over uitwerken of en hoe de nieuwe financieringssystematiek wettelijk verankerd kan worden.</w:t>
      </w:r>
    </w:p>
    <w:p w:rsidRPr="00BE7B60" w:rsidR="00D62130" w:rsidP="00D62130" w:rsidRDefault="00D62130" w14:paraId="2BD0800E" w14:textId="77777777">
      <w:pPr>
        <w:spacing w:line="240" w:lineRule="auto"/>
        <w:rPr>
          <w:rFonts w:ascii="Calibri" w:hAnsi="Calibri" w:cs="Calibri"/>
        </w:rPr>
      </w:pPr>
    </w:p>
    <w:p w:rsidRPr="00BE7B60" w:rsidR="00D62130" w:rsidP="00D62130" w:rsidRDefault="00D62130" w14:paraId="78CD5600" w14:textId="77777777">
      <w:pPr>
        <w:pStyle w:val="Lijstalinea"/>
        <w:numPr>
          <w:ilvl w:val="0"/>
          <w:numId w:val="1"/>
        </w:numPr>
        <w:spacing w:after="0"/>
        <w:rPr>
          <w:rFonts w:ascii="Calibri" w:hAnsi="Calibri" w:cs="Calibri"/>
          <w:b/>
          <w:bCs/>
        </w:rPr>
      </w:pPr>
      <w:r w:rsidRPr="00BE7B60">
        <w:rPr>
          <w:rFonts w:ascii="Calibri" w:hAnsi="Calibri" w:cs="Calibri"/>
          <w:b/>
          <w:bCs/>
        </w:rPr>
        <w:t>Huidige stand gemeente- en provinciefonds</w:t>
      </w:r>
    </w:p>
    <w:p w:rsidRPr="00BE7B60" w:rsidR="00D62130" w:rsidP="00D62130" w:rsidRDefault="00D62130" w14:paraId="786931B0" w14:textId="77777777">
      <w:pPr>
        <w:rPr>
          <w:rFonts w:ascii="Calibri" w:hAnsi="Calibri" w:cs="Calibri"/>
          <w:b/>
          <w:bCs/>
        </w:rPr>
      </w:pPr>
    </w:p>
    <w:p w:rsidRPr="00BE7B60" w:rsidR="00D62130" w:rsidP="00D62130" w:rsidRDefault="00D62130" w14:paraId="76A41828" w14:textId="77777777">
      <w:pPr>
        <w:pStyle w:val="Geenafstand"/>
        <w:rPr>
          <w:rFonts w:ascii="Calibri" w:hAnsi="Calibri" w:cs="Calibri"/>
        </w:rPr>
      </w:pPr>
      <w:r w:rsidRPr="00BE7B60">
        <w:rPr>
          <w:rFonts w:ascii="Calibri" w:hAnsi="Calibri" w:cs="Calibri"/>
        </w:rPr>
        <w:t xml:space="preserve">Gemeenten ontvangen circa 54% en provincies circa 46% van hun inkomsten uit respectievelijk het gemeentefonds en het provinciefonds. De fondsen nemen jaarlijks toe- of af door taakmutaties en door de normeringssystematiek. We spreken van een taakmutatie wanneer er middelen aan het gemeente- of provinciefonds worden toegevoegd voor het uitvoeren van een nieuwe taak (bijvoorbeeld de </w:t>
      </w:r>
      <w:proofErr w:type="spellStart"/>
      <w:r w:rsidRPr="00BE7B60">
        <w:rPr>
          <w:rFonts w:ascii="Calibri" w:hAnsi="Calibri" w:cs="Calibri"/>
        </w:rPr>
        <w:t>Wmo</w:t>
      </w:r>
      <w:proofErr w:type="spellEnd"/>
      <w:r w:rsidRPr="00BE7B60">
        <w:rPr>
          <w:rFonts w:ascii="Calibri" w:hAnsi="Calibri" w:cs="Calibri"/>
        </w:rPr>
        <w:t xml:space="preserve">) of wanneer middelen uit de fondsen worden genomen, omdat zij een taak niet meer hoeven uit te voeren. Daarnaast wijzigen de fondsen </w:t>
      </w:r>
      <w:r w:rsidRPr="00BE7B60">
        <w:rPr>
          <w:rFonts w:ascii="Calibri" w:hAnsi="Calibri" w:cs="Calibri"/>
        </w:rPr>
        <w:lastRenderedPageBreak/>
        <w:t xml:space="preserve">jaarlijks door de normeringssystematiek, die de indexatie van de fondsen bepaalt. De normeringssystematiek is sinds 2024 gebaseerd op de ontwikkeling van het bruto binnenlands product (bbp). Hiervoor was deze systematiek gekoppeld aan de ontwikkeling van de Rijksuitgaven en gingen gemeenten en provincies samen met het Rijk ‘trap op’ of ‘trap af’. </w:t>
      </w:r>
    </w:p>
    <w:p w:rsidRPr="00BE7B60" w:rsidR="00D62130" w:rsidP="00D62130" w:rsidRDefault="00D62130" w14:paraId="103FB40A" w14:textId="77777777">
      <w:pPr>
        <w:pStyle w:val="Geenafstand"/>
        <w:rPr>
          <w:rFonts w:ascii="Calibri" w:hAnsi="Calibri" w:cs="Calibri"/>
        </w:rPr>
      </w:pPr>
    </w:p>
    <w:p w:rsidRPr="00BE7B60" w:rsidR="00D62130" w:rsidP="00D62130" w:rsidRDefault="00D62130" w14:paraId="76EAA0B2" w14:textId="77777777">
      <w:pPr>
        <w:pStyle w:val="Geenafstand"/>
        <w:rPr>
          <w:rFonts w:ascii="Calibri" w:hAnsi="Calibri" w:cs="Calibri"/>
        </w:rPr>
      </w:pPr>
      <w:r w:rsidRPr="00BE7B60">
        <w:rPr>
          <w:rFonts w:ascii="Calibri" w:hAnsi="Calibri" w:cs="Calibri"/>
        </w:rPr>
        <w:t xml:space="preserve">De jaarlijkse toe- of afname van het gemeente- en provinciefonds op basis van de normeringssystematiek wordt het accres genoemd. Onderstaande tabel toont de actuele stand van het gemeentefonds en het provinciefonds uit de Miljoenennota 2025 (inclusief CBS-revisie). In tabel 1 staat de ontwikkeling van het accres met onderscheid tussen de onderdelen prijs, volume en </w:t>
      </w:r>
      <w:proofErr w:type="spellStart"/>
      <w:r w:rsidRPr="00BE7B60">
        <w:rPr>
          <w:rFonts w:ascii="Calibri" w:hAnsi="Calibri" w:cs="Calibri"/>
        </w:rPr>
        <w:t>Wmo</w:t>
      </w:r>
      <w:proofErr w:type="spellEnd"/>
      <w:r w:rsidRPr="00BE7B60">
        <w:rPr>
          <w:rFonts w:ascii="Calibri" w:hAnsi="Calibri" w:cs="Calibri"/>
        </w:rPr>
        <w:t xml:space="preserve">. Hierin is te zien dat het totale accres sinds 2022 stijgt naar in totaal 16,2 miljard euro in 2029 (totaal accres prijs, volume en </w:t>
      </w:r>
      <w:proofErr w:type="spellStart"/>
      <w:r w:rsidRPr="00BE7B60">
        <w:rPr>
          <w:rFonts w:ascii="Calibri" w:hAnsi="Calibri" w:cs="Calibri"/>
        </w:rPr>
        <w:t>Wmo</w:t>
      </w:r>
      <w:proofErr w:type="spellEnd"/>
      <w:r w:rsidRPr="00BE7B60">
        <w:rPr>
          <w:rFonts w:ascii="Calibri" w:hAnsi="Calibri" w:cs="Calibri"/>
        </w:rPr>
        <w:t xml:space="preserve">). </w:t>
      </w:r>
      <w:bookmarkStart w:name="_Hlk190944590" w:id="0"/>
      <w:r w:rsidRPr="00BE7B60">
        <w:rPr>
          <w:rFonts w:ascii="Calibri" w:hAnsi="Calibri" w:cs="Calibri"/>
        </w:rPr>
        <w:t>Ten opzichte van de start van Rutte IV, het moment dat vanaf 2026 is afgestapt van de normeringssystematiek ’trap op trap af’, hebben gemeenten en provincies in alle jaren extra middelen ontvangen en vooral in de jaren 2022-2025 meegedeeld in de relatief hoge intensiveringen vanuit het Rijk. Dit wordt nader geduid in het vervolg van deze brief.</w:t>
      </w:r>
      <w:bookmarkEnd w:id="0"/>
    </w:p>
    <w:p w:rsidRPr="00BE7B60" w:rsidR="00D62130" w:rsidP="00D62130" w:rsidRDefault="00D62130" w14:paraId="2223CE4B" w14:textId="77777777">
      <w:pPr>
        <w:pStyle w:val="Geenafstand"/>
        <w:rPr>
          <w:rFonts w:ascii="Calibri" w:hAnsi="Calibri" w:cs="Calibri"/>
        </w:rPr>
      </w:pPr>
    </w:p>
    <w:p w:rsidRPr="00BE7B60" w:rsidR="00D62130" w:rsidP="00D62130" w:rsidRDefault="00D62130" w14:paraId="52ADD003" w14:textId="77777777">
      <w:pPr>
        <w:pStyle w:val="Geenafstand"/>
        <w:rPr>
          <w:rFonts w:ascii="Calibri" w:hAnsi="Calibri" w:cs="Calibri"/>
          <w:i/>
          <w:iCs/>
        </w:rPr>
      </w:pPr>
      <w:r w:rsidRPr="00BE7B60">
        <w:rPr>
          <w:rFonts w:ascii="Calibri" w:hAnsi="Calibri" w:cs="Calibri"/>
          <w:i/>
          <w:iCs/>
        </w:rPr>
        <w:t xml:space="preserve">Tabel </w:t>
      </w:r>
      <w:r w:rsidRPr="00BE7B60">
        <w:rPr>
          <w:rFonts w:ascii="Calibri" w:hAnsi="Calibri" w:cs="Calibri"/>
          <w:i/>
          <w:iCs/>
        </w:rPr>
        <w:fldChar w:fldCharType="begin"/>
      </w:r>
      <w:r w:rsidRPr="00BE7B60">
        <w:rPr>
          <w:rFonts w:ascii="Calibri" w:hAnsi="Calibri" w:cs="Calibri"/>
          <w:i/>
          <w:iCs/>
        </w:rPr>
        <w:instrText xml:space="preserve"> SEQ Tabel \* ARABIC </w:instrText>
      </w:r>
      <w:r w:rsidRPr="00BE7B60">
        <w:rPr>
          <w:rFonts w:ascii="Calibri" w:hAnsi="Calibri" w:cs="Calibri"/>
          <w:i/>
          <w:iCs/>
        </w:rPr>
        <w:fldChar w:fldCharType="separate"/>
      </w:r>
      <w:r w:rsidRPr="00BE7B60">
        <w:rPr>
          <w:rFonts w:ascii="Calibri" w:hAnsi="Calibri" w:cs="Calibri"/>
          <w:i/>
          <w:iCs/>
          <w:noProof/>
        </w:rPr>
        <w:t>1</w:t>
      </w:r>
      <w:r w:rsidRPr="00BE7B60">
        <w:rPr>
          <w:rFonts w:ascii="Calibri" w:hAnsi="Calibri" w:cs="Calibri"/>
        </w:rPr>
        <w:fldChar w:fldCharType="end"/>
      </w:r>
      <w:r w:rsidRPr="00BE7B60">
        <w:rPr>
          <w:rFonts w:ascii="Calibri" w:hAnsi="Calibri" w:cs="Calibri"/>
          <w:i/>
          <w:iCs/>
        </w:rPr>
        <w:t>. Huidige stand van het gemeente- en provinciefonds (MN 2025)</w:t>
      </w:r>
    </w:p>
    <w:p w:rsidRPr="00BE7B60" w:rsidR="00D62130" w:rsidP="00D62130" w:rsidRDefault="00D62130" w14:paraId="7111E8D7" w14:textId="77777777">
      <w:pPr>
        <w:pStyle w:val="Geenafstand"/>
        <w:rPr>
          <w:rFonts w:ascii="Calibri" w:hAnsi="Calibri" w:cs="Calibri"/>
          <w:i/>
          <w:iCs/>
        </w:rPr>
      </w:pPr>
    </w:p>
    <w:tbl>
      <w:tblPr>
        <w:tblW w:w="6156" w:type="pct"/>
        <w:tblCellMar>
          <w:left w:w="70" w:type="dxa"/>
          <w:right w:w="70" w:type="dxa"/>
        </w:tblCellMar>
        <w:tblLook w:val="04A0" w:firstRow="1" w:lastRow="0" w:firstColumn="1" w:lastColumn="0" w:noHBand="0" w:noVBand="1"/>
      </w:tblPr>
      <w:tblGrid>
        <w:gridCol w:w="2638"/>
        <w:gridCol w:w="822"/>
        <w:gridCol w:w="822"/>
        <w:gridCol w:w="822"/>
        <w:gridCol w:w="822"/>
        <w:gridCol w:w="822"/>
        <w:gridCol w:w="822"/>
        <w:gridCol w:w="822"/>
        <w:gridCol w:w="822"/>
      </w:tblGrid>
      <w:tr w:rsidRPr="00BE7B60" w:rsidR="00D62130" w:rsidTr="00943575" w14:paraId="723E003A" w14:textId="77777777">
        <w:trPr>
          <w:trHeight w:val="325"/>
        </w:trPr>
        <w:tc>
          <w:tcPr>
            <w:tcW w:w="1432" w:type="pct"/>
            <w:tcBorders>
              <w:top w:val="single" w:color="auto" w:sz="4" w:space="0"/>
              <w:left w:val="nil"/>
              <w:bottom w:val="single" w:color="auto" w:sz="4" w:space="0"/>
              <w:right w:val="nil"/>
            </w:tcBorders>
            <w:shd w:val="clear" w:color="auto" w:fill="auto"/>
            <w:noWrap/>
            <w:vAlign w:val="bottom"/>
            <w:hideMark/>
          </w:tcPr>
          <w:p w:rsidRPr="00BE7B60" w:rsidR="00D62130" w:rsidP="00943575" w:rsidRDefault="00D62130" w14:paraId="571E7392" w14:textId="77777777">
            <w:pPr>
              <w:spacing w:line="240" w:lineRule="auto"/>
              <w:rPr>
                <w:rFonts w:ascii="Calibri" w:hAnsi="Calibri" w:eastAsia="Times New Roman" w:cs="Calibri"/>
                <w:b/>
                <w:bCs/>
              </w:rPr>
            </w:pPr>
            <w:bookmarkStart w:name="_Hlk190963791" w:id="1"/>
            <w:r w:rsidRPr="00BE7B60">
              <w:rPr>
                <w:rFonts w:ascii="Calibri" w:hAnsi="Calibri" w:eastAsia="Times New Roman" w:cs="Calibri"/>
                <w:b/>
                <w:bCs/>
              </w:rPr>
              <w:t> In miljoenen euro</w:t>
            </w:r>
          </w:p>
        </w:tc>
        <w:tc>
          <w:tcPr>
            <w:tcW w:w="446" w:type="pct"/>
            <w:tcBorders>
              <w:top w:val="single" w:color="auto" w:sz="4" w:space="0"/>
              <w:left w:val="nil"/>
              <w:bottom w:val="single" w:color="auto" w:sz="4" w:space="0"/>
              <w:right w:val="nil"/>
            </w:tcBorders>
            <w:shd w:val="clear" w:color="auto" w:fill="auto"/>
            <w:noWrap/>
            <w:vAlign w:val="center"/>
            <w:hideMark/>
          </w:tcPr>
          <w:p w:rsidRPr="00BE7B60" w:rsidR="00D62130" w:rsidP="00943575" w:rsidRDefault="00D62130" w14:paraId="46447E6E"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2022</w:t>
            </w:r>
          </w:p>
        </w:tc>
        <w:tc>
          <w:tcPr>
            <w:tcW w:w="446" w:type="pct"/>
            <w:tcBorders>
              <w:top w:val="single" w:color="auto" w:sz="4" w:space="0"/>
              <w:left w:val="nil"/>
              <w:bottom w:val="single" w:color="auto" w:sz="4" w:space="0"/>
              <w:right w:val="nil"/>
            </w:tcBorders>
            <w:shd w:val="clear" w:color="auto" w:fill="auto"/>
            <w:noWrap/>
            <w:vAlign w:val="center"/>
            <w:hideMark/>
          </w:tcPr>
          <w:p w:rsidRPr="00BE7B60" w:rsidR="00D62130" w:rsidP="00943575" w:rsidRDefault="00D62130" w14:paraId="4CB32C5C"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2023</w:t>
            </w:r>
          </w:p>
        </w:tc>
        <w:tc>
          <w:tcPr>
            <w:tcW w:w="446" w:type="pct"/>
            <w:tcBorders>
              <w:top w:val="single" w:color="auto" w:sz="4" w:space="0"/>
              <w:left w:val="nil"/>
              <w:bottom w:val="single" w:color="auto" w:sz="4" w:space="0"/>
              <w:right w:val="nil"/>
            </w:tcBorders>
            <w:shd w:val="clear" w:color="auto" w:fill="auto"/>
            <w:noWrap/>
            <w:vAlign w:val="center"/>
            <w:hideMark/>
          </w:tcPr>
          <w:p w:rsidRPr="00BE7B60" w:rsidR="00D62130" w:rsidP="00943575" w:rsidRDefault="00D62130" w14:paraId="10B99C91"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2024</w:t>
            </w:r>
          </w:p>
        </w:tc>
        <w:tc>
          <w:tcPr>
            <w:tcW w:w="446" w:type="pct"/>
            <w:tcBorders>
              <w:top w:val="single" w:color="auto" w:sz="4" w:space="0"/>
              <w:left w:val="nil"/>
              <w:bottom w:val="single" w:color="auto" w:sz="4" w:space="0"/>
              <w:right w:val="nil"/>
            </w:tcBorders>
            <w:shd w:val="clear" w:color="auto" w:fill="auto"/>
            <w:noWrap/>
            <w:vAlign w:val="center"/>
            <w:hideMark/>
          </w:tcPr>
          <w:p w:rsidRPr="00BE7B60" w:rsidR="00D62130" w:rsidP="00943575" w:rsidRDefault="00D62130" w14:paraId="3BB823AB"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2025</w:t>
            </w:r>
          </w:p>
        </w:tc>
        <w:tc>
          <w:tcPr>
            <w:tcW w:w="446" w:type="pct"/>
            <w:tcBorders>
              <w:top w:val="single" w:color="auto" w:sz="4" w:space="0"/>
              <w:left w:val="nil"/>
              <w:bottom w:val="single" w:color="auto" w:sz="4" w:space="0"/>
              <w:right w:val="nil"/>
            </w:tcBorders>
            <w:shd w:val="clear" w:color="auto" w:fill="auto"/>
            <w:noWrap/>
            <w:vAlign w:val="center"/>
            <w:hideMark/>
          </w:tcPr>
          <w:p w:rsidRPr="00BE7B60" w:rsidR="00D62130" w:rsidP="00943575" w:rsidRDefault="00D62130" w14:paraId="223D2B6B"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2026</w:t>
            </w:r>
          </w:p>
        </w:tc>
        <w:tc>
          <w:tcPr>
            <w:tcW w:w="446" w:type="pct"/>
            <w:tcBorders>
              <w:top w:val="single" w:color="auto" w:sz="4" w:space="0"/>
              <w:left w:val="nil"/>
              <w:bottom w:val="single" w:color="auto" w:sz="4" w:space="0"/>
              <w:right w:val="nil"/>
            </w:tcBorders>
            <w:shd w:val="clear" w:color="auto" w:fill="auto"/>
            <w:noWrap/>
            <w:vAlign w:val="center"/>
            <w:hideMark/>
          </w:tcPr>
          <w:p w:rsidRPr="00BE7B60" w:rsidR="00D62130" w:rsidP="00943575" w:rsidRDefault="00D62130" w14:paraId="1FB7689D"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2027</w:t>
            </w:r>
          </w:p>
        </w:tc>
        <w:tc>
          <w:tcPr>
            <w:tcW w:w="446" w:type="pct"/>
            <w:tcBorders>
              <w:top w:val="single" w:color="auto" w:sz="4" w:space="0"/>
              <w:left w:val="nil"/>
              <w:bottom w:val="single" w:color="auto" w:sz="4" w:space="0"/>
              <w:right w:val="nil"/>
            </w:tcBorders>
            <w:shd w:val="clear" w:color="auto" w:fill="auto"/>
            <w:noWrap/>
            <w:vAlign w:val="center"/>
            <w:hideMark/>
          </w:tcPr>
          <w:p w:rsidRPr="00BE7B60" w:rsidR="00D62130" w:rsidP="00943575" w:rsidRDefault="00D62130" w14:paraId="5A35001D"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2028</w:t>
            </w:r>
          </w:p>
        </w:tc>
        <w:tc>
          <w:tcPr>
            <w:tcW w:w="446" w:type="pct"/>
            <w:tcBorders>
              <w:top w:val="single" w:color="auto" w:sz="4" w:space="0"/>
              <w:left w:val="nil"/>
              <w:bottom w:val="single" w:color="auto" w:sz="4" w:space="0"/>
              <w:right w:val="nil"/>
            </w:tcBorders>
            <w:shd w:val="clear" w:color="auto" w:fill="auto"/>
            <w:noWrap/>
            <w:vAlign w:val="center"/>
            <w:hideMark/>
          </w:tcPr>
          <w:p w:rsidRPr="00BE7B60" w:rsidR="00D62130" w:rsidP="00943575" w:rsidRDefault="00D62130" w14:paraId="3E523167"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2029</w:t>
            </w:r>
          </w:p>
        </w:tc>
      </w:tr>
      <w:tr w:rsidRPr="00BE7B60" w:rsidR="00D62130" w:rsidTr="00943575" w14:paraId="0ABF2A4F" w14:textId="77777777">
        <w:trPr>
          <w:trHeight w:val="325"/>
        </w:trPr>
        <w:tc>
          <w:tcPr>
            <w:tcW w:w="1432" w:type="pct"/>
            <w:tcBorders>
              <w:top w:val="nil"/>
              <w:left w:val="nil"/>
              <w:bottom w:val="nil"/>
              <w:right w:val="nil"/>
            </w:tcBorders>
            <w:shd w:val="clear" w:color="auto" w:fill="auto"/>
            <w:noWrap/>
            <w:vAlign w:val="bottom"/>
            <w:hideMark/>
          </w:tcPr>
          <w:p w:rsidRPr="00BE7B60" w:rsidR="00D62130" w:rsidP="00943575" w:rsidRDefault="00D62130" w14:paraId="4F9B99AB" w14:textId="77777777">
            <w:pPr>
              <w:spacing w:line="240" w:lineRule="auto"/>
              <w:rPr>
                <w:rFonts w:ascii="Calibri" w:hAnsi="Calibri" w:eastAsia="Times New Roman" w:cs="Calibri"/>
                <w:b/>
                <w:bCs/>
              </w:rPr>
            </w:pPr>
            <w:r w:rsidRPr="00BE7B60">
              <w:rPr>
                <w:rFonts w:ascii="Calibri" w:hAnsi="Calibri" w:eastAsia="Times New Roman" w:cs="Calibri"/>
                <w:b/>
                <w:bCs/>
              </w:rPr>
              <w:t>Stand MN25 (incl. revisie)</w:t>
            </w:r>
          </w:p>
        </w:tc>
        <w:tc>
          <w:tcPr>
            <w:tcW w:w="446" w:type="pct"/>
            <w:tcBorders>
              <w:top w:val="nil"/>
              <w:left w:val="nil"/>
              <w:bottom w:val="nil"/>
              <w:right w:val="nil"/>
            </w:tcBorders>
            <w:shd w:val="clear" w:color="auto" w:fill="auto"/>
            <w:noWrap/>
            <w:hideMark/>
          </w:tcPr>
          <w:p w:rsidRPr="00BE7B60" w:rsidR="00D62130" w:rsidP="00943575" w:rsidRDefault="00D62130" w14:paraId="1F6324D7" w14:textId="77777777">
            <w:pPr>
              <w:spacing w:line="240" w:lineRule="auto"/>
              <w:jc w:val="right"/>
              <w:rPr>
                <w:rFonts w:ascii="Calibri" w:hAnsi="Calibri" w:eastAsia="Times New Roman" w:cs="Calibri"/>
                <w:b/>
                <w:bCs/>
              </w:rPr>
            </w:pPr>
            <w:r w:rsidRPr="00BE7B60">
              <w:rPr>
                <w:rFonts w:ascii="Calibri" w:hAnsi="Calibri" w:eastAsia="Times New Roman" w:cs="Calibri"/>
                <w:b/>
                <w:bCs/>
              </w:rPr>
              <w:t xml:space="preserve"> 42.825 </w:t>
            </w:r>
          </w:p>
        </w:tc>
        <w:tc>
          <w:tcPr>
            <w:tcW w:w="446" w:type="pct"/>
            <w:tcBorders>
              <w:top w:val="nil"/>
              <w:left w:val="nil"/>
              <w:bottom w:val="nil"/>
              <w:right w:val="nil"/>
            </w:tcBorders>
            <w:shd w:val="clear" w:color="auto" w:fill="auto"/>
            <w:noWrap/>
            <w:hideMark/>
          </w:tcPr>
          <w:p w:rsidRPr="00BE7B60" w:rsidR="00D62130" w:rsidP="00943575" w:rsidRDefault="00D62130" w14:paraId="39891F47" w14:textId="77777777">
            <w:pPr>
              <w:spacing w:line="240" w:lineRule="auto"/>
              <w:jc w:val="right"/>
              <w:rPr>
                <w:rFonts w:ascii="Calibri" w:hAnsi="Calibri" w:eastAsia="Times New Roman" w:cs="Calibri"/>
                <w:b/>
                <w:bCs/>
              </w:rPr>
            </w:pPr>
            <w:r w:rsidRPr="00BE7B60">
              <w:rPr>
                <w:rFonts w:ascii="Calibri" w:hAnsi="Calibri" w:eastAsia="Times New Roman" w:cs="Calibri"/>
                <w:b/>
                <w:bCs/>
              </w:rPr>
              <w:t xml:space="preserve"> 45.335 </w:t>
            </w:r>
          </w:p>
        </w:tc>
        <w:tc>
          <w:tcPr>
            <w:tcW w:w="446" w:type="pct"/>
            <w:tcBorders>
              <w:top w:val="nil"/>
              <w:left w:val="nil"/>
              <w:bottom w:val="nil"/>
              <w:right w:val="nil"/>
            </w:tcBorders>
            <w:shd w:val="clear" w:color="auto" w:fill="auto"/>
            <w:noWrap/>
            <w:hideMark/>
          </w:tcPr>
          <w:p w:rsidRPr="00BE7B60" w:rsidR="00D62130" w:rsidP="00943575" w:rsidRDefault="00D62130" w14:paraId="5C81B218" w14:textId="77777777">
            <w:pPr>
              <w:spacing w:line="240" w:lineRule="auto"/>
              <w:jc w:val="right"/>
              <w:rPr>
                <w:rFonts w:ascii="Calibri" w:hAnsi="Calibri" w:eastAsia="Times New Roman" w:cs="Calibri"/>
                <w:b/>
                <w:bCs/>
              </w:rPr>
            </w:pPr>
            <w:r w:rsidRPr="00BE7B60">
              <w:rPr>
                <w:rFonts w:ascii="Calibri" w:hAnsi="Calibri" w:eastAsia="Times New Roman" w:cs="Calibri"/>
                <w:b/>
                <w:bCs/>
              </w:rPr>
              <w:t xml:space="preserve"> 47.707 </w:t>
            </w:r>
          </w:p>
        </w:tc>
        <w:tc>
          <w:tcPr>
            <w:tcW w:w="446" w:type="pct"/>
            <w:tcBorders>
              <w:top w:val="nil"/>
              <w:left w:val="nil"/>
              <w:bottom w:val="nil"/>
              <w:right w:val="nil"/>
            </w:tcBorders>
            <w:shd w:val="clear" w:color="auto" w:fill="auto"/>
            <w:noWrap/>
            <w:hideMark/>
          </w:tcPr>
          <w:p w:rsidRPr="00BE7B60" w:rsidR="00D62130" w:rsidP="00943575" w:rsidRDefault="00D62130" w14:paraId="769A319C" w14:textId="77777777">
            <w:pPr>
              <w:spacing w:line="240" w:lineRule="auto"/>
              <w:jc w:val="right"/>
              <w:rPr>
                <w:rFonts w:ascii="Calibri" w:hAnsi="Calibri" w:eastAsia="Times New Roman" w:cs="Calibri"/>
                <w:b/>
                <w:bCs/>
              </w:rPr>
            </w:pPr>
            <w:r w:rsidRPr="00BE7B60">
              <w:rPr>
                <w:rFonts w:ascii="Calibri" w:hAnsi="Calibri" w:eastAsia="Times New Roman" w:cs="Calibri"/>
                <w:b/>
                <w:bCs/>
              </w:rPr>
              <w:t xml:space="preserve"> 48.448 </w:t>
            </w:r>
          </w:p>
        </w:tc>
        <w:tc>
          <w:tcPr>
            <w:tcW w:w="446" w:type="pct"/>
            <w:tcBorders>
              <w:top w:val="nil"/>
              <w:left w:val="nil"/>
              <w:bottom w:val="nil"/>
              <w:right w:val="nil"/>
            </w:tcBorders>
            <w:shd w:val="clear" w:color="auto" w:fill="auto"/>
            <w:noWrap/>
            <w:hideMark/>
          </w:tcPr>
          <w:p w:rsidRPr="00BE7B60" w:rsidR="00D62130" w:rsidP="00943575" w:rsidRDefault="00D62130" w14:paraId="146E2749" w14:textId="77777777">
            <w:pPr>
              <w:spacing w:line="240" w:lineRule="auto"/>
              <w:jc w:val="right"/>
              <w:rPr>
                <w:rFonts w:ascii="Calibri" w:hAnsi="Calibri" w:eastAsia="Times New Roman" w:cs="Calibri"/>
                <w:b/>
                <w:bCs/>
              </w:rPr>
            </w:pPr>
            <w:r w:rsidRPr="00BE7B60">
              <w:rPr>
                <w:rFonts w:ascii="Calibri" w:hAnsi="Calibri" w:eastAsia="Times New Roman" w:cs="Calibri"/>
                <w:b/>
                <w:bCs/>
              </w:rPr>
              <w:t xml:space="preserve"> 47.542 </w:t>
            </w:r>
          </w:p>
        </w:tc>
        <w:tc>
          <w:tcPr>
            <w:tcW w:w="446" w:type="pct"/>
            <w:tcBorders>
              <w:top w:val="nil"/>
              <w:left w:val="nil"/>
              <w:bottom w:val="nil"/>
              <w:right w:val="nil"/>
            </w:tcBorders>
            <w:shd w:val="clear" w:color="auto" w:fill="auto"/>
            <w:noWrap/>
            <w:hideMark/>
          </w:tcPr>
          <w:p w:rsidRPr="00BE7B60" w:rsidR="00D62130" w:rsidP="00943575" w:rsidRDefault="00D62130" w14:paraId="60E5C780" w14:textId="77777777">
            <w:pPr>
              <w:spacing w:line="240" w:lineRule="auto"/>
              <w:jc w:val="right"/>
              <w:rPr>
                <w:rFonts w:ascii="Calibri" w:hAnsi="Calibri" w:eastAsia="Times New Roman" w:cs="Calibri"/>
                <w:b/>
                <w:bCs/>
              </w:rPr>
            </w:pPr>
            <w:r w:rsidRPr="00BE7B60">
              <w:rPr>
                <w:rFonts w:ascii="Calibri" w:hAnsi="Calibri" w:eastAsia="Times New Roman" w:cs="Calibri"/>
                <w:b/>
                <w:bCs/>
              </w:rPr>
              <w:t xml:space="preserve"> 49.227 </w:t>
            </w:r>
          </w:p>
        </w:tc>
        <w:tc>
          <w:tcPr>
            <w:tcW w:w="446" w:type="pct"/>
            <w:tcBorders>
              <w:top w:val="nil"/>
              <w:left w:val="nil"/>
              <w:bottom w:val="nil"/>
              <w:right w:val="nil"/>
            </w:tcBorders>
            <w:shd w:val="clear" w:color="auto" w:fill="auto"/>
            <w:noWrap/>
            <w:hideMark/>
          </w:tcPr>
          <w:p w:rsidRPr="00BE7B60" w:rsidR="00D62130" w:rsidP="00943575" w:rsidRDefault="00D62130" w14:paraId="6A236B3D" w14:textId="77777777">
            <w:pPr>
              <w:spacing w:line="240" w:lineRule="auto"/>
              <w:jc w:val="right"/>
              <w:rPr>
                <w:rFonts w:ascii="Calibri" w:hAnsi="Calibri" w:eastAsia="Times New Roman" w:cs="Calibri"/>
                <w:b/>
                <w:bCs/>
              </w:rPr>
            </w:pPr>
            <w:r w:rsidRPr="00BE7B60">
              <w:rPr>
                <w:rFonts w:ascii="Calibri" w:hAnsi="Calibri" w:eastAsia="Times New Roman" w:cs="Calibri"/>
                <w:b/>
                <w:bCs/>
              </w:rPr>
              <w:t xml:space="preserve"> 50.876 </w:t>
            </w:r>
          </w:p>
        </w:tc>
        <w:tc>
          <w:tcPr>
            <w:tcW w:w="446" w:type="pct"/>
            <w:tcBorders>
              <w:top w:val="nil"/>
              <w:left w:val="nil"/>
              <w:bottom w:val="nil"/>
              <w:right w:val="nil"/>
            </w:tcBorders>
            <w:shd w:val="clear" w:color="auto" w:fill="auto"/>
            <w:noWrap/>
            <w:hideMark/>
          </w:tcPr>
          <w:p w:rsidRPr="00BE7B60" w:rsidR="00D62130" w:rsidP="00943575" w:rsidRDefault="00D62130" w14:paraId="6BD5F905" w14:textId="77777777">
            <w:pPr>
              <w:spacing w:line="240" w:lineRule="auto"/>
              <w:jc w:val="right"/>
              <w:rPr>
                <w:rFonts w:ascii="Calibri" w:hAnsi="Calibri" w:eastAsia="Times New Roman" w:cs="Calibri"/>
                <w:b/>
                <w:bCs/>
              </w:rPr>
            </w:pPr>
            <w:r w:rsidRPr="00BE7B60">
              <w:rPr>
                <w:rFonts w:ascii="Calibri" w:hAnsi="Calibri" w:eastAsia="Times New Roman" w:cs="Calibri"/>
                <w:b/>
                <w:bCs/>
              </w:rPr>
              <w:t xml:space="preserve"> 52.712 </w:t>
            </w:r>
          </w:p>
        </w:tc>
      </w:tr>
      <w:tr w:rsidRPr="00BE7B60" w:rsidR="00D62130" w:rsidTr="00943575" w14:paraId="67C1D129" w14:textId="77777777">
        <w:trPr>
          <w:trHeight w:val="325"/>
        </w:trPr>
        <w:tc>
          <w:tcPr>
            <w:tcW w:w="1432" w:type="pct"/>
            <w:tcBorders>
              <w:top w:val="nil"/>
              <w:left w:val="nil"/>
              <w:bottom w:val="nil"/>
              <w:right w:val="nil"/>
            </w:tcBorders>
            <w:shd w:val="clear" w:color="auto" w:fill="auto"/>
            <w:noWrap/>
            <w:vAlign w:val="bottom"/>
            <w:hideMark/>
          </w:tcPr>
          <w:p w:rsidRPr="00BE7B60" w:rsidR="00D62130" w:rsidP="00943575" w:rsidRDefault="00D62130" w14:paraId="62C6C4FB" w14:textId="77777777">
            <w:pPr>
              <w:spacing w:line="240" w:lineRule="auto"/>
              <w:rPr>
                <w:rFonts w:ascii="Calibri" w:hAnsi="Calibri" w:eastAsia="Times New Roman" w:cs="Calibri"/>
                <w:i/>
                <w:iCs/>
              </w:rPr>
            </w:pPr>
            <w:r w:rsidRPr="00BE7B60">
              <w:rPr>
                <w:rFonts w:ascii="Calibri" w:hAnsi="Calibri" w:eastAsia="Times New Roman" w:cs="Calibri"/>
                <w:i/>
                <w:iCs/>
              </w:rPr>
              <w:t xml:space="preserve">      </w:t>
            </w:r>
            <w:proofErr w:type="spellStart"/>
            <w:r w:rsidRPr="00BE7B60">
              <w:rPr>
                <w:rFonts w:ascii="Calibri" w:hAnsi="Calibri" w:eastAsia="Times New Roman" w:cs="Calibri"/>
                <w:i/>
                <w:iCs/>
              </w:rPr>
              <w:t>w.v</w:t>
            </w:r>
            <w:proofErr w:type="spellEnd"/>
            <w:r w:rsidRPr="00BE7B60">
              <w:rPr>
                <w:rFonts w:ascii="Calibri" w:hAnsi="Calibri" w:eastAsia="Times New Roman" w:cs="Calibri"/>
                <w:i/>
                <w:iCs/>
              </w:rPr>
              <w:t>. prijs accres*</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7E7FB86E" w14:textId="77777777">
            <w:pPr>
              <w:spacing w:line="240" w:lineRule="auto"/>
              <w:jc w:val="right"/>
              <w:rPr>
                <w:rFonts w:ascii="Calibri" w:hAnsi="Calibri" w:eastAsia="Times New Roman" w:cs="Calibri"/>
                <w:i/>
                <w:iCs/>
              </w:rPr>
            </w:pPr>
            <w:r w:rsidRPr="00BE7B60">
              <w:rPr>
                <w:rFonts w:ascii="Calibri" w:hAnsi="Calibri" w:cs="Calibri"/>
                <w:i/>
                <w:iCs/>
              </w:rPr>
              <w:t>2.264</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04D35FB5" w14:textId="77777777">
            <w:pPr>
              <w:spacing w:line="240" w:lineRule="auto"/>
              <w:jc w:val="right"/>
              <w:rPr>
                <w:rFonts w:ascii="Calibri" w:hAnsi="Calibri" w:eastAsia="Times New Roman" w:cs="Calibri"/>
                <w:i/>
                <w:iCs/>
              </w:rPr>
            </w:pPr>
            <w:r w:rsidRPr="00BE7B60">
              <w:rPr>
                <w:rFonts w:ascii="Calibri" w:hAnsi="Calibri" w:cs="Calibri"/>
                <w:i/>
                <w:iCs/>
              </w:rPr>
              <w:t>4.115</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3C0B4D17" w14:textId="77777777">
            <w:pPr>
              <w:spacing w:line="240" w:lineRule="auto"/>
              <w:jc w:val="right"/>
              <w:rPr>
                <w:rFonts w:ascii="Calibri" w:hAnsi="Calibri" w:eastAsia="Times New Roman" w:cs="Calibri"/>
                <w:i/>
                <w:iCs/>
              </w:rPr>
            </w:pPr>
            <w:r w:rsidRPr="00BE7B60">
              <w:rPr>
                <w:rFonts w:ascii="Calibri" w:hAnsi="Calibri" w:cs="Calibri"/>
                <w:i/>
                <w:iCs/>
              </w:rPr>
              <w:t>5.755</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189936E3" w14:textId="77777777">
            <w:pPr>
              <w:spacing w:line="240" w:lineRule="auto"/>
              <w:jc w:val="right"/>
              <w:rPr>
                <w:rFonts w:ascii="Calibri" w:hAnsi="Calibri" w:eastAsia="Times New Roman" w:cs="Calibri"/>
                <w:i/>
                <w:iCs/>
              </w:rPr>
            </w:pPr>
            <w:r w:rsidRPr="00BE7B60">
              <w:rPr>
                <w:rFonts w:ascii="Calibri" w:hAnsi="Calibri" w:cs="Calibri"/>
                <w:i/>
                <w:iCs/>
              </w:rPr>
              <w:t>6.908</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48DB5989" w14:textId="77777777">
            <w:pPr>
              <w:spacing w:line="240" w:lineRule="auto"/>
              <w:jc w:val="right"/>
              <w:rPr>
                <w:rFonts w:ascii="Calibri" w:hAnsi="Calibri" w:eastAsia="Times New Roman" w:cs="Calibri"/>
                <w:i/>
                <w:iCs/>
              </w:rPr>
            </w:pPr>
            <w:r w:rsidRPr="00BE7B60">
              <w:rPr>
                <w:rFonts w:ascii="Calibri" w:hAnsi="Calibri" w:cs="Calibri"/>
                <w:i/>
                <w:iCs/>
              </w:rPr>
              <w:t>7.766</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2206CA04" w14:textId="77777777">
            <w:pPr>
              <w:spacing w:line="240" w:lineRule="auto"/>
              <w:jc w:val="right"/>
              <w:rPr>
                <w:rFonts w:ascii="Calibri" w:hAnsi="Calibri" w:eastAsia="Times New Roman" w:cs="Calibri"/>
                <w:i/>
                <w:iCs/>
              </w:rPr>
            </w:pPr>
            <w:r w:rsidRPr="00BE7B60">
              <w:rPr>
                <w:rFonts w:ascii="Calibri" w:hAnsi="Calibri" w:cs="Calibri"/>
                <w:i/>
                <w:iCs/>
              </w:rPr>
              <w:t>8.869</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7980CED8" w14:textId="77777777">
            <w:pPr>
              <w:spacing w:line="240" w:lineRule="auto"/>
              <w:jc w:val="right"/>
              <w:rPr>
                <w:rFonts w:ascii="Calibri" w:hAnsi="Calibri" w:eastAsia="Times New Roman" w:cs="Calibri"/>
                <w:i/>
                <w:iCs/>
              </w:rPr>
            </w:pPr>
            <w:r w:rsidRPr="00BE7B60">
              <w:rPr>
                <w:rFonts w:ascii="Calibri" w:hAnsi="Calibri" w:cs="Calibri"/>
                <w:i/>
                <w:iCs/>
              </w:rPr>
              <w:t>9.971</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5D8C3B0A" w14:textId="77777777">
            <w:pPr>
              <w:spacing w:line="240" w:lineRule="auto"/>
              <w:jc w:val="right"/>
              <w:rPr>
                <w:rFonts w:ascii="Calibri" w:hAnsi="Calibri" w:eastAsia="Times New Roman" w:cs="Calibri"/>
                <w:i/>
                <w:iCs/>
              </w:rPr>
            </w:pPr>
            <w:r w:rsidRPr="00BE7B60">
              <w:rPr>
                <w:rFonts w:ascii="Calibri" w:hAnsi="Calibri" w:cs="Calibri"/>
                <w:i/>
                <w:iCs/>
              </w:rPr>
              <w:t>11.133</w:t>
            </w:r>
          </w:p>
        </w:tc>
      </w:tr>
      <w:tr w:rsidRPr="00BE7B60" w:rsidR="00D62130" w:rsidTr="00943575" w14:paraId="33C762EB" w14:textId="77777777">
        <w:trPr>
          <w:trHeight w:val="325"/>
        </w:trPr>
        <w:tc>
          <w:tcPr>
            <w:tcW w:w="1432" w:type="pct"/>
            <w:tcBorders>
              <w:top w:val="nil"/>
              <w:left w:val="nil"/>
              <w:bottom w:val="nil"/>
              <w:right w:val="nil"/>
            </w:tcBorders>
            <w:shd w:val="clear" w:color="auto" w:fill="auto"/>
            <w:noWrap/>
            <w:vAlign w:val="bottom"/>
            <w:hideMark/>
          </w:tcPr>
          <w:p w:rsidRPr="00BE7B60" w:rsidR="00D62130" w:rsidP="00943575" w:rsidRDefault="00D62130" w14:paraId="11820CA1" w14:textId="77777777">
            <w:pPr>
              <w:spacing w:line="240" w:lineRule="auto"/>
              <w:rPr>
                <w:rFonts w:ascii="Calibri" w:hAnsi="Calibri" w:eastAsia="Times New Roman" w:cs="Calibri"/>
                <w:i/>
                <w:iCs/>
              </w:rPr>
            </w:pPr>
            <w:r w:rsidRPr="00BE7B60">
              <w:rPr>
                <w:rFonts w:ascii="Calibri" w:hAnsi="Calibri" w:eastAsia="Times New Roman" w:cs="Calibri"/>
                <w:i/>
                <w:iCs/>
              </w:rPr>
              <w:t xml:space="preserve">      </w:t>
            </w:r>
            <w:proofErr w:type="spellStart"/>
            <w:r w:rsidRPr="00BE7B60">
              <w:rPr>
                <w:rFonts w:ascii="Calibri" w:hAnsi="Calibri" w:eastAsia="Times New Roman" w:cs="Calibri"/>
                <w:i/>
                <w:iCs/>
              </w:rPr>
              <w:t>w.v</w:t>
            </w:r>
            <w:proofErr w:type="spellEnd"/>
            <w:r w:rsidRPr="00BE7B60">
              <w:rPr>
                <w:rFonts w:ascii="Calibri" w:hAnsi="Calibri" w:eastAsia="Times New Roman" w:cs="Calibri"/>
                <w:i/>
                <w:iCs/>
              </w:rPr>
              <w:t>. volume accres*</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452B4432" w14:textId="77777777">
            <w:pPr>
              <w:spacing w:line="240" w:lineRule="auto"/>
              <w:jc w:val="right"/>
              <w:rPr>
                <w:rFonts w:ascii="Calibri" w:hAnsi="Calibri" w:eastAsia="Times New Roman" w:cs="Calibri"/>
                <w:i/>
                <w:iCs/>
              </w:rPr>
            </w:pPr>
            <w:r w:rsidRPr="00BE7B60">
              <w:rPr>
                <w:rFonts w:ascii="Calibri" w:hAnsi="Calibri" w:cs="Calibri"/>
                <w:i/>
                <w:iCs/>
              </w:rPr>
              <w:t>422</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27E4057C" w14:textId="77777777">
            <w:pPr>
              <w:spacing w:line="240" w:lineRule="auto"/>
              <w:jc w:val="right"/>
              <w:rPr>
                <w:rFonts w:ascii="Calibri" w:hAnsi="Calibri" w:eastAsia="Times New Roman" w:cs="Calibri"/>
                <w:i/>
                <w:iCs/>
              </w:rPr>
            </w:pPr>
            <w:r w:rsidRPr="00BE7B60">
              <w:rPr>
                <w:rFonts w:ascii="Calibri" w:hAnsi="Calibri" w:cs="Calibri"/>
                <w:i/>
                <w:iCs/>
              </w:rPr>
              <w:t>1.795</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71B33F49" w14:textId="77777777">
            <w:pPr>
              <w:spacing w:line="240" w:lineRule="auto"/>
              <w:jc w:val="right"/>
              <w:rPr>
                <w:rFonts w:ascii="Calibri" w:hAnsi="Calibri" w:eastAsia="Times New Roman" w:cs="Calibri"/>
                <w:i/>
                <w:iCs/>
              </w:rPr>
            </w:pPr>
            <w:r w:rsidRPr="00BE7B60">
              <w:rPr>
                <w:rFonts w:ascii="Calibri" w:hAnsi="Calibri" w:cs="Calibri"/>
                <w:i/>
                <w:iCs/>
              </w:rPr>
              <w:t>2.702</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048FBA2D" w14:textId="77777777">
            <w:pPr>
              <w:spacing w:line="240" w:lineRule="auto"/>
              <w:jc w:val="right"/>
              <w:rPr>
                <w:rFonts w:ascii="Calibri" w:hAnsi="Calibri" w:eastAsia="Times New Roman" w:cs="Calibri"/>
                <w:i/>
                <w:iCs/>
              </w:rPr>
            </w:pPr>
            <w:r w:rsidRPr="00BE7B60">
              <w:rPr>
                <w:rFonts w:ascii="Calibri" w:hAnsi="Calibri" w:cs="Calibri"/>
                <w:i/>
                <w:iCs/>
              </w:rPr>
              <w:t>3.607</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18E5FE22" w14:textId="77777777">
            <w:pPr>
              <w:spacing w:line="240" w:lineRule="auto"/>
              <w:jc w:val="right"/>
              <w:rPr>
                <w:rFonts w:ascii="Calibri" w:hAnsi="Calibri" w:eastAsia="Times New Roman" w:cs="Calibri"/>
                <w:i/>
                <w:iCs/>
              </w:rPr>
            </w:pPr>
            <w:r w:rsidRPr="00BE7B60">
              <w:rPr>
                <w:rFonts w:ascii="Calibri" w:hAnsi="Calibri" w:cs="Calibri"/>
                <w:i/>
                <w:iCs/>
              </w:rPr>
              <w:t>2.508</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4A531127" w14:textId="77777777">
            <w:pPr>
              <w:spacing w:line="240" w:lineRule="auto"/>
              <w:jc w:val="right"/>
              <w:rPr>
                <w:rFonts w:ascii="Calibri" w:hAnsi="Calibri" w:eastAsia="Times New Roman" w:cs="Calibri"/>
                <w:i/>
                <w:iCs/>
              </w:rPr>
            </w:pPr>
            <w:r w:rsidRPr="00BE7B60">
              <w:rPr>
                <w:rFonts w:ascii="Calibri" w:hAnsi="Calibri" w:cs="Calibri"/>
                <w:i/>
                <w:iCs/>
              </w:rPr>
              <w:t>3.270</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6FC5E4D9" w14:textId="77777777">
            <w:pPr>
              <w:spacing w:line="240" w:lineRule="auto"/>
              <w:jc w:val="right"/>
              <w:rPr>
                <w:rFonts w:ascii="Calibri" w:hAnsi="Calibri" w:eastAsia="Times New Roman" w:cs="Calibri"/>
                <w:i/>
                <w:iCs/>
              </w:rPr>
            </w:pPr>
            <w:r w:rsidRPr="00BE7B60">
              <w:rPr>
                <w:rFonts w:ascii="Calibri" w:hAnsi="Calibri" w:cs="Calibri"/>
                <w:i/>
                <w:iCs/>
              </w:rPr>
              <w:t>4.019</w:t>
            </w:r>
          </w:p>
        </w:tc>
        <w:tc>
          <w:tcPr>
            <w:tcW w:w="446" w:type="pct"/>
            <w:tcBorders>
              <w:top w:val="nil"/>
              <w:left w:val="nil"/>
              <w:bottom w:val="nil"/>
              <w:right w:val="nil"/>
            </w:tcBorders>
            <w:shd w:val="clear" w:color="auto" w:fill="auto"/>
            <w:noWrap/>
            <w:vAlign w:val="center"/>
            <w:hideMark/>
          </w:tcPr>
          <w:p w:rsidRPr="00BE7B60" w:rsidR="00D62130" w:rsidP="00943575" w:rsidRDefault="00D62130" w14:paraId="15E95750" w14:textId="77777777">
            <w:pPr>
              <w:spacing w:line="240" w:lineRule="auto"/>
              <w:jc w:val="right"/>
              <w:rPr>
                <w:rFonts w:ascii="Calibri" w:hAnsi="Calibri" w:eastAsia="Times New Roman" w:cs="Calibri"/>
                <w:i/>
                <w:iCs/>
              </w:rPr>
            </w:pPr>
            <w:r w:rsidRPr="00BE7B60">
              <w:rPr>
                <w:rFonts w:ascii="Calibri" w:hAnsi="Calibri" w:cs="Calibri"/>
                <w:i/>
                <w:iCs/>
              </w:rPr>
              <w:t>4.754</w:t>
            </w:r>
          </w:p>
        </w:tc>
      </w:tr>
      <w:tr w:rsidRPr="00BE7B60" w:rsidR="00D62130" w:rsidTr="00943575" w14:paraId="267C2DC6" w14:textId="77777777">
        <w:trPr>
          <w:trHeight w:val="325"/>
        </w:trPr>
        <w:tc>
          <w:tcPr>
            <w:tcW w:w="1432" w:type="pct"/>
            <w:tcBorders>
              <w:top w:val="nil"/>
              <w:left w:val="nil"/>
              <w:bottom w:val="single" w:color="auto" w:sz="4" w:space="0"/>
              <w:right w:val="nil"/>
            </w:tcBorders>
            <w:shd w:val="clear" w:color="auto" w:fill="auto"/>
            <w:noWrap/>
            <w:vAlign w:val="bottom"/>
            <w:hideMark/>
          </w:tcPr>
          <w:p w:rsidRPr="00BE7B60" w:rsidR="00D62130" w:rsidP="00943575" w:rsidRDefault="00D62130" w14:paraId="032A9676" w14:textId="77777777">
            <w:pPr>
              <w:spacing w:line="240" w:lineRule="auto"/>
              <w:rPr>
                <w:rFonts w:ascii="Calibri" w:hAnsi="Calibri" w:eastAsia="Times New Roman" w:cs="Calibri"/>
                <w:i/>
                <w:iCs/>
              </w:rPr>
            </w:pPr>
            <w:r w:rsidRPr="00BE7B60">
              <w:rPr>
                <w:rFonts w:ascii="Calibri" w:hAnsi="Calibri" w:eastAsia="Times New Roman" w:cs="Calibri"/>
                <w:i/>
                <w:iCs/>
              </w:rPr>
              <w:t xml:space="preserve">      </w:t>
            </w:r>
            <w:proofErr w:type="spellStart"/>
            <w:r w:rsidRPr="00BE7B60">
              <w:rPr>
                <w:rFonts w:ascii="Calibri" w:hAnsi="Calibri" w:eastAsia="Times New Roman" w:cs="Calibri"/>
                <w:i/>
                <w:iCs/>
              </w:rPr>
              <w:t>w.v</w:t>
            </w:r>
            <w:proofErr w:type="spellEnd"/>
            <w:r w:rsidRPr="00BE7B60">
              <w:rPr>
                <w:rFonts w:ascii="Calibri" w:hAnsi="Calibri" w:eastAsia="Times New Roman" w:cs="Calibri"/>
                <w:i/>
                <w:iCs/>
              </w:rPr>
              <w:t xml:space="preserve">. </w:t>
            </w:r>
            <w:proofErr w:type="spellStart"/>
            <w:r w:rsidRPr="00BE7B60">
              <w:rPr>
                <w:rFonts w:ascii="Calibri" w:hAnsi="Calibri" w:eastAsia="Times New Roman" w:cs="Calibri"/>
                <w:i/>
                <w:iCs/>
              </w:rPr>
              <w:t>Wmo</w:t>
            </w:r>
            <w:proofErr w:type="spellEnd"/>
            <w:r w:rsidRPr="00BE7B60">
              <w:rPr>
                <w:rFonts w:ascii="Calibri" w:hAnsi="Calibri" w:eastAsia="Times New Roman" w:cs="Calibri"/>
                <w:i/>
                <w:iCs/>
              </w:rPr>
              <w:t xml:space="preserve"> accres</w:t>
            </w:r>
          </w:p>
        </w:tc>
        <w:tc>
          <w:tcPr>
            <w:tcW w:w="446" w:type="pct"/>
            <w:tcBorders>
              <w:top w:val="nil"/>
              <w:left w:val="nil"/>
              <w:bottom w:val="single" w:color="auto" w:sz="4" w:space="0"/>
              <w:right w:val="nil"/>
            </w:tcBorders>
            <w:shd w:val="clear" w:color="auto" w:fill="auto"/>
            <w:noWrap/>
            <w:vAlign w:val="center"/>
            <w:hideMark/>
          </w:tcPr>
          <w:p w:rsidRPr="00BE7B60" w:rsidR="00D62130" w:rsidP="00943575" w:rsidRDefault="00D62130" w14:paraId="13DACC1E" w14:textId="77777777">
            <w:pPr>
              <w:spacing w:line="240" w:lineRule="auto"/>
              <w:jc w:val="right"/>
              <w:rPr>
                <w:rFonts w:ascii="Calibri" w:hAnsi="Calibri" w:eastAsia="Times New Roman" w:cs="Calibri"/>
                <w:i/>
                <w:iCs/>
              </w:rPr>
            </w:pPr>
          </w:p>
        </w:tc>
        <w:tc>
          <w:tcPr>
            <w:tcW w:w="446" w:type="pct"/>
            <w:tcBorders>
              <w:top w:val="nil"/>
              <w:left w:val="nil"/>
              <w:bottom w:val="single" w:color="auto" w:sz="4" w:space="0"/>
              <w:right w:val="nil"/>
            </w:tcBorders>
            <w:shd w:val="clear" w:color="auto" w:fill="auto"/>
            <w:noWrap/>
            <w:vAlign w:val="center"/>
            <w:hideMark/>
          </w:tcPr>
          <w:p w:rsidRPr="00BE7B60" w:rsidR="00D62130" w:rsidP="00943575" w:rsidRDefault="00D62130" w14:paraId="4BD5448F" w14:textId="77777777">
            <w:pPr>
              <w:spacing w:line="240" w:lineRule="auto"/>
              <w:jc w:val="right"/>
              <w:rPr>
                <w:rFonts w:ascii="Calibri" w:hAnsi="Calibri" w:eastAsia="Times New Roman" w:cs="Calibri"/>
                <w:i/>
                <w:iCs/>
              </w:rPr>
            </w:pPr>
          </w:p>
        </w:tc>
        <w:tc>
          <w:tcPr>
            <w:tcW w:w="446" w:type="pct"/>
            <w:tcBorders>
              <w:top w:val="nil"/>
              <w:left w:val="nil"/>
              <w:bottom w:val="single" w:color="auto" w:sz="4" w:space="0"/>
              <w:right w:val="nil"/>
            </w:tcBorders>
            <w:shd w:val="clear" w:color="auto" w:fill="auto"/>
            <w:noWrap/>
            <w:vAlign w:val="center"/>
            <w:hideMark/>
          </w:tcPr>
          <w:p w:rsidRPr="00BE7B60" w:rsidR="00D62130" w:rsidP="00943575" w:rsidRDefault="00D62130" w14:paraId="4FB4127E" w14:textId="77777777">
            <w:pPr>
              <w:spacing w:line="240" w:lineRule="auto"/>
              <w:jc w:val="right"/>
              <w:rPr>
                <w:rFonts w:ascii="Calibri" w:hAnsi="Calibri" w:eastAsia="Times New Roman" w:cs="Calibri"/>
                <w:i/>
                <w:iCs/>
              </w:rPr>
            </w:pPr>
          </w:p>
        </w:tc>
        <w:tc>
          <w:tcPr>
            <w:tcW w:w="446" w:type="pct"/>
            <w:tcBorders>
              <w:top w:val="nil"/>
              <w:left w:val="nil"/>
              <w:bottom w:val="single" w:color="auto" w:sz="4" w:space="0"/>
              <w:right w:val="nil"/>
            </w:tcBorders>
            <w:shd w:val="clear" w:color="auto" w:fill="auto"/>
            <w:noWrap/>
            <w:vAlign w:val="center"/>
            <w:hideMark/>
          </w:tcPr>
          <w:p w:rsidRPr="00BE7B60" w:rsidR="00D62130" w:rsidP="00943575" w:rsidRDefault="00D62130" w14:paraId="4A363EDE" w14:textId="77777777">
            <w:pPr>
              <w:spacing w:line="240" w:lineRule="auto"/>
              <w:jc w:val="right"/>
              <w:rPr>
                <w:rFonts w:ascii="Calibri" w:hAnsi="Calibri" w:eastAsia="Times New Roman" w:cs="Calibri"/>
                <w:i/>
                <w:iCs/>
              </w:rPr>
            </w:pPr>
          </w:p>
        </w:tc>
        <w:tc>
          <w:tcPr>
            <w:tcW w:w="446" w:type="pct"/>
            <w:tcBorders>
              <w:top w:val="nil"/>
              <w:left w:val="nil"/>
              <w:bottom w:val="single" w:color="auto" w:sz="4" w:space="0"/>
              <w:right w:val="nil"/>
            </w:tcBorders>
            <w:shd w:val="clear" w:color="auto" w:fill="auto"/>
            <w:noWrap/>
            <w:vAlign w:val="center"/>
            <w:hideMark/>
          </w:tcPr>
          <w:p w:rsidRPr="00BE7B60" w:rsidR="00D62130" w:rsidP="00943575" w:rsidRDefault="00D62130" w14:paraId="1E16B559" w14:textId="77777777">
            <w:pPr>
              <w:spacing w:line="240" w:lineRule="auto"/>
              <w:jc w:val="right"/>
              <w:rPr>
                <w:rFonts w:ascii="Calibri" w:hAnsi="Calibri" w:eastAsia="Times New Roman" w:cs="Calibri"/>
                <w:i/>
                <w:iCs/>
              </w:rPr>
            </w:pPr>
            <w:r w:rsidRPr="00BE7B60">
              <w:rPr>
                <w:rFonts w:ascii="Calibri" w:hAnsi="Calibri" w:cs="Calibri"/>
                <w:i/>
                <w:iCs/>
              </w:rPr>
              <w:t>75</w:t>
            </w:r>
          </w:p>
        </w:tc>
        <w:tc>
          <w:tcPr>
            <w:tcW w:w="446" w:type="pct"/>
            <w:tcBorders>
              <w:top w:val="nil"/>
              <w:left w:val="nil"/>
              <w:bottom w:val="single" w:color="auto" w:sz="4" w:space="0"/>
              <w:right w:val="nil"/>
            </w:tcBorders>
            <w:shd w:val="clear" w:color="auto" w:fill="auto"/>
            <w:noWrap/>
            <w:vAlign w:val="center"/>
            <w:hideMark/>
          </w:tcPr>
          <w:p w:rsidRPr="00BE7B60" w:rsidR="00D62130" w:rsidP="00943575" w:rsidRDefault="00D62130" w14:paraId="6837E3FB" w14:textId="77777777">
            <w:pPr>
              <w:spacing w:line="240" w:lineRule="auto"/>
              <w:jc w:val="right"/>
              <w:rPr>
                <w:rFonts w:ascii="Calibri" w:hAnsi="Calibri" w:eastAsia="Times New Roman" w:cs="Calibri"/>
                <w:i/>
                <w:iCs/>
              </w:rPr>
            </w:pPr>
            <w:r w:rsidRPr="00BE7B60">
              <w:rPr>
                <w:rFonts w:ascii="Calibri" w:hAnsi="Calibri" w:cs="Calibri"/>
                <w:i/>
                <w:iCs/>
              </w:rPr>
              <w:t>150</w:t>
            </w:r>
          </w:p>
        </w:tc>
        <w:tc>
          <w:tcPr>
            <w:tcW w:w="446" w:type="pct"/>
            <w:tcBorders>
              <w:top w:val="nil"/>
              <w:left w:val="nil"/>
              <w:bottom w:val="single" w:color="auto" w:sz="4" w:space="0"/>
              <w:right w:val="nil"/>
            </w:tcBorders>
            <w:shd w:val="clear" w:color="auto" w:fill="auto"/>
            <w:noWrap/>
            <w:vAlign w:val="center"/>
            <w:hideMark/>
          </w:tcPr>
          <w:p w:rsidRPr="00BE7B60" w:rsidR="00D62130" w:rsidP="00943575" w:rsidRDefault="00D62130" w14:paraId="43320D6B" w14:textId="77777777">
            <w:pPr>
              <w:spacing w:line="240" w:lineRule="auto"/>
              <w:jc w:val="right"/>
              <w:rPr>
                <w:rFonts w:ascii="Calibri" w:hAnsi="Calibri" w:eastAsia="Times New Roman" w:cs="Calibri"/>
                <w:i/>
                <w:iCs/>
              </w:rPr>
            </w:pPr>
            <w:r w:rsidRPr="00BE7B60">
              <w:rPr>
                <w:rFonts w:ascii="Calibri" w:hAnsi="Calibri" w:cs="Calibri"/>
                <w:i/>
                <w:iCs/>
              </w:rPr>
              <w:t>225</w:t>
            </w:r>
          </w:p>
        </w:tc>
        <w:tc>
          <w:tcPr>
            <w:tcW w:w="446" w:type="pct"/>
            <w:tcBorders>
              <w:top w:val="nil"/>
              <w:left w:val="nil"/>
              <w:bottom w:val="single" w:color="auto" w:sz="4" w:space="0"/>
              <w:right w:val="nil"/>
            </w:tcBorders>
            <w:shd w:val="clear" w:color="auto" w:fill="auto"/>
            <w:noWrap/>
            <w:vAlign w:val="center"/>
            <w:hideMark/>
          </w:tcPr>
          <w:p w:rsidRPr="00BE7B60" w:rsidR="00D62130" w:rsidP="00943575" w:rsidRDefault="00D62130" w14:paraId="723997A9" w14:textId="77777777">
            <w:pPr>
              <w:spacing w:line="240" w:lineRule="auto"/>
              <w:jc w:val="right"/>
              <w:rPr>
                <w:rFonts w:ascii="Calibri" w:hAnsi="Calibri" w:eastAsia="Times New Roman" w:cs="Calibri"/>
                <w:i/>
                <w:iCs/>
              </w:rPr>
            </w:pPr>
            <w:r w:rsidRPr="00BE7B60">
              <w:rPr>
                <w:rFonts w:ascii="Calibri" w:hAnsi="Calibri" w:cs="Calibri"/>
                <w:i/>
                <w:iCs/>
              </w:rPr>
              <w:t>300</w:t>
            </w:r>
          </w:p>
        </w:tc>
      </w:tr>
    </w:tbl>
    <w:p w:rsidRPr="00BE7B60" w:rsidR="00D62130" w:rsidP="00D62130" w:rsidRDefault="00D62130" w14:paraId="3FDC8B35" w14:textId="23414DD7">
      <w:pPr>
        <w:rPr>
          <w:rFonts w:ascii="Calibri" w:hAnsi="Calibri" w:cs="Calibri"/>
          <w:b/>
          <w:bCs/>
        </w:rPr>
      </w:pPr>
      <w:bookmarkStart w:name="_Hlk190963855" w:id="2"/>
      <w:bookmarkEnd w:id="1"/>
      <w:r w:rsidRPr="00BE7B60">
        <w:rPr>
          <w:rFonts w:ascii="Calibri" w:hAnsi="Calibri" w:eastAsia="Times New Roman" w:cs="Calibri"/>
          <w:i/>
          <w:iCs/>
        </w:rPr>
        <w:t>* de tranches 2022 t/m 2025 zijn inmiddels overgeheveld naar de grondslag. Voor de tranches 2022 en 2023 is er geen onderscheid gemaakt voor prijs en volume, daarom is de aanname gemaakt om het accres boven LPO (loon-prijs ontwikkeling) toe te rekenen aan het volumedeel</w:t>
      </w:r>
      <w:bookmarkEnd w:id="2"/>
    </w:p>
    <w:p w:rsidRPr="00BE7B60" w:rsidR="00D62130" w:rsidP="00D62130" w:rsidRDefault="00D62130" w14:paraId="0AD53A5D" w14:textId="77777777">
      <w:pPr>
        <w:pStyle w:val="Lijstalinea"/>
        <w:numPr>
          <w:ilvl w:val="0"/>
          <w:numId w:val="1"/>
        </w:numPr>
        <w:rPr>
          <w:rFonts w:ascii="Calibri" w:hAnsi="Calibri" w:cs="Calibri"/>
        </w:rPr>
      </w:pPr>
      <w:r w:rsidRPr="00BE7B60">
        <w:rPr>
          <w:rFonts w:ascii="Calibri" w:hAnsi="Calibri" w:cs="Calibri"/>
          <w:b/>
          <w:bCs/>
        </w:rPr>
        <w:t>Ontwikkeling gemeente- en provinciefonds vanaf</w:t>
      </w:r>
      <w:r w:rsidRPr="00BE7B60">
        <w:rPr>
          <w:rFonts w:ascii="Calibri" w:hAnsi="Calibri" w:cs="Calibri"/>
          <w:b/>
          <w:bCs/>
          <w:i/>
          <w:iCs/>
        </w:rPr>
        <w:t xml:space="preserve"> 2</w:t>
      </w:r>
      <w:r w:rsidRPr="00BE7B60">
        <w:rPr>
          <w:rFonts w:ascii="Calibri" w:hAnsi="Calibri" w:cs="Calibri"/>
          <w:b/>
          <w:bCs/>
        </w:rPr>
        <w:t xml:space="preserve">022 </w:t>
      </w:r>
    </w:p>
    <w:p w:rsidRPr="00BE7B60" w:rsidR="00D62130" w:rsidP="00D62130" w:rsidRDefault="00D62130" w14:paraId="312CA78D" w14:textId="77777777">
      <w:pPr>
        <w:rPr>
          <w:rFonts w:ascii="Calibri" w:hAnsi="Calibri" w:cs="Calibri"/>
        </w:rPr>
      </w:pPr>
      <w:bookmarkStart w:name="_Hlk190115926" w:id="3"/>
      <w:bookmarkStart w:name="_Hlk189577263" w:id="4"/>
      <w:r w:rsidRPr="00BE7B60">
        <w:rPr>
          <w:rFonts w:ascii="Calibri" w:hAnsi="Calibri" w:cs="Calibri"/>
        </w:rPr>
        <w:t xml:space="preserve">Onderstaande tabellen maken stap voor stap de ontwikkeling van het gemeente- en provinciefonds zichtbaar sinds de start van Rutte IV. Deze vergelijking is gemaakt op basis van standen zoals opgenomen in de gepubliceerde begrotingsstukken, in nominale termen. Dit betekent dat hier zowel de eerder in deze brief beschreven taakmutaties als het accres in zijn verwerkt. In de tekstuele toelichting staat welke mutaties betrekking hebben op de besluitvorming over de nieuwe normeringsystematiek. </w:t>
      </w:r>
    </w:p>
    <w:p w:rsidRPr="00BE7B60" w:rsidR="00D62130" w:rsidP="00D62130" w:rsidRDefault="00D62130" w14:paraId="2B68A37D" w14:textId="77777777">
      <w:pPr>
        <w:rPr>
          <w:rFonts w:ascii="Calibri" w:hAnsi="Calibri" w:cs="Calibri"/>
        </w:rPr>
      </w:pPr>
      <w:bookmarkStart w:name="_Hlk190960540" w:id="5"/>
      <w:r w:rsidRPr="00BE7B60">
        <w:rPr>
          <w:rFonts w:ascii="Calibri" w:hAnsi="Calibri" w:cs="Calibri"/>
        </w:rPr>
        <w:t xml:space="preserve">Bij start Rutte IV is afgesproken dat tot en met 2025 rijk, gemeenten en provincies ‘samen trap op’ zouden gaan. Voor 2026 en verder is het accres structureel vastgezet op een bedrag van 1 miljard euro boven op de stand voor begrotingsjaar 2026 van Miljoenennota 2022. Deze 1 miljard euro kwam in plaats van het </w:t>
      </w:r>
      <w:r w:rsidRPr="00BE7B60">
        <w:rPr>
          <w:rFonts w:ascii="Calibri" w:hAnsi="Calibri" w:cs="Calibri"/>
        </w:rPr>
        <w:lastRenderedPageBreak/>
        <w:t>structureel doortrekken van het volumedeel van het accres (2022 – 2025). Op deze manier gingen gemeenten en provincies niet meer gelijk ‘samen trap op’. Gemeenten en provincies hadden in 2026 meer dan deze 1 miljard euro gekregen als ook in dat jaar de ontwikkeling van de Rijksuitgaven was gevolgd. Dit is de terugval in inkomsten waar gemeenten en provincies over spreken.</w:t>
      </w:r>
      <w:bookmarkEnd w:id="5"/>
      <w:r w:rsidRPr="00BE7B60">
        <w:rPr>
          <w:rFonts w:ascii="Calibri" w:hAnsi="Calibri" w:cs="Calibri"/>
        </w:rPr>
        <w:t xml:space="preserve"> </w:t>
      </w:r>
      <w:bookmarkStart w:name="_Hlk190961711" w:id="6"/>
      <w:r w:rsidRPr="00BE7B60">
        <w:rPr>
          <w:rFonts w:ascii="Calibri" w:hAnsi="Calibri" w:cs="Calibri"/>
        </w:rPr>
        <w:t>Onderstaande tabel laat zien welke middelen er op basis van Rutte IV en besluitvorming Voorjaarsnota 2022 aan gemeenten en provincies zijn toegekend. In onderstaande mutatie zit ook de loon- en prijsontwikkeling die is opgenomen in de Voorjaarsnota 2022.</w:t>
      </w:r>
      <w:bookmarkEnd w:id="6"/>
    </w:p>
    <w:p w:rsidRPr="00BE7B60" w:rsidR="00D62130" w:rsidP="00D62130" w:rsidRDefault="00D62130" w14:paraId="17A84AE0" w14:textId="77777777">
      <w:pPr>
        <w:pStyle w:val="Bijschrift"/>
        <w:spacing w:after="0"/>
        <w:rPr>
          <w:rFonts w:ascii="Calibri" w:hAnsi="Calibri" w:cs="Calibri"/>
          <w:color w:val="auto"/>
          <w:sz w:val="22"/>
          <w:szCs w:val="22"/>
        </w:rPr>
      </w:pPr>
      <w:bookmarkStart w:name="_Hlk190961870" w:id="7"/>
      <w:r w:rsidRPr="00BE7B60">
        <w:rPr>
          <w:rFonts w:ascii="Calibri" w:hAnsi="Calibri" w:cs="Calibri"/>
          <w:color w:val="auto"/>
          <w:sz w:val="22"/>
          <w:szCs w:val="22"/>
        </w:rPr>
        <w:t>Tabel 2. Ontwikkelingen van het gemeente- en provinciefonds: MN 2022 tot VJN 2022</w:t>
      </w:r>
    </w:p>
    <w:tbl>
      <w:tblPr>
        <w:tblW w:w="6156" w:type="pct"/>
        <w:tblCellMar>
          <w:left w:w="70" w:type="dxa"/>
          <w:right w:w="70" w:type="dxa"/>
        </w:tblCellMar>
        <w:tblLook w:val="04A0" w:firstRow="1" w:lastRow="0" w:firstColumn="1" w:lastColumn="0" w:noHBand="0" w:noVBand="1"/>
      </w:tblPr>
      <w:tblGrid>
        <w:gridCol w:w="3025"/>
        <w:gridCol w:w="773"/>
        <w:gridCol w:w="774"/>
        <w:gridCol w:w="774"/>
        <w:gridCol w:w="774"/>
        <w:gridCol w:w="772"/>
        <w:gridCol w:w="774"/>
        <w:gridCol w:w="774"/>
        <w:gridCol w:w="774"/>
      </w:tblGrid>
      <w:tr w:rsidRPr="00BE7B60" w:rsidR="00D62130" w:rsidTr="00943575" w14:paraId="551A45C4" w14:textId="77777777">
        <w:trPr>
          <w:trHeight w:val="380"/>
        </w:trPr>
        <w:tc>
          <w:tcPr>
            <w:tcW w:w="1641" w:type="pct"/>
            <w:tcBorders>
              <w:top w:val="nil"/>
              <w:left w:val="nil"/>
              <w:bottom w:val="single" w:color="auto" w:sz="4" w:space="0"/>
              <w:right w:val="nil"/>
            </w:tcBorders>
            <w:shd w:val="clear" w:color="auto" w:fill="auto"/>
            <w:noWrap/>
            <w:vAlign w:val="bottom"/>
            <w:hideMark/>
          </w:tcPr>
          <w:p w:rsidRPr="00BE7B60" w:rsidR="00D62130" w:rsidP="00943575" w:rsidRDefault="00D62130" w14:paraId="2E4D2428" w14:textId="77777777">
            <w:pPr>
              <w:spacing w:line="240" w:lineRule="auto"/>
              <w:rPr>
                <w:rFonts w:ascii="Calibri" w:hAnsi="Calibri" w:eastAsia="Times New Roman" w:cs="Calibri"/>
                <w:b/>
                <w:bCs/>
              </w:rPr>
            </w:pPr>
            <w:r w:rsidRPr="00BE7B60">
              <w:rPr>
                <w:rFonts w:ascii="Calibri" w:hAnsi="Calibri" w:eastAsia="Times New Roman" w:cs="Calibri"/>
                <w:b/>
                <w:bCs/>
              </w:rPr>
              <w:t> In miljoenen euro</w:t>
            </w:r>
          </w:p>
        </w:tc>
        <w:tc>
          <w:tcPr>
            <w:tcW w:w="419" w:type="pct"/>
            <w:tcBorders>
              <w:top w:val="nil"/>
              <w:left w:val="nil"/>
              <w:bottom w:val="single" w:color="auto" w:sz="4" w:space="0"/>
              <w:right w:val="nil"/>
            </w:tcBorders>
            <w:shd w:val="clear" w:color="auto" w:fill="auto"/>
            <w:noWrap/>
            <w:vAlign w:val="center"/>
            <w:hideMark/>
          </w:tcPr>
          <w:p w:rsidRPr="00BE7B60" w:rsidR="00D62130" w:rsidP="00943575" w:rsidRDefault="00D62130" w14:paraId="6070CF85"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2022</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62D61BF9"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2023</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4AFC068F"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2024</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41947364"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2025</w:t>
            </w:r>
          </w:p>
        </w:tc>
        <w:tc>
          <w:tcPr>
            <w:tcW w:w="419" w:type="pct"/>
            <w:tcBorders>
              <w:top w:val="nil"/>
              <w:left w:val="nil"/>
              <w:bottom w:val="single" w:color="auto" w:sz="4" w:space="0"/>
              <w:right w:val="nil"/>
            </w:tcBorders>
            <w:shd w:val="clear" w:color="auto" w:fill="auto"/>
            <w:noWrap/>
            <w:vAlign w:val="center"/>
            <w:hideMark/>
          </w:tcPr>
          <w:p w:rsidRPr="00BE7B60" w:rsidR="00D62130" w:rsidP="00943575" w:rsidRDefault="00D62130" w14:paraId="771B9C31"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2026</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7943EDF9"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2027</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3E0D5222"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2028</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2014B2C0"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2029</w:t>
            </w:r>
          </w:p>
        </w:tc>
      </w:tr>
      <w:tr w:rsidRPr="00BE7B60" w:rsidR="00D62130" w:rsidTr="00943575" w14:paraId="116B5BB6" w14:textId="77777777">
        <w:trPr>
          <w:trHeight w:val="380"/>
        </w:trPr>
        <w:tc>
          <w:tcPr>
            <w:tcW w:w="1641" w:type="pct"/>
            <w:tcBorders>
              <w:top w:val="nil"/>
              <w:left w:val="nil"/>
              <w:bottom w:val="nil"/>
              <w:right w:val="nil"/>
            </w:tcBorders>
            <w:shd w:val="clear" w:color="auto" w:fill="auto"/>
            <w:noWrap/>
            <w:vAlign w:val="center"/>
            <w:hideMark/>
          </w:tcPr>
          <w:p w:rsidRPr="00BE7B60" w:rsidR="00D62130" w:rsidP="00943575" w:rsidRDefault="00D62130" w14:paraId="6BF35E1F" w14:textId="77777777">
            <w:pPr>
              <w:spacing w:line="240" w:lineRule="auto"/>
              <w:rPr>
                <w:rFonts w:ascii="Calibri" w:hAnsi="Calibri" w:eastAsia="Times New Roman" w:cs="Calibri"/>
              </w:rPr>
            </w:pPr>
            <w:r w:rsidRPr="00BE7B60">
              <w:rPr>
                <w:rFonts w:ascii="Calibri" w:hAnsi="Calibri" w:eastAsia="Times New Roman" w:cs="Calibri"/>
              </w:rPr>
              <w:t>(1) Stand MN 2022</w:t>
            </w:r>
          </w:p>
        </w:tc>
        <w:tc>
          <w:tcPr>
            <w:tcW w:w="419" w:type="pct"/>
            <w:tcBorders>
              <w:top w:val="nil"/>
              <w:left w:val="nil"/>
              <w:bottom w:val="nil"/>
              <w:right w:val="nil"/>
            </w:tcBorders>
            <w:shd w:val="clear" w:color="auto" w:fill="auto"/>
            <w:noWrap/>
            <w:vAlign w:val="center"/>
            <w:hideMark/>
          </w:tcPr>
          <w:p w:rsidRPr="00BE7B60" w:rsidR="00D62130" w:rsidP="00943575" w:rsidRDefault="00D62130" w14:paraId="726EB702" w14:textId="77777777">
            <w:pPr>
              <w:spacing w:line="240" w:lineRule="auto"/>
              <w:jc w:val="right"/>
              <w:rPr>
                <w:rFonts w:ascii="Calibri" w:hAnsi="Calibri" w:eastAsia="Times New Roman" w:cs="Calibri"/>
              </w:rPr>
            </w:pPr>
            <w:r w:rsidRPr="00BE7B60">
              <w:rPr>
                <w:rFonts w:ascii="Calibri" w:hAnsi="Calibri" w:cs="Calibri"/>
              </w:rPr>
              <w:t>38.138</w:t>
            </w:r>
          </w:p>
        </w:tc>
        <w:tc>
          <w:tcPr>
            <w:tcW w:w="420" w:type="pct"/>
            <w:tcBorders>
              <w:top w:val="nil"/>
              <w:left w:val="nil"/>
              <w:bottom w:val="nil"/>
              <w:right w:val="nil"/>
            </w:tcBorders>
            <w:shd w:val="clear" w:color="auto" w:fill="auto"/>
            <w:noWrap/>
            <w:vAlign w:val="center"/>
            <w:hideMark/>
          </w:tcPr>
          <w:p w:rsidRPr="00BE7B60" w:rsidR="00D62130" w:rsidP="00943575" w:rsidRDefault="00D62130" w14:paraId="1C6FA95C" w14:textId="77777777">
            <w:pPr>
              <w:spacing w:line="240" w:lineRule="auto"/>
              <w:jc w:val="right"/>
              <w:rPr>
                <w:rFonts w:ascii="Calibri" w:hAnsi="Calibri" w:eastAsia="Times New Roman" w:cs="Calibri"/>
              </w:rPr>
            </w:pPr>
            <w:r w:rsidRPr="00BE7B60">
              <w:rPr>
                <w:rFonts w:ascii="Calibri" w:hAnsi="Calibri" w:cs="Calibri"/>
              </w:rPr>
              <w:t>36.704</w:t>
            </w:r>
          </w:p>
        </w:tc>
        <w:tc>
          <w:tcPr>
            <w:tcW w:w="420" w:type="pct"/>
            <w:tcBorders>
              <w:top w:val="nil"/>
              <w:left w:val="nil"/>
              <w:bottom w:val="nil"/>
              <w:right w:val="nil"/>
            </w:tcBorders>
            <w:shd w:val="clear" w:color="auto" w:fill="auto"/>
            <w:noWrap/>
            <w:vAlign w:val="center"/>
            <w:hideMark/>
          </w:tcPr>
          <w:p w:rsidRPr="00BE7B60" w:rsidR="00D62130" w:rsidP="00943575" w:rsidRDefault="00D62130" w14:paraId="02C0FBFA" w14:textId="77777777">
            <w:pPr>
              <w:spacing w:line="240" w:lineRule="auto"/>
              <w:jc w:val="right"/>
              <w:rPr>
                <w:rFonts w:ascii="Calibri" w:hAnsi="Calibri" w:eastAsia="Times New Roman" w:cs="Calibri"/>
              </w:rPr>
            </w:pPr>
            <w:r w:rsidRPr="00BE7B60">
              <w:rPr>
                <w:rFonts w:ascii="Calibri" w:hAnsi="Calibri" w:cs="Calibri"/>
              </w:rPr>
              <w:t>37.276</w:t>
            </w:r>
          </w:p>
        </w:tc>
        <w:tc>
          <w:tcPr>
            <w:tcW w:w="420" w:type="pct"/>
            <w:tcBorders>
              <w:top w:val="nil"/>
              <w:left w:val="nil"/>
              <w:bottom w:val="nil"/>
              <w:right w:val="nil"/>
            </w:tcBorders>
            <w:shd w:val="clear" w:color="auto" w:fill="auto"/>
            <w:noWrap/>
            <w:vAlign w:val="center"/>
            <w:hideMark/>
          </w:tcPr>
          <w:p w:rsidRPr="00BE7B60" w:rsidR="00D62130" w:rsidP="00943575" w:rsidRDefault="00D62130" w14:paraId="408F5939" w14:textId="77777777">
            <w:pPr>
              <w:spacing w:line="240" w:lineRule="auto"/>
              <w:jc w:val="right"/>
              <w:rPr>
                <w:rFonts w:ascii="Calibri" w:hAnsi="Calibri" w:eastAsia="Times New Roman" w:cs="Calibri"/>
              </w:rPr>
            </w:pPr>
            <w:r w:rsidRPr="00BE7B60">
              <w:rPr>
                <w:rFonts w:ascii="Calibri" w:hAnsi="Calibri" w:cs="Calibri"/>
              </w:rPr>
              <w:t>38.154</w:t>
            </w:r>
          </w:p>
        </w:tc>
        <w:tc>
          <w:tcPr>
            <w:tcW w:w="419" w:type="pct"/>
            <w:tcBorders>
              <w:top w:val="nil"/>
              <w:left w:val="nil"/>
              <w:bottom w:val="nil"/>
              <w:right w:val="nil"/>
            </w:tcBorders>
            <w:shd w:val="clear" w:color="auto" w:fill="auto"/>
            <w:noWrap/>
            <w:vAlign w:val="center"/>
            <w:hideMark/>
          </w:tcPr>
          <w:p w:rsidRPr="00BE7B60" w:rsidR="00D62130" w:rsidP="00943575" w:rsidRDefault="00D62130" w14:paraId="565EAA69" w14:textId="77777777">
            <w:pPr>
              <w:spacing w:line="240" w:lineRule="auto"/>
              <w:jc w:val="right"/>
              <w:rPr>
                <w:rFonts w:ascii="Calibri" w:hAnsi="Calibri" w:eastAsia="Times New Roman" w:cs="Calibri"/>
              </w:rPr>
            </w:pPr>
            <w:r w:rsidRPr="00BE7B60">
              <w:rPr>
                <w:rFonts w:ascii="Calibri" w:hAnsi="Calibri" w:cs="Calibri"/>
              </w:rPr>
              <w:t>39.215</w:t>
            </w:r>
          </w:p>
        </w:tc>
        <w:tc>
          <w:tcPr>
            <w:tcW w:w="420" w:type="pct"/>
            <w:tcBorders>
              <w:top w:val="nil"/>
              <w:left w:val="nil"/>
              <w:bottom w:val="nil"/>
              <w:right w:val="nil"/>
            </w:tcBorders>
            <w:shd w:val="clear" w:color="auto" w:fill="auto"/>
            <w:noWrap/>
            <w:vAlign w:val="center"/>
            <w:hideMark/>
          </w:tcPr>
          <w:p w:rsidRPr="00BE7B60" w:rsidR="00D62130" w:rsidP="00943575" w:rsidRDefault="00D62130" w14:paraId="08BC72A9" w14:textId="77777777">
            <w:pPr>
              <w:spacing w:line="240" w:lineRule="auto"/>
              <w:jc w:val="right"/>
              <w:rPr>
                <w:rFonts w:ascii="Calibri" w:hAnsi="Calibri" w:eastAsia="Times New Roman" w:cs="Calibri"/>
              </w:rPr>
            </w:pPr>
          </w:p>
        </w:tc>
        <w:tc>
          <w:tcPr>
            <w:tcW w:w="420" w:type="pct"/>
            <w:tcBorders>
              <w:top w:val="nil"/>
              <w:left w:val="nil"/>
              <w:bottom w:val="nil"/>
              <w:right w:val="nil"/>
            </w:tcBorders>
            <w:shd w:val="clear" w:color="auto" w:fill="auto"/>
            <w:noWrap/>
            <w:vAlign w:val="center"/>
            <w:hideMark/>
          </w:tcPr>
          <w:p w:rsidRPr="00BE7B60" w:rsidR="00D62130" w:rsidP="00943575" w:rsidRDefault="00D62130" w14:paraId="4087822E" w14:textId="77777777">
            <w:pPr>
              <w:spacing w:line="240" w:lineRule="auto"/>
              <w:jc w:val="right"/>
              <w:rPr>
                <w:rFonts w:ascii="Calibri" w:hAnsi="Calibri" w:eastAsia="Times New Roman" w:cs="Calibri"/>
              </w:rPr>
            </w:pPr>
          </w:p>
        </w:tc>
        <w:tc>
          <w:tcPr>
            <w:tcW w:w="420" w:type="pct"/>
            <w:tcBorders>
              <w:top w:val="nil"/>
              <w:left w:val="nil"/>
              <w:bottom w:val="nil"/>
              <w:right w:val="nil"/>
            </w:tcBorders>
            <w:shd w:val="clear" w:color="auto" w:fill="auto"/>
            <w:noWrap/>
            <w:vAlign w:val="center"/>
            <w:hideMark/>
          </w:tcPr>
          <w:p w:rsidRPr="00BE7B60" w:rsidR="00D62130" w:rsidP="00943575" w:rsidRDefault="00D62130" w14:paraId="2999EED0" w14:textId="77777777">
            <w:pPr>
              <w:spacing w:line="240" w:lineRule="auto"/>
              <w:jc w:val="right"/>
              <w:rPr>
                <w:rFonts w:ascii="Calibri" w:hAnsi="Calibri" w:eastAsia="Times New Roman" w:cs="Calibri"/>
              </w:rPr>
            </w:pPr>
          </w:p>
        </w:tc>
      </w:tr>
      <w:tr w:rsidRPr="00BE7B60" w:rsidR="00D62130" w:rsidTr="00943575" w14:paraId="2ECC72DB" w14:textId="77777777">
        <w:trPr>
          <w:trHeight w:val="380"/>
        </w:trPr>
        <w:tc>
          <w:tcPr>
            <w:tcW w:w="1641" w:type="pct"/>
            <w:tcBorders>
              <w:top w:val="nil"/>
              <w:left w:val="nil"/>
              <w:bottom w:val="nil"/>
              <w:right w:val="nil"/>
            </w:tcBorders>
            <w:shd w:val="clear" w:color="auto" w:fill="auto"/>
            <w:noWrap/>
            <w:vAlign w:val="center"/>
            <w:hideMark/>
          </w:tcPr>
          <w:p w:rsidRPr="00BE7B60" w:rsidR="00D62130" w:rsidP="00943575" w:rsidRDefault="00D62130" w14:paraId="5EAA06CB" w14:textId="77777777">
            <w:pPr>
              <w:spacing w:line="240" w:lineRule="auto"/>
              <w:rPr>
                <w:rFonts w:ascii="Calibri" w:hAnsi="Calibri" w:eastAsia="Times New Roman" w:cs="Calibri"/>
                <w:lang w:val="fr-FR"/>
              </w:rPr>
            </w:pPr>
            <w:proofErr w:type="spellStart"/>
            <w:r w:rsidRPr="00BE7B60">
              <w:rPr>
                <w:rFonts w:ascii="Calibri" w:hAnsi="Calibri" w:eastAsia="Times New Roman" w:cs="Calibri"/>
                <w:lang w:val="fr-FR"/>
              </w:rPr>
              <w:t>Mutatie</w:t>
            </w:r>
            <w:proofErr w:type="spellEnd"/>
            <w:r w:rsidRPr="00BE7B60">
              <w:rPr>
                <w:rFonts w:ascii="Calibri" w:hAnsi="Calibri" w:eastAsia="Times New Roman" w:cs="Calibri"/>
                <w:lang w:val="fr-FR"/>
              </w:rPr>
              <w:t xml:space="preserve"> CA </w:t>
            </w:r>
            <w:proofErr w:type="spellStart"/>
            <w:r w:rsidRPr="00BE7B60">
              <w:rPr>
                <w:rFonts w:ascii="Calibri" w:hAnsi="Calibri" w:eastAsia="Times New Roman" w:cs="Calibri"/>
                <w:lang w:val="fr-FR"/>
              </w:rPr>
              <w:t>Rutte</w:t>
            </w:r>
            <w:proofErr w:type="spellEnd"/>
            <w:r w:rsidRPr="00BE7B60">
              <w:rPr>
                <w:rFonts w:ascii="Calibri" w:hAnsi="Calibri" w:eastAsia="Times New Roman" w:cs="Calibri"/>
                <w:lang w:val="fr-FR"/>
              </w:rPr>
              <w:t xml:space="preserve"> IV + VJN2022</w:t>
            </w:r>
          </w:p>
        </w:tc>
        <w:tc>
          <w:tcPr>
            <w:tcW w:w="419" w:type="pct"/>
            <w:tcBorders>
              <w:top w:val="nil"/>
              <w:left w:val="nil"/>
              <w:bottom w:val="nil"/>
              <w:right w:val="nil"/>
            </w:tcBorders>
            <w:shd w:val="clear" w:color="auto" w:fill="auto"/>
            <w:noWrap/>
            <w:vAlign w:val="center"/>
            <w:hideMark/>
          </w:tcPr>
          <w:p w:rsidRPr="00BE7B60" w:rsidR="00D62130" w:rsidP="00943575" w:rsidRDefault="00D62130" w14:paraId="3BD383FF" w14:textId="77777777">
            <w:pPr>
              <w:spacing w:line="240" w:lineRule="auto"/>
              <w:jc w:val="right"/>
              <w:rPr>
                <w:rFonts w:ascii="Calibri" w:hAnsi="Calibri" w:eastAsia="Times New Roman" w:cs="Calibri"/>
              </w:rPr>
            </w:pPr>
            <w:r w:rsidRPr="00BE7B60">
              <w:rPr>
                <w:rFonts w:ascii="Calibri" w:hAnsi="Calibri" w:cs="Calibri"/>
              </w:rPr>
              <w:t>2.442</w:t>
            </w:r>
          </w:p>
        </w:tc>
        <w:tc>
          <w:tcPr>
            <w:tcW w:w="420" w:type="pct"/>
            <w:tcBorders>
              <w:top w:val="nil"/>
              <w:left w:val="nil"/>
              <w:bottom w:val="nil"/>
              <w:right w:val="nil"/>
            </w:tcBorders>
            <w:shd w:val="clear" w:color="auto" w:fill="auto"/>
            <w:noWrap/>
            <w:vAlign w:val="center"/>
            <w:hideMark/>
          </w:tcPr>
          <w:p w:rsidRPr="00BE7B60" w:rsidR="00D62130" w:rsidP="00943575" w:rsidRDefault="00D62130" w14:paraId="3C7B96D8" w14:textId="77777777">
            <w:pPr>
              <w:spacing w:line="240" w:lineRule="auto"/>
              <w:jc w:val="right"/>
              <w:rPr>
                <w:rFonts w:ascii="Calibri" w:hAnsi="Calibri" w:eastAsia="Times New Roman" w:cs="Calibri"/>
              </w:rPr>
            </w:pPr>
            <w:r w:rsidRPr="00BE7B60">
              <w:rPr>
                <w:rFonts w:ascii="Calibri" w:hAnsi="Calibri" w:cs="Calibri"/>
              </w:rPr>
              <w:t>3.809</w:t>
            </w:r>
          </w:p>
        </w:tc>
        <w:tc>
          <w:tcPr>
            <w:tcW w:w="420" w:type="pct"/>
            <w:tcBorders>
              <w:top w:val="nil"/>
              <w:left w:val="nil"/>
              <w:bottom w:val="nil"/>
              <w:right w:val="nil"/>
            </w:tcBorders>
            <w:shd w:val="clear" w:color="auto" w:fill="auto"/>
            <w:noWrap/>
            <w:vAlign w:val="center"/>
            <w:hideMark/>
          </w:tcPr>
          <w:p w:rsidRPr="00BE7B60" w:rsidR="00D62130" w:rsidP="00943575" w:rsidRDefault="00D62130" w14:paraId="6C56A1B3" w14:textId="77777777">
            <w:pPr>
              <w:spacing w:line="240" w:lineRule="auto"/>
              <w:jc w:val="right"/>
              <w:rPr>
                <w:rFonts w:ascii="Calibri" w:hAnsi="Calibri" w:eastAsia="Times New Roman" w:cs="Calibri"/>
              </w:rPr>
            </w:pPr>
            <w:r w:rsidRPr="00BE7B60">
              <w:rPr>
                <w:rFonts w:ascii="Calibri" w:hAnsi="Calibri" w:cs="Calibri"/>
              </w:rPr>
              <w:t>3.458</w:t>
            </w:r>
          </w:p>
        </w:tc>
        <w:tc>
          <w:tcPr>
            <w:tcW w:w="420" w:type="pct"/>
            <w:tcBorders>
              <w:top w:val="nil"/>
              <w:left w:val="nil"/>
              <w:bottom w:val="nil"/>
              <w:right w:val="nil"/>
            </w:tcBorders>
            <w:shd w:val="clear" w:color="auto" w:fill="auto"/>
            <w:noWrap/>
            <w:vAlign w:val="center"/>
            <w:hideMark/>
          </w:tcPr>
          <w:p w:rsidRPr="00BE7B60" w:rsidR="00D62130" w:rsidP="00943575" w:rsidRDefault="00D62130" w14:paraId="528649EF" w14:textId="77777777">
            <w:pPr>
              <w:spacing w:line="240" w:lineRule="auto"/>
              <w:jc w:val="right"/>
              <w:rPr>
                <w:rFonts w:ascii="Calibri" w:hAnsi="Calibri" w:eastAsia="Times New Roman" w:cs="Calibri"/>
              </w:rPr>
            </w:pPr>
            <w:r w:rsidRPr="00BE7B60">
              <w:rPr>
                <w:rFonts w:ascii="Calibri" w:hAnsi="Calibri" w:cs="Calibri"/>
              </w:rPr>
              <w:t>4.418</w:t>
            </w:r>
          </w:p>
        </w:tc>
        <w:tc>
          <w:tcPr>
            <w:tcW w:w="419" w:type="pct"/>
            <w:tcBorders>
              <w:top w:val="nil"/>
              <w:left w:val="nil"/>
              <w:bottom w:val="nil"/>
              <w:right w:val="nil"/>
            </w:tcBorders>
            <w:shd w:val="clear" w:color="auto" w:fill="auto"/>
            <w:noWrap/>
            <w:vAlign w:val="center"/>
            <w:hideMark/>
          </w:tcPr>
          <w:p w:rsidRPr="00BE7B60" w:rsidR="00D62130" w:rsidP="00943575" w:rsidRDefault="00D62130" w14:paraId="04CF440C" w14:textId="77777777">
            <w:pPr>
              <w:spacing w:line="240" w:lineRule="auto"/>
              <w:jc w:val="right"/>
              <w:rPr>
                <w:rFonts w:ascii="Calibri" w:hAnsi="Calibri" w:eastAsia="Times New Roman" w:cs="Calibri"/>
              </w:rPr>
            </w:pPr>
            <w:r w:rsidRPr="00BE7B60">
              <w:rPr>
                <w:rFonts w:ascii="Calibri" w:hAnsi="Calibri" w:cs="Calibri"/>
              </w:rPr>
              <w:t>2.351</w:t>
            </w:r>
          </w:p>
        </w:tc>
        <w:tc>
          <w:tcPr>
            <w:tcW w:w="420" w:type="pct"/>
            <w:tcBorders>
              <w:top w:val="nil"/>
              <w:left w:val="nil"/>
              <w:bottom w:val="nil"/>
              <w:right w:val="nil"/>
            </w:tcBorders>
            <w:shd w:val="clear" w:color="auto" w:fill="auto"/>
            <w:noWrap/>
            <w:vAlign w:val="center"/>
            <w:hideMark/>
          </w:tcPr>
          <w:p w:rsidRPr="00BE7B60" w:rsidR="00D62130" w:rsidP="00943575" w:rsidRDefault="00D62130" w14:paraId="1E723B41" w14:textId="77777777">
            <w:pPr>
              <w:spacing w:line="240" w:lineRule="auto"/>
              <w:jc w:val="right"/>
              <w:rPr>
                <w:rFonts w:ascii="Calibri" w:hAnsi="Calibri" w:eastAsia="Times New Roman" w:cs="Calibri"/>
              </w:rPr>
            </w:pPr>
          </w:p>
        </w:tc>
        <w:tc>
          <w:tcPr>
            <w:tcW w:w="420" w:type="pct"/>
            <w:tcBorders>
              <w:top w:val="nil"/>
              <w:left w:val="nil"/>
              <w:bottom w:val="nil"/>
              <w:right w:val="nil"/>
            </w:tcBorders>
            <w:shd w:val="clear" w:color="auto" w:fill="auto"/>
            <w:noWrap/>
            <w:vAlign w:val="center"/>
            <w:hideMark/>
          </w:tcPr>
          <w:p w:rsidRPr="00BE7B60" w:rsidR="00D62130" w:rsidP="00943575" w:rsidRDefault="00D62130" w14:paraId="1F57FD9D" w14:textId="77777777">
            <w:pPr>
              <w:spacing w:line="240" w:lineRule="auto"/>
              <w:jc w:val="right"/>
              <w:rPr>
                <w:rFonts w:ascii="Calibri" w:hAnsi="Calibri" w:eastAsia="Times New Roman" w:cs="Calibri"/>
              </w:rPr>
            </w:pPr>
          </w:p>
        </w:tc>
        <w:tc>
          <w:tcPr>
            <w:tcW w:w="420" w:type="pct"/>
            <w:tcBorders>
              <w:top w:val="nil"/>
              <w:left w:val="nil"/>
              <w:bottom w:val="nil"/>
              <w:right w:val="nil"/>
            </w:tcBorders>
            <w:shd w:val="clear" w:color="auto" w:fill="auto"/>
            <w:noWrap/>
            <w:vAlign w:val="center"/>
            <w:hideMark/>
          </w:tcPr>
          <w:p w:rsidRPr="00BE7B60" w:rsidR="00D62130" w:rsidP="00943575" w:rsidRDefault="00D62130" w14:paraId="0DA93114" w14:textId="77777777">
            <w:pPr>
              <w:spacing w:line="240" w:lineRule="auto"/>
              <w:jc w:val="right"/>
              <w:rPr>
                <w:rFonts w:ascii="Calibri" w:hAnsi="Calibri" w:eastAsia="Times New Roman" w:cs="Calibri"/>
              </w:rPr>
            </w:pPr>
          </w:p>
        </w:tc>
      </w:tr>
      <w:tr w:rsidRPr="00BE7B60" w:rsidR="00D62130" w:rsidTr="00943575" w14:paraId="7CE65695" w14:textId="77777777">
        <w:trPr>
          <w:trHeight w:val="380"/>
        </w:trPr>
        <w:tc>
          <w:tcPr>
            <w:tcW w:w="1641" w:type="pct"/>
            <w:tcBorders>
              <w:top w:val="nil"/>
              <w:left w:val="nil"/>
              <w:bottom w:val="single" w:color="auto" w:sz="4" w:space="0"/>
              <w:right w:val="nil"/>
            </w:tcBorders>
            <w:shd w:val="clear" w:color="auto" w:fill="auto"/>
            <w:noWrap/>
            <w:vAlign w:val="center"/>
            <w:hideMark/>
          </w:tcPr>
          <w:p w:rsidRPr="00BE7B60" w:rsidR="00D62130" w:rsidP="00943575" w:rsidRDefault="00D62130" w14:paraId="745F03F0" w14:textId="77777777">
            <w:pPr>
              <w:spacing w:line="240" w:lineRule="auto"/>
              <w:rPr>
                <w:rFonts w:ascii="Calibri" w:hAnsi="Calibri" w:eastAsia="Times New Roman" w:cs="Calibri"/>
                <w:b/>
                <w:bCs/>
              </w:rPr>
            </w:pPr>
            <w:r w:rsidRPr="00BE7B60">
              <w:rPr>
                <w:rFonts w:ascii="Calibri" w:hAnsi="Calibri" w:eastAsia="Times New Roman" w:cs="Calibri"/>
                <w:b/>
                <w:bCs/>
              </w:rPr>
              <w:t>(2) Stand VJN 2022</w:t>
            </w:r>
          </w:p>
        </w:tc>
        <w:tc>
          <w:tcPr>
            <w:tcW w:w="419" w:type="pct"/>
            <w:tcBorders>
              <w:top w:val="nil"/>
              <w:left w:val="nil"/>
              <w:bottom w:val="single" w:color="auto" w:sz="4" w:space="0"/>
              <w:right w:val="nil"/>
            </w:tcBorders>
            <w:shd w:val="clear" w:color="auto" w:fill="auto"/>
            <w:noWrap/>
            <w:vAlign w:val="center"/>
            <w:hideMark/>
          </w:tcPr>
          <w:p w:rsidRPr="00BE7B60" w:rsidR="00D62130" w:rsidP="00943575" w:rsidRDefault="00D62130" w14:paraId="7C26F9DB" w14:textId="77777777">
            <w:pPr>
              <w:spacing w:line="240" w:lineRule="auto"/>
              <w:jc w:val="right"/>
              <w:rPr>
                <w:rFonts w:ascii="Calibri" w:hAnsi="Calibri" w:eastAsia="Times New Roman" w:cs="Calibri"/>
                <w:b/>
                <w:bCs/>
              </w:rPr>
            </w:pPr>
            <w:r w:rsidRPr="00BE7B60">
              <w:rPr>
                <w:rFonts w:ascii="Calibri" w:hAnsi="Calibri" w:cs="Calibri"/>
                <w:b/>
                <w:bCs/>
              </w:rPr>
              <w:t>40.580</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7E4C4782" w14:textId="77777777">
            <w:pPr>
              <w:spacing w:line="240" w:lineRule="auto"/>
              <w:jc w:val="right"/>
              <w:rPr>
                <w:rFonts w:ascii="Calibri" w:hAnsi="Calibri" w:eastAsia="Times New Roman" w:cs="Calibri"/>
                <w:b/>
                <w:bCs/>
              </w:rPr>
            </w:pPr>
            <w:r w:rsidRPr="00BE7B60">
              <w:rPr>
                <w:rFonts w:ascii="Calibri" w:hAnsi="Calibri" w:cs="Calibri"/>
                <w:b/>
                <w:bCs/>
              </w:rPr>
              <w:t>40.513</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4F60374B" w14:textId="77777777">
            <w:pPr>
              <w:spacing w:line="240" w:lineRule="auto"/>
              <w:jc w:val="right"/>
              <w:rPr>
                <w:rFonts w:ascii="Calibri" w:hAnsi="Calibri" w:eastAsia="Times New Roman" w:cs="Calibri"/>
                <w:b/>
                <w:bCs/>
              </w:rPr>
            </w:pPr>
            <w:r w:rsidRPr="00BE7B60">
              <w:rPr>
                <w:rFonts w:ascii="Calibri" w:hAnsi="Calibri" w:cs="Calibri"/>
                <w:b/>
                <w:bCs/>
              </w:rPr>
              <w:t>40.734</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393615D5" w14:textId="77777777">
            <w:pPr>
              <w:spacing w:line="240" w:lineRule="auto"/>
              <w:jc w:val="right"/>
              <w:rPr>
                <w:rFonts w:ascii="Calibri" w:hAnsi="Calibri" w:eastAsia="Times New Roman" w:cs="Calibri"/>
                <w:b/>
                <w:bCs/>
              </w:rPr>
            </w:pPr>
            <w:r w:rsidRPr="00BE7B60">
              <w:rPr>
                <w:rFonts w:ascii="Calibri" w:hAnsi="Calibri" w:cs="Calibri"/>
                <w:b/>
                <w:bCs/>
              </w:rPr>
              <w:t>42.572</w:t>
            </w:r>
          </w:p>
        </w:tc>
        <w:tc>
          <w:tcPr>
            <w:tcW w:w="419" w:type="pct"/>
            <w:tcBorders>
              <w:top w:val="nil"/>
              <w:left w:val="nil"/>
              <w:bottom w:val="single" w:color="auto" w:sz="4" w:space="0"/>
              <w:right w:val="nil"/>
            </w:tcBorders>
            <w:shd w:val="clear" w:color="auto" w:fill="auto"/>
            <w:noWrap/>
            <w:vAlign w:val="center"/>
            <w:hideMark/>
          </w:tcPr>
          <w:p w:rsidRPr="00BE7B60" w:rsidR="00D62130" w:rsidP="00943575" w:rsidRDefault="00D62130" w14:paraId="6AF06132" w14:textId="77777777">
            <w:pPr>
              <w:spacing w:line="240" w:lineRule="auto"/>
              <w:jc w:val="right"/>
              <w:rPr>
                <w:rFonts w:ascii="Calibri" w:hAnsi="Calibri" w:eastAsia="Times New Roman" w:cs="Calibri"/>
                <w:b/>
                <w:bCs/>
              </w:rPr>
            </w:pPr>
            <w:r w:rsidRPr="00BE7B60">
              <w:rPr>
                <w:rFonts w:ascii="Calibri" w:hAnsi="Calibri" w:cs="Calibri"/>
                <w:b/>
                <w:bCs/>
              </w:rPr>
              <w:t>41.565</w:t>
            </w: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22CDACAF" w14:textId="77777777">
            <w:pPr>
              <w:spacing w:line="240" w:lineRule="auto"/>
              <w:jc w:val="right"/>
              <w:rPr>
                <w:rFonts w:ascii="Calibri" w:hAnsi="Calibri" w:eastAsia="Times New Roman" w:cs="Calibri"/>
                <w:b/>
                <w:bCs/>
              </w:rPr>
            </w:pP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4766703E" w14:textId="77777777">
            <w:pPr>
              <w:spacing w:line="240" w:lineRule="auto"/>
              <w:jc w:val="right"/>
              <w:rPr>
                <w:rFonts w:ascii="Calibri" w:hAnsi="Calibri" w:eastAsia="Times New Roman" w:cs="Calibri"/>
                <w:b/>
                <w:bCs/>
              </w:rPr>
            </w:pPr>
          </w:p>
        </w:tc>
        <w:tc>
          <w:tcPr>
            <w:tcW w:w="420" w:type="pct"/>
            <w:tcBorders>
              <w:top w:val="nil"/>
              <w:left w:val="nil"/>
              <w:bottom w:val="single" w:color="auto" w:sz="4" w:space="0"/>
              <w:right w:val="nil"/>
            </w:tcBorders>
            <w:shd w:val="clear" w:color="auto" w:fill="auto"/>
            <w:noWrap/>
            <w:vAlign w:val="center"/>
            <w:hideMark/>
          </w:tcPr>
          <w:p w:rsidRPr="00BE7B60" w:rsidR="00D62130" w:rsidP="00943575" w:rsidRDefault="00D62130" w14:paraId="3FECDCFB" w14:textId="77777777">
            <w:pPr>
              <w:spacing w:line="240" w:lineRule="auto"/>
              <w:jc w:val="right"/>
              <w:rPr>
                <w:rFonts w:ascii="Calibri" w:hAnsi="Calibri" w:eastAsia="Times New Roman" w:cs="Calibri"/>
                <w:b/>
                <w:bCs/>
              </w:rPr>
            </w:pPr>
          </w:p>
        </w:tc>
      </w:tr>
    </w:tbl>
    <w:p w:rsidRPr="00BE7B60" w:rsidR="00D62130" w:rsidP="00D62130" w:rsidRDefault="00D62130" w14:paraId="2B948452" w14:textId="77777777">
      <w:pPr>
        <w:rPr>
          <w:rFonts w:ascii="Calibri" w:hAnsi="Calibri" w:cs="Calibri"/>
        </w:rPr>
      </w:pPr>
      <w:r w:rsidRPr="00BE7B60">
        <w:rPr>
          <w:rFonts w:ascii="Calibri" w:hAnsi="Calibri" w:cs="Calibri"/>
        </w:rPr>
        <w:t xml:space="preserve">NB: Tabel 2 is op basis van nominale standen uit de begrotingsstukken, hier zijn ook prijsontwikkelingen en taakmutaties in verwerkt. </w:t>
      </w:r>
      <w:bookmarkEnd w:id="7"/>
    </w:p>
    <w:p w:rsidRPr="00BE7B60" w:rsidR="00D62130" w:rsidP="00D62130" w:rsidRDefault="00D62130" w14:paraId="067FD910" w14:textId="77777777">
      <w:pPr>
        <w:rPr>
          <w:rFonts w:ascii="Calibri" w:hAnsi="Calibri" w:cs="Calibri"/>
        </w:rPr>
      </w:pPr>
      <w:r w:rsidRPr="00BE7B60">
        <w:rPr>
          <w:rFonts w:ascii="Calibri" w:hAnsi="Calibri" w:cs="Calibri"/>
        </w:rPr>
        <w:t>Onderstaande tabel 3 laat de ontwikkeling van het gemeente- en provinciefonds zien met de bijstellingen van de Miljoenennota 2023 en de Voorjaarsnota 2023. Bij Miljoenennota 2023 werd voor het jaar 2026 incidenteel 1,1 miljard euro toegevoegd. In de Voorjaarsnota 2023 werd deze 1,1 miljard structureel doorgetrokken voor 2027 en verder. Ook werd in de Voorjaarsnota 2023 de nieuwe normeringssystematiek op basis van het bbp aangekondigd. Dit is in de Miljoenennota 2024 uitgebreid toegelicht inclusief de budgettaire reeksen.</w:t>
      </w:r>
    </w:p>
    <w:p w:rsidRPr="00BE7B60" w:rsidR="00D62130" w:rsidP="00D62130" w:rsidRDefault="00D62130" w14:paraId="112866D6" w14:textId="77777777">
      <w:pPr>
        <w:pStyle w:val="Bijschrift"/>
        <w:spacing w:after="0"/>
        <w:rPr>
          <w:rFonts w:ascii="Calibri" w:hAnsi="Calibri" w:cs="Calibri"/>
          <w:color w:val="auto"/>
          <w:sz w:val="22"/>
          <w:szCs w:val="22"/>
        </w:rPr>
      </w:pPr>
      <w:bookmarkStart w:name="_Hlk190961903" w:id="8"/>
      <w:bookmarkEnd w:id="3"/>
      <w:r w:rsidRPr="00BE7B60">
        <w:rPr>
          <w:rFonts w:ascii="Calibri" w:hAnsi="Calibri" w:cs="Calibri"/>
          <w:color w:val="auto"/>
          <w:sz w:val="22"/>
          <w:szCs w:val="22"/>
        </w:rPr>
        <w:t>Tabel 3. Ontwikkelingen van het gemeente- en provinciefonds: VJN 2022 tot VJN 2023</w:t>
      </w:r>
    </w:p>
    <w:tbl>
      <w:tblPr>
        <w:tblW w:w="9214" w:type="dxa"/>
        <w:tblCellMar>
          <w:left w:w="70" w:type="dxa"/>
          <w:right w:w="70" w:type="dxa"/>
        </w:tblCellMar>
        <w:tblLook w:val="04A0" w:firstRow="1" w:lastRow="0" w:firstColumn="1" w:lastColumn="0" w:noHBand="0" w:noVBand="1"/>
      </w:tblPr>
      <w:tblGrid>
        <w:gridCol w:w="2669"/>
        <w:gridCol w:w="818"/>
        <w:gridCol w:w="818"/>
        <w:gridCol w:w="818"/>
        <w:gridCol w:w="818"/>
        <w:gridCol w:w="818"/>
        <w:gridCol w:w="818"/>
        <w:gridCol w:w="818"/>
        <w:gridCol w:w="819"/>
      </w:tblGrid>
      <w:tr w:rsidRPr="00BE7B60" w:rsidR="00D62130" w:rsidTr="00943575" w14:paraId="445F50DC" w14:textId="77777777">
        <w:trPr>
          <w:trHeight w:val="375"/>
        </w:trPr>
        <w:tc>
          <w:tcPr>
            <w:tcW w:w="0" w:type="auto"/>
            <w:tcBorders>
              <w:top w:val="nil"/>
              <w:left w:val="nil"/>
              <w:bottom w:val="single" w:color="auto" w:sz="4" w:space="0"/>
              <w:right w:val="nil"/>
            </w:tcBorders>
            <w:shd w:val="clear" w:color="auto" w:fill="auto"/>
            <w:noWrap/>
            <w:vAlign w:val="bottom"/>
            <w:hideMark/>
          </w:tcPr>
          <w:p w:rsidRPr="00BE7B60" w:rsidR="00D62130" w:rsidP="00943575" w:rsidRDefault="00D62130" w14:paraId="55FDCE1F" w14:textId="77777777">
            <w:pPr>
              <w:spacing w:line="240" w:lineRule="auto"/>
              <w:rPr>
                <w:rFonts w:ascii="Calibri" w:hAnsi="Calibri" w:eastAsia="Times New Roman" w:cs="Calibri"/>
                <w:b/>
                <w:bCs/>
              </w:rPr>
            </w:pPr>
            <w:r w:rsidRPr="00BE7B60">
              <w:rPr>
                <w:rFonts w:ascii="Calibri" w:hAnsi="Calibri" w:eastAsia="Times New Roman" w:cs="Calibri"/>
                <w:b/>
                <w:bCs/>
              </w:rPr>
              <w:t> In miljoenen euro</w:t>
            </w:r>
          </w:p>
        </w:tc>
        <w:tc>
          <w:tcPr>
            <w:tcW w:w="818" w:type="dxa"/>
            <w:tcBorders>
              <w:top w:val="nil"/>
              <w:left w:val="nil"/>
              <w:bottom w:val="single" w:color="auto" w:sz="4" w:space="0"/>
              <w:right w:val="nil"/>
            </w:tcBorders>
            <w:shd w:val="clear" w:color="auto" w:fill="auto"/>
            <w:noWrap/>
            <w:vAlign w:val="bottom"/>
            <w:hideMark/>
          </w:tcPr>
          <w:p w:rsidRPr="00BE7B60" w:rsidR="00D62130" w:rsidP="00943575" w:rsidRDefault="00D62130" w14:paraId="04D965D0"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2022</w:t>
            </w:r>
          </w:p>
        </w:tc>
        <w:tc>
          <w:tcPr>
            <w:tcW w:w="818" w:type="dxa"/>
            <w:tcBorders>
              <w:top w:val="nil"/>
              <w:left w:val="nil"/>
              <w:bottom w:val="single" w:color="auto" w:sz="4" w:space="0"/>
              <w:right w:val="nil"/>
            </w:tcBorders>
            <w:shd w:val="clear" w:color="auto" w:fill="auto"/>
            <w:noWrap/>
            <w:vAlign w:val="bottom"/>
            <w:hideMark/>
          </w:tcPr>
          <w:p w:rsidRPr="00BE7B60" w:rsidR="00D62130" w:rsidP="00943575" w:rsidRDefault="00D62130" w14:paraId="23239B48"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2023</w:t>
            </w:r>
          </w:p>
        </w:tc>
        <w:tc>
          <w:tcPr>
            <w:tcW w:w="818" w:type="dxa"/>
            <w:tcBorders>
              <w:top w:val="nil"/>
              <w:left w:val="nil"/>
              <w:bottom w:val="single" w:color="auto" w:sz="4" w:space="0"/>
              <w:right w:val="nil"/>
            </w:tcBorders>
            <w:shd w:val="clear" w:color="auto" w:fill="auto"/>
            <w:noWrap/>
            <w:vAlign w:val="bottom"/>
            <w:hideMark/>
          </w:tcPr>
          <w:p w:rsidRPr="00BE7B60" w:rsidR="00D62130" w:rsidP="00943575" w:rsidRDefault="00D62130" w14:paraId="2808CDE8"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2024</w:t>
            </w:r>
          </w:p>
        </w:tc>
        <w:tc>
          <w:tcPr>
            <w:tcW w:w="818" w:type="dxa"/>
            <w:tcBorders>
              <w:top w:val="nil"/>
              <w:left w:val="nil"/>
              <w:bottom w:val="single" w:color="auto" w:sz="4" w:space="0"/>
              <w:right w:val="nil"/>
            </w:tcBorders>
            <w:shd w:val="clear" w:color="auto" w:fill="auto"/>
            <w:noWrap/>
            <w:vAlign w:val="bottom"/>
            <w:hideMark/>
          </w:tcPr>
          <w:p w:rsidRPr="00BE7B60" w:rsidR="00D62130" w:rsidP="00943575" w:rsidRDefault="00D62130" w14:paraId="74D01252"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2025</w:t>
            </w:r>
          </w:p>
        </w:tc>
        <w:tc>
          <w:tcPr>
            <w:tcW w:w="818" w:type="dxa"/>
            <w:tcBorders>
              <w:top w:val="nil"/>
              <w:left w:val="nil"/>
              <w:bottom w:val="single" w:color="auto" w:sz="4" w:space="0"/>
              <w:right w:val="nil"/>
            </w:tcBorders>
            <w:shd w:val="clear" w:color="auto" w:fill="auto"/>
            <w:noWrap/>
            <w:vAlign w:val="bottom"/>
            <w:hideMark/>
          </w:tcPr>
          <w:p w:rsidRPr="00BE7B60" w:rsidR="00D62130" w:rsidP="00943575" w:rsidRDefault="00D62130" w14:paraId="6D5BDA35"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2026</w:t>
            </w:r>
          </w:p>
        </w:tc>
        <w:tc>
          <w:tcPr>
            <w:tcW w:w="818" w:type="dxa"/>
            <w:tcBorders>
              <w:top w:val="nil"/>
              <w:left w:val="nil"/>
              <w:bottom w:val="single" w:color="auto" w:sz="4" w:space="0"/>
              <w:right w:val="nil"/>
            </w:tcBorders>
            <w:shd w:val="clear" w:color="auto" w:fill="auto"/>
            <w:noWrap/>
            <w:vAlign w:val="bottom"/>
            <w:hideMark/>
          </w:tcPr>
          <w:p w:rsidRPr="00BE7B60" w:rsidR="00D62130" w:rsidP="00943575" w:rsidRDefault="00D62130" w14:paraId="77CF1E5C"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2027</w:t>
            </w:r>
          </w:p>
        </w:tc>
        <w:tc>
          <w:tcPr>
            <w:tcW w:w="818" w:type="dxa"/>
            <w:tcBorders>
              <w:top w:val="nil"/>
              <w:left w:val="nil"/>
              <w:bottom w:val="single" w:color="auto" w:sz="4" w:space="0"/>
              <w:right w:val="nil"/>
            </w:tcBorders>
            <w:shd w:val="clear" w:color="auto" w:fill="auto"/>
            <w:noWrap/>
            <w:vAlign w:val="bottom"/>
            <w:hideMark/>
          </w:tcPr>
          <w:p w:rsidRPr="00BE7B60" w:rsidR="00D62130" w:rsidP="00943575" w:rsidRDefault="00D62130" w14:paraId="5FCC9A0B"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2028</w:t>
            </w:r>
          </w:p>
        </w:tc>
        <w:tc>
          <w:tcPr>
            <w:tcW w:w="819" w:type="dxa"/>
            <w:tcBorders>
              <w:top w:val="nil"/>
              <w:left w:val="nil"/>
              <w:bottom w:val="single" w:color="auto" w:sz="4" w:space="0"/>
              <w:right w:val="nil"/>
            </w:tcBorders>
            <w:shd w:val="clear" w:color="auto" w:fill="auto"/>
            <w:noWrap/>
            <w:vAlign w:val="bottom"/>
            <w:hideMark/>
          </w:tcPr>
          <w:p w:rsidRPr="00BE7B60" w:rsidR="00D62130" w:rsidP="00943575" w:rsidRDefault="00D62130" w14:paraId="473E841E"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2029</w:t>
            </w:r>
          </w:p>
        </w:tc>
      </w:tr>
      <w:tr w:rsidRPr="00BE7B60" w:rsidR="00D62130" w:rsidTr="00943575" w14:paraId="059DD083" w14:textId="77777777">
        <w:trPr>
          <w:trHeight w:val="375"/>
        </w:trPr>
        <w:tc>
          <w:tcPr>
            <w:tcW w:w="0" w:type="auto"/>
            <w:tcBorders>
              <w:top w:val="single" w:color="auto" w:sz="4" w:space="0"/>
              <w:left w:val="nil"/>
              <w:bottom w:val="nil"/>
              <w:right w:val="nil"/>
            </w:tcBorders>
            <w:shd w:val="clear" w:color="auto" w:fill="auto"/>
            <w:noWrap/>
            <w:vAlign w:val="center"/>
            <w:hideMark/>
          </w:tcPr>
          <w:p w:rsidRPr="00BE7B60" w:rsidR="00D62130" w:rsidP="00943575" w:rsidRDefault="00D62130" w14:paraId="17ADD939" w14:textId="77777777">
            <w:pPr>
              <w:spacing w:line="240" w:lineRule="auto"/>
              <w:rPr>
                <w:rFonts w:ascii="Calibri" w:hAnsi="Calibri" w:eastAsia="Times New Roman" w:cs="Calibri"/>
              </w:rPr>
            </w:pPr>
            <w:r w:rsidRPr="00BE7B60">
              <w:rPr>
                <w:rFonts w:ascii="Calibri" w:hAnsi="Calibri" w:eastAsia="Times New Roman" w:cs="Calibri"/>
              </w:rPr>
              <w:t>(2) Stand VJN 2022</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03731642" w14:textId="77777777">
            <w:pPr>
              <w:spacing w:line="240" w:lineRule="auto"/>
              <w:jc w:val="right"/>
              <w:rPr>
                <w:rFonts w:ascii="Calibri" w:hAnsi="Calibri" w:eastAsia="Times New Roman" w:cs="Calibri"/>
              </w:rPr>
            </w:pPr>
            <w:r w:rsidRPr="00BE7B60">
              <w:rPr>
                <w:rFonts w:ascii="Calibri" w:hAnsi="Calibri" w:cs="Calibri"/>
              </w:rPr>
              <w:t>40.580</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71299E71" w14:textId="77777777">
            <w:pPr>
              <w:spacing w:line="240" w:lineRule="auto"/>
              <w:jc w:val="right"/>
              <w:rPr>
                <w:rFonts w:ascii="Calibri" w:hAnsi="Calibri" w:eastAsia="Times New Roman" w:cs="Calibri"/>
              </w:rPr>
            </w:pPr>
            <w:r w:rsidRPr="00BE7B60">
              <w:rPr>
                <w:rFonts w:ascii="Calibri" w:hAnsi="Calibri" w:cs="Calibri"/>
              </w:rPr>
              <w:t>40.513</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64B0454B" w14:textId="77777777">
            <w:pPr>
              <w:spacing w:line="240" w:lineRule="auto"/>
              <w:jc w:val="right"/>
              <w:rPr>
                <w:rFonts w:ascii="Calibri" w:hAnsi="Calibri" w:eastAsia="Times New Roman" w:cs="Calibri"/>
              </w:rPr>
            </w:pPr>
            <w:r w:rsidRPr="00BE7B60">
              <w:rPr>
                <w:rFonts w:ascii="Calibri" w:hAnsi="Calibri" w:cs="Calibri"/>
              </w:rPr>
              <w:t>40.734</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595F2BFB" w14:textId="77777777">
            <w:pPr>
              <w:spacing w:line="240" w:lineRule="auto"/>
              <w:jc w:val="right"/>
              <w:rPr>
                <w:rFonts w:ascii="Calibri" w:hAnsi="Calibri" w:eastAsia="Times New Roman" w:cs="Calibri"/>
              </w:rPr>
            </w:pPr>
            <w:r w:rsidRPr="00BE7B60">
              <w:rPr>
                <w:rFonts w:ascii="Calibri" w:hAnsi="Calibri" w:cs="Calibri"/>
              </w:rPr>
              <w:t>42.572</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33271EF1" w14:textId="77777777">
            <w:pPr>
              <w:spacing w:line="240" w:lineRule="auto"/>
              <w:jc w:val="right"/>
              <w:rPr>
                <w:rFonts w:ascii="Calibri" w:hAnsi="Calibri" w:eastAsia="Times New Roman" w:cs="Calibri"/>
              </w:rPr>
            </w:pPr>
            <w:r w:rsidRPr="00BE7B60">
              <w:rPr>
                <w:rFonts w:ascii="Calibri" w:hAnsi="Calibri" w:cs="Calibri"/>
              </w:rPr>
              <w:t>41.565</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7EDAC675" w14:textId="77777777">
            <w:pPr>
              <w:spacing w:line="240" w:lineRule="auto"/>
              <w:jc w:val="right"/>
              <w:rPr>
                <w:rFonts w:ascii="Calibri" w:hAnsi="Calibri" w:eastAsia="Times New Roman" w:cs="Calibri"/>
              </w:rPr>
            </w:pPr>
            <w:r w:rsidRPr="00BE7B60">
              <w:rPr>
                <w:rFonts w:ascii="Calibri" w:hAnsi="Calibri" w:cs="Calibri"/>
              </w:rPr>
              <w:t xml:space="preserve">                    </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29FC7E93" w14:textId="77777777">
            <w:pPr>
              <w:spacing w:line="240" w:lineRule="auto"/>
              <w:jc w:val="right"/>
              <w:rPr>
                <w:rFonts w:ascii="Calibri" w:hAnsi="Calibri" w:eastAsia="Times New Roman" w:cs="Calibri"/>
              </w:rPr>
            </w:pPr>
            <w:r w:rsidRPr="00BE7B60">
              <w:rPr>
                <w:rFonts w:ascii="Calibri" w:hAnsi="Calibri" w:cs="Calibri"/>
              </w:rPr>
              <w:t xml:space="preserve">                    </w:t>
            </w:r>
          </w:p>
        </w:tc>
        <w:tc>
          <w:tcPr>
            <w:tcW w:w="819" w:type="dxa"/>
            <w:tcBorders>
              <w:top w:val="nil"/>
              <w:left w:val="nil"/>
              <w:bottom w:val="nil"/>
              <w:right w:val="nil"/>
            </w:tcBorders>
            <w:shd w:val="clear" w:color="auto" w:fill="auto"/>
            <w:noWrap/>
            <w:vAlign w:val="bottom"/>
            <w:hideMark/>
          </w:tcPr>
          <w:p w:rsidRPr="00BE7B60" w:rsidR="00D62130" w:rsidP="00943575" w:rsidRDefault="00D62130" w14:paraId="5690A1D8" w14:textId="77777777">
            <w:pPr>
              <w:spacing w:line="240" w:lineRule="auto"/>
              <w:rPr>
                <w:rFonts w:ascii="Calibri" w:hAnsi="Calibri" w:eastAsia="Times New Roman" w:cs="Calibri"/>
              </w:rPr>
            </w:pPr>
          </w:p>
        </w:tc>
      </w:tr>
      <w:tr w:rsidRPr="00BE7B60" w:rsidR="00D62130" w:rsidTr="00943575" w14:paraId="23F06049" w14:textId="77777777">
        <w:trPr>
          <w:trHeight w:val="375"/>
        </w:trPr>
        <w:tc>
          <w:tcPr>
            <w:tcW w:w="0" w:type="auto"/>
            <w:tcBorders>
              <w:top w:val="nil"/>
              <w:left w:val="nil"/>
              <w:bottom w:val="nil"/>
              <w:right w:val="nil"/>
            </w:tcBorders>
            <w:shd w:val="clear" w:color="auto" w:fill="auto"/>
            <w:noWrap/>
            <w:vAlign w:val="center"/>
            <w:hideMark/>
          </w:tcPr>
          <w:p w:rsidRPr="00BE7B60" w:rsidR="00D62130" w:rsidP="00943575" w:rsidRDefault="00D62130" w14:paraId="1254DA6E" w14:textId="77777777">
            <w:pPr>
              <w:spacing w:line="240" w:lineRule="auto"/>
              <w:rPr>
                <w:rFonts w:ascii="Calibri" w:hAnsi="Calibri" w:eastAsia="Times New Roman" w:cs="Calibri"/>
              </w:rPr>
            </w:pPr>
            <w:r w:rsidRPr="00BE7B60">
              <w:rPr>
                <w:rFonts w:ascii="Calibri" w:hAnsi="Calibri" w:eastAsia="Times New Roman" w:cs="Calibri"/>
              </w:rPr>
              <w:t>Mutatie MN2023 + VJN2023</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5C4C6136" w14:textId="77777777">
            <w:pPr>
              <w:spacing w:line="240" w:lineRule="auto"/>
              <w:jc w:val="right"/>
              <w:rPr>
                <w:rFonts w:ascii="Calibri" w:hAnsi="Calibri" w:eastAsia="Times New Roman" w:cs="Calibri"/>
              </w:rPr>
            </w:pPr>
            <w:r w:rsidRPr="00BE7B60">
              <w:rPr>
                <w:rFonts w:ascii="Calibri" w:hAnsi="Calibri" w:cs="Calibri"/>
              </w:rPr>
              <w:t>2.245</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793A37BF" w14:textId="77777777">
            <w:pPr>
              <w:spacing w:line="240" w:lineRule="auto"/>
              <w:jc w:val="right"/>
              <w:rPr>
                <w:rFonts w:ascii="Calibri" w:hAnsi="Calibri" w:eastAsia="Times New Roman" w:cs="Calibri"/>
              </w:rPr>
            </w:pPr>
            <w:r w:rsidRPr="00BE7B60">
              <w:rPr>
                <w:rFonts w:ascii="Calibri" w:hAnsi="Calibri" w:cs="Calibri"/>
              </w:rPr>
              <w:t>4.066</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49798024" w14:textId="77777777">
            <w:pPr>
              <w:spacing w:line="240" w:lineRule="auto"/>
              <w:jc w:val="right"/>
              <w:rPr>
                <w:rFonts w:ascii="Calibri" w:hAnsi="Calibri" w:eastAsia="Times New Roman" w:cs="Calibri"/>
              </w:rPr>
            </w:pPr>
            <w:r w:rsidRPr="00BE7B60">
              <w:rPr>
                <w:rFonts w:ascii="Calibri" w:hAnsi="Calibri" w:cs="Calibri"/>
              </w:rPr>
              <w:t>4.846</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5535B254" w14:textId="77777777">
            <w:pPr>
              <w:spacing w:line="240" w:lineRule="auto"/>
              <w:jc w:val="right"/>
              <w:rPr>
                <w:rFonts w:ascii="Calibri" w:hAnsi="Calibri" w:eastAsia="Times New Roman" w:cs="Calibri"/>
              </w:rPr>
            </w:pPr>
            <w:r w:rsidRPr="00BE7B60">
              <w:rPr>
                <w:rFonts w:ascii="Calibri" w:hAnsi="Calibri" w:cs="Calibri"/>
              </w:rPr>
              <w:t>5.085</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080724C6" w14:textId="77777777">
            <w:pPr>
              <w:spacing w:line="240" w:lineRule="auto"/>
              <w:jc w:val="right"/>
              <w:rPr>
                <w:rFonts w:ascii="Calibri" w:hAnsi="Calibri" w:eastAsia="Times New Roman" w:cs="Calibri"/>
              </w:rPr>
            </w:pPr>
            <w:r w:rsidRPr="00BE7B60">
              <w:rPr>
                <w:rFonts w:ascii="Calibri" w:hAnsi="Calibri" w:cs="Calibri"/>
              </w:rPr>
              <w:t>3.997</w:t>
            </w:r>
          </w:p>
        </w:tc>
        <w:tc>
          <w:tcPr>
            <w:tcW w:w="818" w:type="dxa"/>
            <w:tcBorders>
              <w:top w:val="nil"/>
              <w:left w:val="nil"/>
              <w:bottom w:val="nil"/>
              <w:right w:val="nil"/>
            </w:tcBorders>
            <w:shd w:val="clear" w:color="auto" w:fill="auto"/>
            <w:noWrap/>
            <w:vAlign w:val="center"/>
            <w:hideMark/>
          </w:tcPr>
          <w:p w:rsidRPr="00BE7B60" w:rsidR="00D62130" w:rsidP="00943575" w:rsidRDefault="00D62130" w14:paraId="151A74C2" w14:textId="77777777">
            <w:pPr>
              <w:spacing w:line="240" w:lineRule="auto"/>
              <w:jc w:val="right"/>
              <w:rPr>
                <w:rFonts w:ascii="Calibri" w:hAnsi="Calibri" w:eastAsia="Times New Roman" w:cs="Calibri"/>
              </w:rPr>
            </w:pPr>
          </w:p>
        </w:tc>
        <w:tc>
          <w:tcPr>
            <w:tcW w:w="818" w:type="dxa"/>
            <w:tcBorders>
              <w:top w:val="nil"/>
              <w:left w:val="nil"/>
              <w:bottom w:val="nil"/>
              <w:right w:val="nil"/>
            </w:tcBorders>
            <w:shd w:val="clear" w:color="auto" w:fill="auto"/>
            <w:noWrap/>
            <w:vAlign w:val="center"/>
            <w:hideMark/>
          </w:tcPr>
          <w:p w:rsidRPr="00BE7B60" w:rsidR="00D62130" w:rsidP="00943575" w:rsidRDefault="00D62130" w14:paraId="32FDEC20" w14:textId="77777777">
            <w:pPr>
              <w:spacing w:line="240" w:lineRule="auto"/>
              <w:jc w:val="right"/>
              <w:rPr>
                <w:rFonts w:ascii="Calibri" w:hAnsi="Calibri" w:eastAsia="Times New Roman" w:cs="Calibri"/>
              </w:rPr>
            </w:pPr>
            <w:r w:rsidRPr="00BE7B60">
              <w:rPr>
                <w:rFonts w:ascii="Calibri" w:hAnsi="Calibri" w:cs="Calibri"/>
              </w:rPr>
              <w:t xml:space="preserve">                    </w:t>
            </w:r>
          </w:p>
        </w:tc>
        <w:tc>
          <w:tcPr>
            <w:tcW w:w="819" w:type="dxa"/>
            <w:tcBorders>
              <w:top w:val="nil"/>
              <w:left w:val="nil"/>
              <w:bottom w:val="nil"/>
              <w:right w:val="nil"/>
            </w:tcBorders>
            <w:shd w:val="clear" w:color="auto" w:fill="auto"/>
            <w:noWrap/>
            <w:vAlign w:val="bottom"/>
            <w:hideMark/>
          </w:tcPr>
          <w:p w:rsidRPr="00BE7B60" w:rsidR="00D62130" w:rsidP="00943575" w:rsidRDefault="00D62130" w14:paraId="52586390" w14:textId="77777777">
            <w:pPr>
              <w:spacing w:line="240" w:lineRule="auto"/>
              <w:rPr>
                <w:rFonts w:ascii="Calibri" w:hAnsi="Calibri" w:eastAsia="Times New Roman" w:cs="Calibri"/>
              </w:rPr>
            </w:pPr>
          </w:p>
        </w:tc>
      </w:tr>
      <w:tr w:rsidRPr="00BE7B60" w:rsidR="00D62130" w:rsidTr="00943575" w14:paraId="465F336F" w14:textId="77777777">
        <w:trPr>
          <w:trHeight w:val="375"/>
        </w:trPr>
        <w:tc>
          <w:tcPr>
            <w:tcW w:w="0" w:type="auto"/>
            <w:tcBorders>
              <w:top w:val="nil"/>
              <w:left w:val="nil"/>
              <w:bottom w:val="single" w:color="auto" w:sz="4" w:space="0"/>
              <w:right w:val="nil"/>
            </w:tcBorders>
            <w:shd w:val="clear" w:color="auto" w:fill="auto"/>
            <w:noWrap/>
            <w:vAlign w:val="center"/>
            <w:hideMark/>
          </w:tcPr>
          <w:p w:rsidRPr="00BE7B60" w:rsidR="00D62130" w:rsidP="00943575" w:rsidRDefault="00D62130" w14:paraId="57AA833F" w14:textId="77777777">
            <w:pPr>
              <w:spacing w:line="240" w:lineRule="auto"/>
              <w:rPr>
                <w:rFonts w:ascii="Calibri" w:hAnsi="Calibri" w:eastAsia="Times New Roman" w:cs="Calibri"/>
                <w:b/>
                <w:bCs/>
              </w:rPr>
            </w:pPr>
            <w:r w:rsidRPr="00BE7B60">
              <w:rPr>
                <w:rFonts w:ascii="Calibri" w:hAnsi="Calibri" w:eastAsia="Times New Roman" w:cs="Calibri"/>
                <w:b/>
                <w:bCs/>
              </w:rPr>
              <w:t>(3) Stand VJN 2023</w:t>
            </w:r>
          </w:p>
        </w:tc>
        <w:tc>
          <w:tcPr>
            <w:tcW w:w="818" w:type="dxa"/>
            <w:tcBorders>
              <w:top w:val="nil"/>
              <w:left w:val="nil"/>
              <w:bottom w:val="single" w:color="auto" w:sz="4" w:space="0"/>
              <w:right w:val="nil"/>
            </w:tcBorders>
            <w:shd w:val="clear" w:color="auto" w:fill="auto"/>
            <w:noWrap/>
            <w:vAlign w:val="center"/>
            <w:hideMark/>
          </w:tcPr>
          <w:p w:rsidRPr="00BE7B60" w:rsidR="00D62130" w:rsidP="00943575" w:rsidRDefault="00D62130" w14:paraId="4379E09A" w14:textId="77777777">
            <w:pPr>
              <w:spacing w:line="240" w:lineRule="auto"/>
              <w:jc w:val="right"/>
              <w:rPr>
                <w:rFonts w:ascii="Calibri" w:hAnsi="Calibri" w:eastAsia="Times New Roman" w:cs="Calibri"/>
                <w:b/>
                <w:bCs/>
              </w:rPr>
            </w:pPr>
            <w:r w:rsidRPr="00BE7B60">
              <w:rPr>
                <w:rFonts w:ascii="Calibri" w:hAnsi="Calibri" w:cs="Calibri"/>
                <w:b/>
                <w:bCs/>
              </w:rPr>
              <w:t>42.825</w:t>
            </w:r>
          </w:p>
        </w:tc>
        <w:tc>
          <w:tcPr>
            <w:tcW w:w="818" w:type="dxa"/>
            <w:tcBorders>
              <w:top w:val="nil"/>
              <w:left w:val="nil"/>
              <w:bottom w:val="single" w:color="auto" w:sz="4" w:space="0"/>
              <w:right w:val="nil"/>
            </w:tcBorders>
            <w:shd w:val="clear" w:color="auto" w:fill="auto"/>
            <w:noWrap/>
            <w:vAlign w:val="center"/>
            <w:hideMark/>
          </w:tcPr>
          <w:p w:rsidRPr="00BE7B60" w:rsidR="00D62130" w:rsidP="00943575" w:rsidRDefault="00D62130" w14:paraId="35AA502F" w14:textId="77777777">
            <w:pPr>
              <w:spacing w:line="240" w:lineRule="auto"/>
              <w:jc w:val="right"/>
              <w:rPr>
                <w:rFonts w:ascii="Calibri" w:hAnsi="Calibri" w:eastAsia="Times New Roman" w:cs="Calibri"/>
                <w:b/>
                <w:bCs/>
              </w:rPr>
            </w:pPr>
            <w:r w:rsidRPr="00BE7B60">
              <w:rPr>
                <w:rFonts w:ascii="Calibri" w:hAnsi="Calibri" w:cs="Calibri"/>
                <w:b/>
                <w:bCs/>
              </w:rPr>
              <w:t>44.579</w:t>
            </w:r>
          </w:p>
        </w:tc>
        <w:tc>
          <w:tcPr>
            <w:tcW w:w="818" w:type="dxa"/>
            <w:tcBorders>
              <w:top w:val="nil"/>
              <w:left w:val="nil"/>
              <w:bottom w:val="single" w:color="auto" w:sz="4" w:space="0"/>
              <w:right w:val="nil"/>
            </w:tcBorders>
            <w:shd w:val="clear" w:color="auto" w:fill="auto"/>
            <w:noWrap/>
            <w:vAlign w:val="center"/>
            <w:hideMark/>
          </w:tcPr>
          <w:p w:rsidRPr="00BE7B60" w:rsidR="00D62130" w:rsidP="00943575" w:rsidRDefault="00D62130" w14:paraId="61D2E58D" w14:textId="77777777">
            <w:pPr>
              <w:spacing w:line="240" w:lineRule="auto"/>
              <w:jc w:val="right"/>
              <w:rPr>
                <w:rFonts w:ascii="Calibri" w:hAnsi="Calibri" w:eastAsia="Times New Roman" w:cs="Calibri"/>
                <w:b/>
                <w:bCs/>
              </w:rPr>
            </w:pPr>
            <w:r w:rsidRPr="00BE7B60">
              <w:rPr>
                <w:rFonts w:ascii="Calibri" w:hAnsi="Calibri" w:cs="Calibri"/>
                <w:b/>
                <w:bCs/>
              </w:rPr>
              <w:t>45.580</w:t>
            </w:r>
          </w:p>
        </w:tc>
        <w:tc>
          <w:tcPr>
            <w:tcW w:w="818" w:type="dxa"/>
            <w:tcBorders>
              <w:top w:val="nil"/>
              <w:left w:val="nil"/>
              <w:bottom w:val="single" w:color="auto" w:sz="4" w:space="0"/>
              <w:right w:val="nil"/>
            </w:tcBorders>
            <w:shd w:val="clear" w:color="auto" w:fill="auto"/>
            <w:noWrap/>
            <w:vAlign w:val="center"/>
            <w:hideMark/>
          </w:tcPr>
          <w:p w:rsidRPr="00BE7B60" w:rsidR="00D62130" w:rsidP="00943575" w:rsidRDefault="00D62130" w14:paraId="72BD4130" w14:textId="77777777">
            <w:pPr>
              <w:spacing w:line="240" w:lineRule="auto"/>
              <w:jc w:val="right"/>
              <w:rPr>
                <w:rFonts w:ascii="Calibri" w:hAnsi="Calibri" w:eastAsia="Times New Roman" w:cs="Calibri"/>
                <w:b/>
                <w:bCs/>
              </w:rPr>
            </w:pPr>
            <w:r w:rsidRPr="00BE7B60">
              <w:rPr>
                <w:rFonts w:ascii="Calibri" w:hAnsi="Calibri" w:cs="Calibri"/>
                <w:b/>
                <w:bCs/>
              </w:rPr>
              <w:t>47.657</w:t>
            </w:r>
          </w:p>
        </w:tc>
        <w:tc>
          <w:tcPr>
            <w:tcW w:w="818" w:type="dxa"/>
            <w:tcBorders>
              <w:top w:val="nil"/>
              <w:left w:val="nil"/>
              <w:bottom w:val="single" w:color="auto" w:sz="4" w:space="0"/>
              <w:right w:val="nil"/>
            </w:tcBorders>
            <w:shd w:val="clear" w:color="auto" w:fill="auto"/>
            <w:noWrap/>
            <w:vAlign w:val="center"/>
            <w:hideMark/>
          </w:tcPr>
          <w:p w:rsidRPr="00BE7B60" w:rsidR="00D62130" w:rsidP="00943575" w:rsidRDefault="00D62130" w14:paraId="617ACF03" w14:textId="77777777">
            <w:pPr>
              <w:spacing w:line="240" w:lineRule="auto"/>
              <w:jc w:val="right"/>
              <w:rPr>
                <w:rFonts w:ascii="Calibri" w:hAnsi="Calibri" w:eastAsia="Times New Roman" w:cs="Calibri"/>
                <w:b/>
                <w:bCs/>
              </w:rPr>
            </w:pPr>
            <w:r w:rsidRPr="00BE7B60">
              <w:rPr>
                <w:rFonts w:ascii="Calibri" w:hAnsi="Calibri" w:cs="Calibri"/>
                <w:b/>
                <w:bCs/>
              </w:rPr>
              <w:t>45.563</w:t>
            </w:r>
          </w:p>
        </w:tc>
        <w:tc>
          <w:tcPr>
            <w:tcW w:w="818" w:type="dxa"/>
            <w:tcBorders>
              <w:top w:val="nil"/>
              <w:left w:val="nil"/>
              <w:bottom w:val="single" w:color="auto" w:sz="4" w:space="0"/>
              <w:right w:val="nil"/>
            </w:tcBorders>
            <w:shd w:val="clear" w:color="auto" w:fill="auto"/>
            <w:noWrap/>
            <w:vAlign w:val="center"/>
            <w:hideMark/>
          </w:tcPr>
          <w:p w:rsidRPr="00BE7B60" w:rsidR="00D62130" w:rsidP="00943575" w:rsidRDefault="00D62130" w14:paraId="3F649A9B" w14:textId="77777777">
            <w:pPr>
              <w:spacing w:line="240" w:lineRule="auto"/>
              <w:jc w:val="right"/>
              <w:rPr>
                <w:rFonts w:ascii="Calibri" w:hAnsi="Calibri" w:eastAsia="Times New Roman" w:cs="Calibri"/>
                <w:b/>
                <w:bCs/>
              </w:rPr>
            </w:pPr>
            <w:r w:rsidRPr="00BE7B60">
              <w:rPr>
                <w:rFonts w:ascii="Calibri" w:hAnsi="Calibri" w:cs="Calibri"/>
                <w:b/>
                <w:bCs/>
              </w:rPr>
              <w:t>46.844</w:t>
            </w:r>
          </w:p>
        </w:tc>
        <w:tc>
          <w:tcPr>
            <w:tcW w:w="818" w:type="dxa"/>
            <w:tcBorders>
              <w:top w:val="nil"/>
              <w:left w:val="nil"/>
              <w:bottom w:val="single" w:color="auto" w:sz="4" w:space="0"/>
              <w:right w:val="nil"/>
            </w:tcBorders>
            <w:shd w:val="clear" w:color="auto" w:fill="auto"/>
            <w:noWrap/>
            <w:vAlign w:val="center"/>
            <w:hideMark/>
          </w:tcPr>
          <w:p w:rsidRPr="00BE7B60" w:rsidR="00D62130" w:rsidP="00943575" w:rsidRDefault="00D62130" w14:paraId="118BF119" w14:textId="77777777">
            <w:pPr>
              <w:spacing w:line="240" w:lineRule="auto"/>
              <w:jc w:val="right"/>
              <w:rPr>
                <w:rFonts w:ascii="Calibri" w:hAnsi="Calibri" w:eastAsia="Times New Roman" w:cs="Calibri"/>
                <w:b/>
                <w:bCs/>
              </w:rPr>
            </w:pPr>
            <w:r w:rsidRPr="00BE7B60">
              <w:rPr>
                <w:rFonts w:ascii="Calibri" w:hAnsi="Calibri" w:cs="Calibri"/>
                <w:b/>
                <w:bCs/>
              </w:rPr>
              <w:t>48.213</w:t>
            </w:r>
          </w:p>
        </w:tc>
        <w:tc>
          <w:tcPr>
            <w:tcW w:w="819" w:type="dxa"/>
            <w:tcBorders>
              <w:top w:val="nil"/>
              <w:left w:val="nil"/>
              <w:bottom w:val="single" w:color="auto" w:sz="4" w:space="0"/>
              <w:right w:val="nil"/>
            </w:tcBorders>
            <w:shd w:val="clear" w:color="auto" w:fill="auto"/>
            <w:noWrap/>
            <w:vAlign w:val="bottom"/>
            <w:hideMark/>
          </w:tcPr>
          <w:p w:rsidRPr="00BE7B60" w:rsidR="00D62130" w:rsidP="00943575" w:rsidRDefault="00D62130" w14:paraId="40ACF5D1" w14:textId="77777777">
            <w:pPr>
              <w:spacing w:line="240" w:lineRule="auto"/>
              <w:rPr>
                <w:rFonts w:ascii="Calibri" w:hAnsi="Calibri" w:eastAsia="Times New Roman" w:cs="Calibri"/>
                <w:i/>
                <w:iCs/>
              </w:rPr>
            </w:pPr>
            <w:r w:rsidRPr="00BE7B60">
              <w:rPr>
                <w:rFonts w:ascii="Calibri" w:hAnsi="Calibri" w:eastAsia="Times New Roman" w:cs="Calibri"/>
                <w:i/>
                <w:iCs/>
              </w:rPr>
              <w:t> </w:t>
            </w:r>
          </w:p>
        </w:tc>
      </w:tr>
    </w:tbl>
    <w:p w:rsidRPr="00BE7B60" w:rsidR="00D62130" w:rsidP="00D62130" w:rsidRDefault="00D62130" w14:paraId="6B523708" w14:textId="1B53E9F1">
      <w:pPr>
        <w:rPr>
          <w:rFonts w:ascii="Calibri" w:hAnsi="Calibri" w:cs="Calibri"/>
        </w:rPr>
      </w:pPr>
      <w:r w:rsidRPr="00BE7B60">
        <w:rPr>
          <w:rFonts w:ascii="Calibri" w:hAnsi="Calibri" w:cs="Calibri"/>
        </w:rPr>
        <w:t xml:space="preserve">NB: Tabel 3 is op basis van nominale standen uit de begrotingsstukken, hier zijn ook prijsontwikkelingen en taakmutaties in verwerkt. </w:t>
      </w:r>
      <w:bookmarkEnd w:id="8"/>
    </w:p>
    <w:p w:rsidRPr="00BE7B60" w:rsidR="00D62130" w:rsidP="00D62130" w:rsidRDefault="00D62130" w14:paraId="4C161D79" w14:textId="77777777">
      <w:pPr>
        <w:rPr>
          <w:rFonts w:ascii="Calibri" w:hAnsi="Calibri" w:cs="Calibri"/>
        </w:rPr>
      </w:pPr>
      <w:r w:rsidRPr="00BE7B60">
        <w:rPr>
          <w:rFonts w:ascii="Calibri" w:hAnsi="Calibri" w:cs="Calibri"/>
        </w:rPr>
        <w:t>In de Voorjaarsnota 2024 is besloten om de oploop van de opschalingskorting te schrappen (715 miljoen) in combinatie met het vervroegd invoeren van de bbp-systematiek vanaf 2024, conform advies van de Raad van State</w:t>
      </w:r>
      <w:r w:rsidRPr="00BE7B60">
        <w:rPr>
          <w:rStyle w:val="Voetnootmarkering"/>
          <w:rFonts w:ascii="Calibri" w:hAnsi="Calibri" w:cs="Calibri"/>
          <w:i/>
          <w:iCs/>
        </w:rPr>
        <w:footnoteReference w:id="2"/>
      </w:r>
      <w:r w:rsidRPr="00BE7B60">
        <w:rPr>
          <w:rFonts w:ascii="Calibri" w:hAnsi="Calibri" w:cs="Calibri"/>
        </w:rPr>
        <w:t>. Daarmee worden de accrestranches vanaf 2024 gebaseerd op bbp-systematiek en doorgetrokken</w:t>
      </w:r>
      <w:r w:rsidRPr="00BE7B60">
        <w:rPr>
          <w:rFonts w:ascii="Calibri" w:hAnsi="Calibri" w:cs="Calibri"/>
          <w:i/>
          <w:iCs/>
        </w:rPr>
        <w:t xml:space="preserve">. </w:t>
      </w:r>
      <w:r w:rsidRPr="00BE7B60">
        <w:rPr>
          <w:rFonts w:ascii="Calibri" w:hAnsi="Calibri" w:cs="Calibri"/>
        </w:rPr>
        <w:t xml:space="preserve">In </w:t>
      </w:r>
      <w:r w:rsidRPr="00BE7B60">
        <w:rPr>
          <w:rFonts w:ascii="Calibri" w:hAnsi="Calibri" w:cs="Calibri"/>
        </w:rPr>
        <w:lastRenderedPageBreak/>
        <w:t xml:space="preserve">de periode dat de oploop van de opschalingskorting nog in de boeken stond is hierover geen accres berekend. Om de gevolgen voor de lopende begroting van gemeenten en provincies te dempen zijn afspraken gemaakt over incidentele compensatie voor de vervroegde overstap naar de bbp-systematiek. </w:t>
      </w:r>
    </w:p>
    <w:p w:rsidRPr="00BE7B60" w:rsidR="00D62130" w:rsidP="00D62130" w:rsidRDefault="00D62130" w14:paraId="45207900" w14:textId="77777777">
      <w:pPr>
        <w:rPr>
          <w:rFonts w:ascii="Calibri" w:hAnsi="Calibri" w:cs="Calibri"/>
        </w:rPr>
      </w:pPr>
      <w:r w:rsidRPr="00BE7B60">
        <w:rPr>
          <w:rFonts w:ascii="Calibri" w:hAnsi="Calibri" w:cs="Calibri"/>
        </w:rPr>
        <w:t xml:space="preserve">Daarnaast zijn bij Voorjaarsnota 2024 aanvullende afspraken gemaakt over enkele </w:t>
      </w:r>
      <w:proofErr w:type="spellStart"/>
      <w:r w:rsidRPr="00BE7B60">
        <w:rPr>
          <w:rFonts w:ascii="Calibri" w:hAnsi="Calibri" w:cs="Calibri"/>
        </w:rPr>
        <w:t>inhoudelĳke</w:t>
      </w:r>
      <w:proofErr w:type="spellEnd"/>
      <w:r w:rsidRPr="00BE7B60">
        <w:rPr>
          <w:rFonts w:ascii="Calibri" w:hAnsi="Calibri" w:cs="Calibri"/>
        </w:rPr>
        <w:t xml:space="preserve"> (budgettaire) thema’s. Voor </w:t>
      </w:r>
      <w:proofErr w:type="spellStart"/>
      <w:r w:rsidRPr="00BE7B60">
        <w:rPr>
          <w:rFonts w:ascii="Calibri" w:hAnsi="Calibri" w:cs="Calibri"/>
        </w:rPr>
        <w:t>Wmo</w:t>
      </w:r>
      <w:proofErr w:type="spellEnd"/>
      <w:r w:rsidRPr="00BE7B60">
        <w:rPr>
          <w:rFonts w:ascii="Calibri" w:hAnsi="Calibri" w:cs="Calibri"/>
        </w:rPr>
        <w:t xml:space="preserve"> is een reservering gemaakt voor aanvullende indexering voor demografie en voor het fysiek domein is afgesproken dat er onderzoek nodig is naar de vraag of de bbp-systematiek evenredig meebeweegt met de ontwikkeling van de kosten op de beleidsterreinen openbaar vervoer, infrastructuur en natuur.</w:t>
      </w:r>
    </w:p>
    <w:p w:rsidRPr="00BE7B60" w:rsidR="00D62130" w:rsidP="00D62130" w:rsidRDefault="00D62130" w14:paraId="604EC3D7" w14:textId="77777777">
      <w:pPr>
        <w:pStyle w:val="Bijschrift"/>
        <w:spacing w:after="0"/>
        <w:rPr>
          <w:rFonts w:ascii="Calibri" w:hAnsi="Calibri" w:cs="Calibri"/>
          <w:color w:val="auto"/>
          <w:sz w:val="22"/>
          <w:szCs w:val="22"/>
        </w:rPr>
      </w:pPr>
      <w:r w:rsidRPr="00BE7B60">
        <w:rPr>
          <w:rFonts w:ascii="Calibri" w:hAnsi="Calibri" w:cs="Calibri"/>
          <w:color w:val="auto"/>
          <w:sz w:val="22"/>
          <w:szCs w:val="22"/>
        </w:rPr>
        <w:t>Tabel 4. Ontwikkelingen van het gemeente- en provinciefonds: VJN 2023 tot VJN 2024</w:t>
      </w:r>
    </w:p>
    <w:tbl>
      <w:tblPr>
        <w:tblW w:w="9356" w:type="dxa"/>
        <w:tblCellMar>
          <w:left w:w="70" w:type="dxa"/>
          <w:right w:w="70" w:type="dxa"/>
        </w:tblCellMar>
        <w:tblLook w:val="04A0" w:firstRow="1" w:lastRow="0" w:firstColumn="1" w:lastColumn="0" w:noHBand="0" w:noVBand="1"/>
      </w:tblPr>
      <w:tblGrid>
        <w:gridCol w:w="2679"/>
        <w:gridCol w:w="834"/>
        <w:gridCol w:w="835"/>
        <w:gridCol w:w="834"/>
        <w:gridCol w:w="835"/>
        <w:gridCol w:w="835"/>
        <w:gridCol w:w="834"/>
        <w:gridCol w:w="835"/>
        <w:gridCol w:w="835"/>
      </w:tblGrid>
      <w:tr w:rsidRPr="00BE7B60" w:rsidR="00D62130" w:rsidTr="00943575" w14:paraId="28509A43" w14:textId="77777777">
        <w:trPr>
          <w:trHeight w:val="367"/>
        </w:trPr>
        <w:tc>
          <w:tcPr>
            <w:tcW w:w="0" w:type="auto"/>
            <w:tcBorders>
              <w:top w:val="nil"/>
              <w:left w:val="nil"/>
              <w:bottom w:val="single" w:color="auto" w:sz="4" w:space="0"/>
              <w:right w:val="nil"/>
            </w:tcBorders>
            <w:shd w:val="clear" w:color="auto" w:fill="auto"/>
            <w:noWrap/>
            <w:vAlign w:val="bottom"/>
            <w:hideMark/>
          </w:tcPr>
          <w:p w:rsidRPr="00BE7B60" w:rsidR="00D62130" w:rsidP="00943575" w:rsidRDefault="00D62130" w14:paraId="48BC0711" w14:textId="77777777">
            <w:pPr>
              <w:spacing w:line="240" w:lineRule="auto"/>
              <w:rPr>
                <w:rFonts w:ascii="Calibri" w:hAnsi="Calibri" w:eastAsia="Times New Roman" w:cs="Calibri"/>
                <w:b/>
                <w:bCs/>
              </w:rPr>
            </w:pPr>
            <w:r w:rsidRPr="00BE7B60">
              <w:rPr>
                <w:rFonts w:ascii="Calibri" w:hAnsi="Calibri" w:eastAsia="Times New Roman" w:cs="Calibri"/>
                <w:b/>
                <w:bCs/>
              </w:rPr>
              <w:t> In miljoenen euro</w:t>
            </w:r>
          </w:p>
        </w:tc>
        <w:tc>
          <w:tcPr>
            <w:tcW w:w="834" w:type="dxa"/>
            <w:tcBorders>
              <w:top w:val="nil"/>
              <w:left w:val="nil"/>
              <w:bottom w:val="single" w:color="auto" w:sz="4" w:space="0"/>
              <w:right w:val="nil"/>
            </w:tcBorders>
            <w:shd w:val="clear" w:color="auto" w:fill="auto"/>
            <w:noWrap/>
            <w:vAlign w:val="bottom"/>
            <w:hideMark/>
          </w:tcPr>
          <w:p w:rsidRPr="00BE7B60" w:rsidR="00D62130" w:rsidP="00943575" w:rsidRDefault="00D62130" w14:paraId="7067E998"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2022</w:t>
            </w:r>
          </w:p>
        </w:tc>
        <w:tc>
          <w:tcPr>
            <w:tcW w:w="835" w:type="dxa"/>
            <w:tcBorders>
              <w:top w:val="nil"/>
              <w:left w:val="nil"/>
              <w:bottom w:val="single" w:color="auto" w:sz="4" w:space="0"/>
              <w:right w:val="nil"/>
            </w:tcBorders>
            <w:shd w:val="clear" w:color="auto" w:fill="auto"/>
            <w:noWrap/>
            <w:vAlign w:val="bottom"/>
            <w:hideMark/>
          </w:tcPr>
          <w:p w:rsidRPr="00BE7B60" w:rsidR="00D62130" w:rsidP="00943575" w:rsidRDefault="00D62130" w14:paraId="5D7964ED"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2023</w:t>
            </w:r>
          </w:p>
        </w:tc>
        <w:tc>
          <w:tcPr>
            <w:tcW w:w="834" w:type="dxa"/>
            <w:tcBorders>
              <w:top w:val="nil"/>
              <w:left w:val="nil"/>
              <w:bottom w:val="single" w:color="auto" w:sz="4" w:space="0"/>
              <w:right w:val="nil"/>
            </w:tcBorders>
            <w:shd w:val="clear" w:color="auto" w:fill="auto"/>
            <w:noWrap/>
            <w:vAlign w:val="bottom"/>
            <w:hideMark/>
          </w:tcPr>
          <w:p w:rsidRPr="00BE7B60" w:rsidR="00D62130" w:rsidP="00943575" w:rsidRDefault="00D62130" w14:paraId="1521C9EB"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2024</w:t>
            </w:r>
          </w:p>
        </w:tc>
        <w:tc>
          <w:tcPr>
            <w:tcW w:w="835" w:type="dxa"/>
            <w:tcBorders>
              <w:top w:val="nil"/>
              <w:left w:val="nil"/>
              <w:bottom w:val="single" w:color="auto" w:sz="4" w:space="0"/>
              <w:right w:val="nil"/>
            </w:tcBorders>
            <w:shd w:val="clear" w:color="auto" w:fill="auto"/>
            <w:noWrap/>
            <w:vAlign w:val="bottom"/>
            <w:hideMark/>
          </w:tcPr>
          <w:p w:rsidRPr="00BE7B60" w:rsidR="00D62130" w:rsidP="00943575" w:rsidRDefault="00D62130" w14:paraId="4C4BEC7A"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2025</w:t>
            </w:r>
          </w:p>
        </w:tc>
        <w:tc>
          <w:tcPr>
            <w:tcW w:w="835" w:type="dxa"/>
            <w:tcBorders>
              <w:top w:val="nil"/>
              <w:left w:val="nil"/>
              <w:bottom w:val="single" w:color="auto" w:sz="4" w:space="0"/>
              <w:right w:val="nil"/>
            </w:tcBorders>
            <w:shd w:val="clear" w:color="auto" w:fill="auto"/>
            <w:noWrap/>
            <w:vAlign w:val="bottom"/>
            <w:hideMark/>
          </w:tcPr>
          <w:p w:rsidRPr="00BE7B60" w:rsidR="00D62130" w:rsidP="00943575" w:rsidRDefault="00D62130" w14:paraId="17BBCF54"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2026</w:t>
            </w:r>
          </w:p>
        </w:tc>
        <w:tc>
          <w:tcPr>
            <w:tcW w:w="834" w:type="dxa"/>
            <w:tcBorders>
              <w:top w:val="nil"/>
              <w:left w:val="nil"/>
              <w:bottom w:val="single" w:color="auto" w:sz="4" w:space="0"/>
              <w:right w:val="nil"/>
            </w:tcBorders>
            <w:shd w:val="clear" w:color="auto" w:fill="auto"/>
            <w:noWrap/>
            <w:vAlign w:val="bottom"/>
            <w:hideMark/>
          </w:tcPr>
          <w:p w:rsidRPr="00BE7B60" w:rsidR="00D62130" w:rsidP="00943575" w:rsidRDefault="00D62130" w14:paraId="1B0D762D"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2027</w:t>
            </w:r>
          </w:p>
        </w:tc>
        <w:tc>
          <w:tcPr>
            <w:tcW w:w="835" w:type="dxa"/>
            <w:tcBorders>
              <w:top w:val="nil"/>
              <w:left w:val="nil"/>
              <w:bottom w:val="single" w:color="auto" w:sz="4" w:space="0"/>
              <w:right w:val="nil"/>
            </w:tcBorders>
            <w:shd w:val="clear" w:color="auto" w:fill="auto"/>
            <w:noWrap/>
            <w:vAlign w:val="bottom"/>
            <w:hideMark/>
          </w:tcPr>
          <w:p w:rsidRPr="00BE7B60" w:rsidR="00D62130" w:rsidP="00943575" w:rsidRDefault="00D62130" w14:paraId="6E7B59B6"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2028</w:t>
            </w:r>
          </w:p>
        </w:tc>
        <w:tc>
          <w:tcPr>
            <w:tcW w:w="835" w:type="dxa"/>
            <w:tcBorders>
              <w:top w:val="nil"/>
              <w:left w:val="nil"/>
              <w:bottom w:val="single" w:color="auto" w:sz="4" w:space="0"/>
              <w:right w:val="nil"/>
            </w:tcBorders>
            <w:shd w:val="clear" w:color="auto" w:fill="auto"/>
            <w:noWrap/>
            <w:vAlign w:val="bottom"/>
            <w:hideMark/>
          </w:tcPr>
          <w:p w:rsidRPr="00BE7B60" w:rsidR="00D62130" w:rsidP="00943575" w:rsidRDefault="00D62130" w14:paraId="0D2D9242"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2029</w:t>
            </w:r>
          </w:p>
        </w:tc>
      </w:tr>
      <w:tr w:rsidRPr="00BE7B60" w:rsidR="00D62130" w:rsidTr="00943575" w14:paraId="07E18F08" w14:textId="77777777">
        <w:trPr>
          <w:trHeight w:val="261"/>
        </w:trPr>
        <w:tc>
          <w:tcPr>
            <w:tcW w:w="0" w:type="auto"/>
            <w:tcBorders>
              <w:top w:val="nil"/>
              <w:left w:val="nil"/>
              <w:bottom w:val="nil"/>
              <w:right w:val="nil"/>
            </w:tcBorders>
            <w:shd w:val="clear" w:color="auto" w:fill="auto"/>
            <w:noWrap/>
            <w:vAlign w:val="center"/>
            <w:hideMark/>
          </w:tcPr>
          <w:p w:rsidRPr="00BE7B60" w:rsidR="00D62130" w:rsidP="00943575" w:rsidRDefault="00D62130" w14:paraId="373ABD3B" w14:textId="77777777">
            <w:pPr>
              <w:spacing w:line="240" w:lineRule="auto"/>
              <w:rPr>
                <w:rFonts w:ascii="Calibri" w:hAnsi="Calibri" w:eastAsia="Times New Roman" w:cs="Calibri"/>
              </w:rPr>
            </w:pPr>
            <w:r w:rsidRPr="00BE7B60">
              <w:rPr>
                <w:rFonts w:ascii="Calibri" w:hAnsi="Calibri" w:eastAsia="Times New Roman" w:cs="Calibri"/>
              </w:rPr>
              <w:t>(3) Stand VJN 2023</w:t>
            </w:r>
          </w:p>
        </w:tc>
        <w:tc>
          <w:tcPr>
            <w:tcW w:w="834" w:type="dxa"/>
            <w:tcBorders>
              <w:top w:val="nil"/>
              <w:left w:val="nil"/>
              <w:bottom w:val="nil"/>
              <w:right w:val="nil"/>
            </w:tcBorders>
            <w:shd w:val="clear" w:color="auto" w:fill="auto"/>
            <w:noWrap/>
            <w:vAlign w:val="center"/>
            <w:hideMark/>
          </w:tcPr>
          <w:p w:rsidRPr="00BE7B60" w:rsidR="00D62130" w:rsidP="00943575" w:rsidRDefault="00D62130" w14:paraId="637A3F72" w14:textId="77777777">
            <w:pPr>
              <w:spacing w:line="240" w:lineRule="auto"/>
              <w:jc w:val="right"/>
              <w:rPr>
                <w:rFonts w:ascii="Calibri" w:hAnsi="Calibri" w:eastAsia="Times New Roman" w:cs="Calibri"/>
              </w:rPr>
            </w:pPr>
            <w:r w:rsidRPr="00BE7B60">
              <w:rPr>
                <w:rFonts w:ascii="Calibri" w:hAnsi="Calibri" w:cs="Calibri"/>
              </w:rPr>
              <w:t>42.825</w:t>
            </w:r>
          </w:p>
        </w:tc>
        <w:tc>
          <w:tcPr>
            <w:tcW w:w="835" w:type="dxa"/>
            <w:tcBorders>
              <w:top w:val="nil"/>
              <w:left w:val="nil"/>
              <w:bottom w:val="nil"/>
              <w:right w:val="nil"/>
            </w:tcBorders>
            <w:shd w:val="clear" w:color="auto" w:fill="auto"/>
            <w:noWrap/>
            <w:vAlign w:val="center"/>
            <w:hideMark/>
          </w:tcPr>
          <w:p w:rsidRPr="00BE7B60" w:rsidR="00D62130" w:rsidP="00943575" w:rsidRDefault="00D62130" w14:paraId="63E0EF66" w14:textId="77777777">
            <w:pPr>
              <w:spacing w:line="240" w:lineRule="auto"/>
              <w:jc w:val="right"/>
              <w:rPr>
                <w:rFonts w:ascii="Calibri" w:hAnsi="Calibri" w:eastAsia="Times New Roman" w:cs="Calibri"/>
              </w:rPr>
            </w:pPr>
            <w:r w:rsidRPr="00BE7B60">
              <w:rPr>
                <w:rFonts w:ascii="Calibri" w:hAnsi="Calibri" w:cs="Calibri"/>
              </w:rPr>
              <w:t>44.579</w:t>
            </w:r>
          </w:p>
        </w:tc>
        <w:tc>
          <w:tcPr>
            <w:tcW w:w="834" w:type="dxa"/>
            <w:tcBorders>
              <w:top w:val="nil"/>
              <w:left w:val="nil"/>
              <w:bottom w:val="nil"/>
              <w:right w:val="nil"/>
            </w:tcBorders>
            <w:shd w:val="clear" w:color="auto" w:fill="auto"/>
            <w:noWrap/>
            <w:vAlign w:val="center"/>
            <w:hideMark/>
          </w:tcPr>
          <w:p w:rsidRPr="00BE7B60" w:rsidR="00D62130" w:rsidP="00943575" w:rsidRDefault="00D62130" w14:paraId="474D06FA" w14:textId="77777777">
            <w:pPr>
              <w:spacing w:line="240" w:lineRule="auto"/>
              <w:jc w:val="right"/>
              <w:rPr>
                <w:rFonts w:ascii="Calibri" w:hAnsi="Calibri" w:eastAsia="Times New Roman" w:cs="Calibri"/>
              </w:rPr>
            </w:pPr>
            <w:r w:rsidRPr="00BE7B60">
              <w:rPr>
                <w:rFonts w:ascii="Calibri" w:hAnsi="Calibri" w:cs="Calibri"/>
              </w:rPr>
              <w:t>45.580</w:t>
            </w:r>
          </w:p>
        </w:tc>
        <w:tc>
          <w:tcPr>
            <w:tcW w:w="835" w:type="dxa"/>
            <w:tcBorders>
              <w:top w:val="nil"/>
              <w:left w:val="nil"/>
              <w:bottom w:val="nil"/>
              <w:right w:val="nil"/>
            </w:tcBorders>
            <w:shd w:val="clear" w:color="auto" w:fill="auto"/>
            <w:noWrap/>
            <w:vAlign w:val="center"/>
            <w:hideMark/>
          </w:tcPr>
          <w:p w:rsidRPr="00BE7B60" w:rsidR="00D62130" w:rsidP="00943575" w:rsidRDefault="00D62130" w14:paraId="71118660" w14:textId="77777777">
            <w:pPr>
              <w:spacing w:line="240" w:lineRule="auto"/>
              <w:jc w:val="right"/>
              <w:rPr>
                <w:rFonts w:ascii="Calibri" w:hAnsi="Calibri" w:eastAsia="Times New Roman" w:cs="Calibri"/>
              </w:rPr>
            </w:pPr>
            <w:r w:rsidRPr="00BE7B60">
              <w:rPr>
                <w:rFonts w:ascii="Calibri" w:hAnsi="Calibri" w:cs="Calibri"/>
              </w:rPr>
              <w:t>47.657</w:t>
            </w:r>
          </w:p>
        </w:tc>
        <w:tc>
          <w:tcPr>
            <w:tcW w:w="835" w:type="dxa"/>
            <w:tcBorders>
              <w:top w:val="nil"/>
              <w:left w:val="nil"/>
              <w:bottom w:val="nil"/>
              <w:right w:val="nil"/>
            </w:tcBorders>
            <w:shd w:val="clear" w:color="auto" w:fill="auto"/>
            <w:noWrap/>
            <w:vAlign w:val="center"/>
            <w:hideMark/>
          </w:tcPr>
          <w:p w:rsidRPr="00BE7B60" w:rsidR="00D62130" w:rsidP="00943575" w:rsidRDefault="00D62130" w14:paraId="485CFDBF" w14:textId="77777777">
            <w:pPr>
              <w:spacing w:line="240" w:lineRule="auto"/>
              <w:jc w:val="right"/>
              <w:rPr>
                <w:rFonts w:ascii="Calibri" w:hAnsi="Calibri" w:eastAsia="Times New Roman" w:cs="Calibri"/>
              </w:rPr>
            </w:pPr>
            <w:r w:rsidRPr="00BE7B60">
              <w:rPr>
                <w:rFonts w:ascii="Calibri" w:hAnsi="Calibri" w:cs="Calibri"/>
              </w:rPr>
              <w:t>45.563</w:t>
            </w:r>
          </w:p>
        </w:tc>
        <w:tc>
          <w:tcPr>
            <w:tcW w:w="834" w:type="dxa"/>
            <w:tcBorders>
              <w:top w:val="nil"/>
              <w:left w:val="nil"/>
              <w:bottom w:val="nil"/>
              <w:right w:val="nil"/>
            </w:tcBorders>
            <w:shd w:val="clear" w:color="auto" w:fill="auto"/>
            <w:noWrap/>
            <w:vAlign w:val="center"/>
            <w:hideMark/>
          </w:tcPr>
          <w:p w:rsidRPr="00BE7B60" w:rsidR="00D62130" w:rsidP="00943575" w:rsidRDefault="00D62130" w14:paraId="327F5F61" w14:textId="77777777">
            <w:pPr>
              <w:spacing w:line="240" w:lineRule="auto"/>
              <w:jc w:val="right"/>
              <w:rPr>
                <w:rFonts w:ascii="Calibri" w:hAnsi="Calibri" w:eastAsia="Times New Roman" w:cs="Calibri"/>
              </w:rPr>
            </w:pPr>
            <w:r w:rsidRPr="00BE7B60">
              <w:rPr>
                <w:rFonts w:ascii="Calibri" w:hAnsi="Calibri" w:cs="Calibri"/>
              </w:rPr>
              <w:t>46.844</w:t>
            </w:r>
          </w:p>
        </w:tc>
        <w:tc>
          <w:tcPr>
            <w:tcW w:w="835" w:type="dxa"/>
            <w:tcBorders>
              <w:top w:val="nil"/>
              <w:left w:val="nil"/>
              <w:bottom w:val="nil"/>
              <w:right w:val="nil"/>
            </w:tcBorders>
            <w:shd w:val="clear" w:color="auto" w:fill="auto"/>
            <w:noWrap/>
            <w:vAlign w:val="center"/>
            <w:hideMark/>
          </w:tcPr>
          <w:p w:rsidRPr="00BE7B60" w:rsidR="00D62130" w:rsidP="00943575" w:rsidRDefault="00D62130" w14:paraId="5B7AE1A8" w14:textId="77777777">
            <w:pPr>
              <w:spacing w:line="240" w:lineRule="auto"/>
              <w:jc w:val="right"/>
              <w:rPr>
                <w:rFonts w:ascii="Calibri" w:hAnsi="Calibri" w:eastAsia="Times New Roman" w:cs="Calibri"/>
              </w:rPr>
            </w:pPr>
            <w:r w:rsidRPr="00BE7B60">
              <w:rPr>
                <w:rFonts w:ascii="Calibri" w:hAnsi="Calibri" w:cs="Calibri"/>
              </w:rPr>
              <w:t>48.213</w:t>
            </w:r>
          </w:p>
        </w:tc>
        <w:tc>
          <w:tcPr>
            <w:tcW w:w="835" w:type="dxa"/>
            <w:tcBorders>
              <w:top w:val="nil"/>
              <w:left w:val="nil"/>
              <w:bottom w:val="nil"/>
              <w:right w:val="nil"/>
            </w:tcBorders>
            <w:shd w:val="clear" w:color="auto" w:fill="auto"/>
            <w:noWrap/>
            <w:vAlign w:val="center"/>
            <w:hideMark/>
          </w:tcPr>
          <w:p w:rsidRPr="00BE7B60" w:rsidR="00D62130" w:rsidP="00943575" w:rsidRDefault="00D62130" w14:paraId="142FC692" w14:textId="77777777">
            <w:pPr>
              <w:spacing w:line="240" w:lineRule="auto"/>
              <w:jc w:val="right"/>
              <w:rPr>
                <w:rFonts w:ascii="Calibri" w:hAnsi="Calibri" w:eastAsia="Times New Roman" w:cs="Calibri"/>
              </w:rPr>
            </w:pPr>
          </w:p>
        </w:tc>
      </w:tr>
      <w:tr w:rsidRPr="00BE7B60" w:rsidR="00D62130" w:rsidTr="00943575" w14:paraId="022D78C5" w14:textId="77777777">
        <w:trPr>
          <w:trHeight w:val="261"/>
        </w:trPr>
        <w:tc>
          <w:tcPr>
            <w:tcW w:w="0" w:type="auto"/>
            <w:tcBorders>
              <w:top w:val="nil"/>
              <w:left w:val="nil"/>
              <w:bottom w:val="nil"/>
              <w:right w:val="nil"/>
            </w:tcBorders>
            <w:shd w:val="clear" w:color="auto" w:fill="auto"/>
            <w:noWrap/>
            <w:vAlign w:val="center"/>
            <w:hideMark/>
          </w:tcPr>
          <w:p w:rsidRPr="00BE7B60" w:rsidR="00D62130" w:rsidP="00943575" w:rsidRDefault="00D62130" w14:paraId="7338DE06" w14:textId="77777777">
            <w:pPr>
              <w:spacing w:line="240" w:lineRule="auto"/>
              <w:rPr>
                <w:rFonts w:ascii="Calibri" w:hAnsi="Calibri" w:eastAsia="Times New Roman" w:cs="Calibri"/>
              </w:rPr>
            </w:pPr>
            <w:r w:rsidRPr="00BE7B60">
              <w:rPr>
                <w:rFonts w:ascii="Calibri" w:hAnsi="Calibri" w:eastAsia="Times New Roman" w:cs="Calibri"/>
              </w:rPr>
              <w:t>Mutatie MN2024 + VJN2024</w:t>
            </w:r>
          </w:p>
        </w:tc>
        <w:tc>
          <w:tcPr>
            <w:tcW w:w="834" w:type="dxa"/>
            <w:tcBorders>
              <w:top w:val="nil"/>
              <w:left w:val="nil"/>
              <w:bottom w:val="nil"/>
              <w:right w:val="nil"/>
            </w:tcBorders>
            <w:shd w:val="clear" w:color="auto" w:fill="auto"/>
            <w:noWrap/>
            <w:vAlign w:val="center"/>
            <w:hideMark/>
          </w:tcPr>
          <w:p w:rsidRPr="00BE7B60" w:rsidR="00D62130" w:rsidP="00943575" w:rsidRDefault="00D62130" w14:paraId="67AA8E41" w14:textId="77777777">
            <w:pPr>
              <w:spacing w:line="240" w:lineRule="auto"/>
              <w:jc w:val="right"/>
              <w:rPr>
                <w:rFonts w:ascii="Calibri" w:hAnsi="Calibri" w:eastAsia="Times New Roman" w:cs="Calibri"/>
              </w:rPr>
            </w:pPr>
          </w:p>
        </w:tc>
        <w:tc>
          <w:tcPr>
            <w:tcW w:w="835" w:type="dxa"/>
            <w:tcBorders>
              <w:top w:val="nil"/>
              <w:left w:val="nil"/>
              <w:bottom w:val="nil"/>
              <w:right w:val="nil"/>
            </w:tcBorders>
            <w:shd w:val="clear" w:color="auto" w:fill="auto"/>
            <w:noWrap/>
            <w:vAlign w:val="center"/>
            <w:hideMark/>
          </w:tcPr>
          <w:p w:rsidRPr="00BE7B60" w:rsidR="00D62130" w:rsidP="00943575" w:rsidRDefault="00D62130" w14:paraId="15203A0B" w14:textId="77777777">
            <w:pPr>
              <w:spacing w:line="240" w:lineRule="auto"/>
              <w:jc w:val="right"/>
              <w:rPr>
                <w:rFonts w:ascii="Calibri" w:hAnsi="Calibri" w:eastAsia="Times New Roman" w:cs="Calibri"/>
              </w:rPr>
            </w:pPr>
            <w:r w:rsidRPr="00BE7B60">
              <w:rPr>
                <w:rFonts w:ascii="Calibri" w:hAnsi="Calibri" w:cs="Calibri"/>
              </w:rPr>
              <w:t>756</w:t>
            </w:r>
          </w:p>
        </w:tc>
        <w:tc>
          <w:tcPr>
            <w:tcW w:w="834" w:type="dxa"/>
            <w:tcBorders>
              <w:top w:val="nil"/>
              <w:left w:val="nil"/>
              <w:bottom w:val="nil"/>
              <w:right w:val="nil"/>
            </w:tcBorders>
            <w:shd w:val="clear" w:color="auto" w:fill="auto"/>
            <w:noWrap/>
            <w:vAlign w:val="center"/>
            <w:hideMark/>
          </w:tcPr>
          <w:p w:rsidRPr="00BE7B60" w:rsidR="00D62130" w:rsidP="00943575" w:rsidRDefault="00D62130" w14:paraId="105F7717" w14:textId="77777777">
            <w:pPr>
              <w:spacing w:line="240" w:lineRule="auto"/>
              <w:jc w:val="right"/>
              <w:rPr>
                <w:rFonts w:ascii="Calibri" w:hAnsi="Calibri" w:eastAsia="Times New Roman" w:cs="Calibri"/>
              </w:rPr>
            </w:pPr>
            <w:r w:rsidRPr="00BE7B60">
              <w:rPr>
                <w:rFonts w:ascii="Calibri" w:hAnsi="Calibri" w:cs="Calibri"/>
              </w:rPr>
              <w:t>1.370</w:t>
            </w:r>
          </w:p>
        </w:tc>
        <w:tc>
          <w:tcPr>
            <w:tcW w:w="835" w:type="dxa"/>
            <w:tcBorders>
              <w:top w:val="nil"/>
              <w:left w:val="nil"/>
              <w:bottom w:val="nil"/>
              <w:right w:val="nil"/>
            </w:tcBorders>
            <w:shd w:val="clear" w:color="auto" w:fill="auto"/>
            <w:noWrap/>
            <w:vAlign w:val="center"/>
            <w:hideMark/>
          </w:tcPr>
          <w:p w:rsidRPr="00BE7B60" w:rsidR="00D62130" w:rsidP="00943575" w:rsidRDefault="00D62130" w14:paraId="39685E96" w14:textId="77777777">
            <w:pPr>
              <w:spacing w:line="240" w:lineRule="auto"/>
              <w:jc w:val="right"/>
              <w:rPr>
                <w:rFonts w:ascii="Calibri" w:hAnsi="Calibri" w:eastAsia="Times New Roman" w:cs="Calibri"/>
              </w:rPr>
            </w:pPr>
            <w:r w:rsidRPr="00BE7B60">
              <w:rPr>
                <w:rFonts w:ascii="Calibri" w:hAnsi="Calibri" w:cs="Calibri"/>
              </w:rPr>
              <w:t>334</w:t>
            </w:r>
          </w:p>
        </w:tc>
        <w:tc>
          <w:tcPr>
            <w:tcW w:w="835" w:type="dxa"/>
            <w:tcBorders>
              <w:top w:val="nil"/>
              <w:left w:val="nil"/>
              <w:bottom w:val="nil"/>
              <w:right w:val="nil"/>
            </w:tcBorders>
            <w:shd w:val="clear" w:color="auto" w:fill="auto"/>
            <w:noWrap/>
            <w:vAlign w:val="center"/>
            <w:hideMark/>
          </w:tcPr>
          <w:p w:rsidRPr="00BE7B60" w:rsidR="00D62130" w:rsidP="00943575" w:rsidRDefault="00D62130" w14:paraId="740160ED" w14:textId="77777777">
            <w:pPr>
              <w:spacing w:line="240" w:lineRule="auto"/>
              <w:jc w:val="right"/>
              <w:rPr>
                <w:rFonts w:ascii="Calibri" w:hAnsi="Calibri" w:eastAsia="Times New Roman" w:cs="Calibri"/>
              </w:rPr>
            </w:pPr>
            <w:r w:rsidRPr="00BE7B60">
              <w:rPr>
                <w:rFonts w:ascii="Calibri" w:hAnsi="Calibri" w:cs="Calibri"/>
              </w:rPr>
              <w:t>977</w:t>
            </w:r>
          </w:p>
        </w:tc>
        <w:tc>
          <w:tcPr>
            <w:tcW w:w="834" w:type="dxa"/>
            <w:tcBorders>
              <w:top w:val="nil"/>
              <w:left w:val="nil"/>
              <w:bottom w:val="nil"/>
              <w:right w:val="nil"/>
            </w:tcBorders>
            <w:shd w:val="clear" w:color="auto" w:fill="auto"/>
            <w:noWrap/>
            <w:vAlign w:val="center"/>
            <w:hideMark/>
          </w:tcPr>
          <w:p w:rsidRPr="00BE7B60" w:rsidR="00D62130" w:rsidP="00943575" w:rsidRDefault="00D62130" w14:paraId="73F06C64" w14:textId="77777777">
            <w:pPr>
              <w:spacing w:line="240" w:lineRule="auto"/>
              <w:jc w:val="right"/>
              <w:rPr>
                <w:rFonts w:ascii="Calibri" w:hAnsi="Calibri" w:eastAsia="Times New Roman" w:cs="Calibri"/>
              </w:rPr>
            </w:pPr>
            <w:r w:rsidRPr="00BE7B60">
              <w:rPr>
                <w:rFonts w:ascii="Calibri" w:hAnsi="Calibri" w:cs="Calibri"/>
              </w:rPr>
              <w:t>1.376</w:t>
            </w:r>
          </w:p>
        </w:tc>
        <w:tc>
          <w:tcPr>
            <w:tcW w:w="835" w:type="dxa"/>
            <w:tcBorders>
              <w:top w:val="nil"/>
              <w:left w:val="nil"/>
              <w:bottom w:val="nil"/>
              <w:right w:val="nil"/>
            </w:tcBorders>
            <w:shd w:val="clear" w:color="auto" w:fill="auto"/>
            <w:noWrap/>
            <w:vAlign w:val="center"/>
            <w:hideMark/>
          </w:tcPr>
          <w:p w:rsidRPr="00BE7B60" w:rsidR="00D62130" w:rsidP="00943575" w:rsidRDefault="00D62130" w14:paraId="697B21C0" w14:textId="77777777">
            <w:pPr>
              <w:spacing w:line="240" w:lineRule="auto"/>
              <w:jc w:val="right"/>
              <w:rPr>
                <w:rFonts w:ascii="Calibri" w:hAnsi="Calibri" w:eastAsia="Times New Roman" w:cs="Calibri"/>
              </w:rPr>
            </w:pPr>
            <w:r w:rsidRPr="00BE7B60">
              <w:rPr>
                <w:rFonts w:ascii="Calibri" w:hAnsi="Calibri" w:cs="Calibri"/>
              </w:rPr>
              <w:t>1.660</w:t>
            </w:r>
          </w:p>
        </w:tc>
        <w:tc>
          <w:tcPr>
            <w:tcW w:w="835" w:type="dxa"/>
            <w:tcBorders>
              <w:top w:val="nil"/>
              <w:left w:val="nil"/>
              <w:bottom w:val="nil"/>
              <w:right w:val="nil"/>
            </w:tcBorders>
            <w:shd w:val="clear" w:color="auto" w:fill="auto"/>
            <w:noWrap/>
            <w:vAlign w:val="center"/>
            <w:hideMark/>
          </w:tcPr>
          <w:p w:rsidRPr="00BE7B60" w:rsidR="00D62130" w:rsidP="00943575" w:rsidRDefault="00D62130" w14:paraId="33CAB278" w14:textId="77777777">
            <w:pPr>
              <w:spacing w:line="240" w:lineRule="auto"/>
              <w:jc w:val="right"/>
              <w:rPr>
                <w:rFonts w:ascii="Calibri" w:hAnsi="Calibri" w:eastAsia="Times New Roman" w:cs="Calibri"/>
              </w:rPr>
            </w:pPr>
          </w:p>
        </w:tc>
      </w:tr>
      <w:tr w:rsidRPr="00BE7B60" w:rsidR="00D62130" w:rsidTr="00943575" w14:paraId="57203A14" w14:textId="77777777">
        <w:trPr>
          <w:trHeight w:val="367"/>
        </w:trPr>
        <w:tc>
          <w:tcPr>
            <w:tcW w:w="0" w:type="auto"/>
            <w:tcBorders>
              <w:top w:val="nil"/>
              <w:left w:val="nil"/>
              <w:bottom w:val="single" w:color="auto" w:sz="4" w:space="0"/>
              <w:right w:val="nil"/>
            </w:tcBorders>
            <w:shd w:val="clear" w:color="auto" w:fill="auto"/>
            <w:noWrap/>
            <w:vAlign w:val="center"/>
            <w:hideMark/>
          </w:tcPr>
          <w:p w:rsidRPr="00BE7B60" w:rsidR="00D62130" w:rsidP="00943575" w:rsidRDefault="00D62130" w14:paraId="257EC282" w14:textId="77777777">
            <w:pPr>
              <w:spacing w:line="240" w:lineRule="auto"/>
              <w:rPr>
                <w:rFonts w:ascii="Calibri" w:hAnsi="Calibri" w:eastAsia="Times New Roman" w:cs="Calibri"/>
                <w:b/>
                <w:bCs/>
              </w:rPr>
            </w:pPr>
            <w:r w:rsidRPr="00BE7B60">
              <w:rPr>
                <w:rFonts w:ascii="Calibri" w:hAnsi="Calibri" w:eastAsia="Times New Roman" w:cs="Calibri"/>
                <w:b/>
                <w:bCs/>
              </w:rPr>
              <w:t>(4) Stand VJN 2024</w:t>
            </w:r>
          </w:p>
        </w:tc>
        <w:tc>
          <w:tcPr>
            <w:tcW w:w="834" w:type="dxa"/>
            <w:tcBorders>
              <w:top w:val="nil"/>
              <w:left w:val="nil"/>
              <w:bottom w:val="single" w:color="auto" w:sz="4" w:space="0"/>
              <w:right w:val="nil"/>
            </w:tcBorders>
            <w:shd w:val="clear" w:color="auto" w:fill="auto"/>
            <w:noWrap/>
            <w:vAlign w:val="center"/>
            <w:hideMark/>
          </w:tcPr>
          <w:p w:rsidRPr="00BE7B60" w:rsidR="00D62130" w:rsidP="00943575" w:rsidRDefault="00D62130" w14:paraId="0AF8BDC3" w14:textId="77777777">
            <w:pPr>
              <w:spacing w:line="240" w:lineRule="auto"/>
              <w:jc w:val="right"/>
              <w:rPr>
                <w:rFonts w:ascii="Calibri" w:hAnsi="Calibri" w:eastAsia="Times New Roman" w:cs="Calibri"/>
                <w:b/>
                <w:bCs/>
              </w:rPr>
            </w:pPr>
          </w:p>
        </w:tc>
        <w:tc>
          <w:tcPr>
            <w:tcW w:w="835" w:type="dxa"/>
            <w:tcBorders>
              <w:top w:val="nil"/>
              <w:left w:val="nil"/>
              <w:bottom w:val="single" w:color="auto" w:sz="4" w:space="0"/>
              <w:right w:val="nil"/>
            </w:tcBorders>
            <w:shd w:val="clear" w:color="auto" w:fill="auto"/>
            <w:noWrap/>
            <w:vAlign w:val="center"/>
            <w:hideMark/>
          </w:tcPr>
          <w:p w:rsidRPr="00BE7B60" w:rsidR="00D62130" w:rsidP="00943575" w:rsidRDefault="00D62130" w14:paraId="0394A5BB" w14:textId="77777777">
            <w:pPr>
              <w:spacing w:line="240" w:lineRule="auto"/>
              <w:jc w:val="right"/>
              <w:rPr>
                <w:rFonts w:ascii="Calibri" w:hAnsi="Calibri" w:eastAsia="Times New Roman" w:cs="Calibri"/>
                <w:b/>
                <w:bCs/>
              </w:rPr>
            </w:pPr>
            <w:r w:rsidRPr="00BE7B60">
              <w:rPr>
                <w:rFonts w:ascii="Calibri" w:hAnsi="Calibri" w:cs="Calibri"/>
                <w:b/>
                <w:bCs/>
              </w:rPr>
              <w:t>45.335</w:t>
            </w:r>
          </w:p>
        </w:tc>
        <w:tc>
          <w:tcPr>
            <w:tcW w:w="834" w:type="dxa"/>
            <w:tcBorders>
              <w:top w:val="nil"/>
              <w:left w:val="nil"/>
              <w:bottom w:val="single" w:color="auto" w:sz="4" w:space="0"/>
              <w:right w:val="nil"/>
            </w:tcBorders>
            <w:shd w:val="clear" w:color="auto" w:fill="auto"/>
            <w:noWrap/>
            <w:vAlign w:val="center"/>
            <w:hideMark/>
          </w:tcPr>
          <w:p w:rsidRPr="00BE7B60" w:rsidR="00D62130" w:rsidP="00943575" w:rsidRDefault="00D62130" w14:paraId="78A699C6" w14:textId="77777777">
            <w:pPr>
              <w:spacing w:line="240" w:lineRule="auto"/>
              <w:jc w:val="right"/>
              <w:rPr>
                <w:rFonts w:ascii="Calibri" w:hAnsi="Calibri" w:eastAsia="Times New Roman" w:cs="Calibri"/>
                <w:b/>
                <w:bCs/>
              </w:rPr>
            </w:pPr>
            <w:r w:rsidRPr="00BE7B60">
              <w:rPr>
                <w:rFonts w:ascii="Calibri" w:hAnsi="Calibri" w:cs="Calibri"/>
                <w:b/>
                <w:bCs/>
              </w:rPr>
              <w:t>46.950</w:t>
            </w:r>
          </w:p>
        </w:tc>
        <w:tc>
          <w:tcPr>
            <w:tcW w:w="835" w:type="dxa"/>
            <w:tcBorders>
              <w:top w:val="nil"/>
              <w:left w:val="nil"/>
              <w:bottom w:val="single" w:color="auto" w:sz="4" w:space="0"/>
              <w:right w:val="nil"/>
            </w:tcBorders>
            <w:shd w:val="clear" w:color="auto" w:fill="auto"/>
            <w:noWrap/>
            <w:vAlign w:val="center"/>
            <w:hideMark/>
          </w:tcPr>
          <w:p w:rsidRPr="00BE7B60" w:rsidR="00D62130" w:rsidP="00943575" w:rsidRDefault="00D62130" w14:paraId="2A662C87" w14:textId="77777777">
            <w:pPr>
              <w:spacing w:line="240" w:lineRule="auto"/>
              <w:jc w:val="right"/>
              <w:rPr>
                <w:rFonts w:ascii="Calibri" w:hAnsi="Calibri" w:eastAsia="Times New Roman" w:cs="Calibri"/>
                <w:b/>
                <w:bCs/>
              </w:rPr>
            </w:pPr>
            <w:r w:rsidRPr="00BE7B60">
              <w:rPr>
                <w:rFonts w:ascii="Calibri" w:hAnsi="Calibri" w:cs="Calibri"/>
                <w:b/>
                <w:bCs/>
              </w:rPr>
              <w:t>47.991</w:t>
            </w:r>
          </w:p>
        </w:tc>
        <w:tc>
          <w:tcPr>
            <w:tcW w:w="835" w:type="dxa"/>
            <w:tcBorders>
              <w:top w:val="nil"/>
              <w:left w:val="nil"/>
              <w:bottom w:val="single" w:color="auto" w:sz="4" w:space="0"/>
              <w:right w:val="nil"/>
            </w:tcBorders>
            <w:shd w:val="clear" w:color="auto" w:fill="auto"/>
            <w:noWrap/>
            <w:vAlign w:val="center"/>
            <w:hideMark/>
          </w:tcPr>
          <w:p w:rsidRPr="00BE7B60" w:rsidR="00D62130" w:rsidP="00943575" w:rsidRDefault="00D62130" w14:paraId="2CC70A97" w14:textId="77777777">
            <w:pPr>
              <w:spacing w:line="240" w:lineRule="auto"/>
              <w:jc w:val="right"/>
              <w:rPr>
                <w:rFonts w:ascii="Calibri" w:hAnsi="Calibri" w:eastAsia="Times New Roman" w:cs="Calibri"/>
                <w:b/>
                <w:bCs/>
              </w:rPr>
            </w:pPr>
            <w:r w:rsidRPr="00BE7B60">
              <w:rPr>
                <w:rFonts w:ascii="Calibri" w:hAnsi="Calibri" w:cs="Calibri"/>
                <w:b/>
                <w:bCs/>
              </w:rPr>
              <w:t>46.540</w:t>
            </w:r>
          </w:p>
        </w:tc>
        <w:tc>
          <w:tcPr>
            <w:tcW w:w="834" w:type="dxa"/>
            <w:tcBorders>
              <w:top w:val="nil"/>
              <w:left w:val="nil"/>
              <w:bottom w:val="single" w:color="auto" w:sz="4" w:space="0"/>
              <w:right w:val="nil"/>
            </w:tcBorders>
            <w:shd w:val="clear" w:color="auto" w:fill="auto"/>
            <w:noWrap/>
            <w:vAlign w:val="center"/>
            <w:hideMark/>
          </w:tcPr>
          <w:p w:rsidRPr="00BE7B60" w:rsidR="00D62130" w:rsidP="00943575" w:rsidRDefault="00D62130" w14:paraId="6AEE0AA2" w14:textId="77777777">
            <w:pPr>
              <w:spacing w:line="240" w:lineRule="auto"/>
              <w:jc w:val="right"/>
              <w:rPr>
                <w:rFonts w:ascii="Calibri" w:hAnsi="Calibri" w:eastAsia="Times New Roman" w:cs="Calibri"/>
                <w:b/>
                <w:bCs/>
              </w:rPr>
            </w:pPr>
            <w:r w:rsidRPr="00BE7B60">
              <w:rPr>
                <w:rFonts w:ascii="Calibri" w:hAnsi="Calibri" w:cs="Calibri"/>
                <w:b/>
                <w:bCs/>
              </w:rPr>
              <w:t>48.220</w:t>
            </w:r>
          </w:p>
        </w:tc>
        <w:tc>
          <w:tcPr>
            <w:tcW w:w="835" w:type="dxa"/>
            <w:tcBorders>
              <w:top w:val="nil"/>
              <w:left w:val="nil"/>
              <w:bottom w:val="single" w:color="auto" w:sz="4" w:space="0"/>
              <w:right w:val="nil"/>
            </w:tcBorders>
            <w:shd w:val="clear" w:color="auto" w:fill="auto"/>
            <w:noWrap/>
            <w:vAlign w:val="center"/>
            <w:hideMark/>
          </w:tcPr>
          <w:p w:rsidRPr="00BE7B60" w:rsidR="00D62130" w:rsidP="00943575" w:rsidRDefault="00D62130" w14:paraId="491AE981" w14:textId="77777777">
            <w:pPr>
              <w:spacing w:line="240" w:lineRule="auto"/>
              <w:jc w:val="right"/>
              <w:rPr>
                <w:rFonts w:ascii="Calibri" w:hAnsi="Calibri" w:eastAsia="Times New Roman" w:cs="Calibri"/>
                <w:b/>
                <w:bCs/>
              </w:rPr>
            </w:pPr>
            <w:r w:rsidRPr="00BE7B60">
              <w:rPr>
                <w:rFonts w:ascii="Calibri" w:hAnsi="Calibri" w:cs="Calibri"/>
                <w:b/>
                <w:bCs/>
              </w:rPr>
              <w:t>49.873</w:t>
            </w:r>
          </w:p>
        </w:tc>
        <w:tc>
          <w:tcPr>
            <w:tcW w:w="835" w:type="dxa"/>
            <w:tcBorders>
              <w:top w:val="nil"/>
              <w:left w:val="nil"/>
              <w:bottom w:val="single" w:color="auto" w:sz="4" w:space="0"/>
              <w:right w:val="nil"/>
            </w:tcBorders>
            <w:shd w:val="clear" w:color="auto" w:fill="auto"/>
            <w:noWrap/>
            <w:vAlign w:val="center"/>
            <w:hideMark/>
          </w:tcPr>
          <w:p w:rsidRPr="00BE7B60" w:rsidR="00D62130" w:rsidP="00943575" w:rsidRDefault="00D62130" w14:paraId="287CCF0F" w14:textId="77777777">
            <w:pPr>
              <w:spacing w:line="240" w:lineRule="auto"/>
              <w:jc w:val="right"/>
              <w:rPr>
                <w:rFonts w:ascii="Calibri" w:hAnsi="Calibri" w:eastAsia="Times New Roman" w:cs="Calibri"/>
                <w:b/>
                <w:bCs/>
                <w:i/>
                <w:iCs/>
              </w:rPr>
            </w:pPr>
            <w:r w:rsidRPr="00BE7B60">
              <w:rPr>
                <w:rFonts w:ascii="Calibri" w:hAnsi="Calibri" w:cs="Calibri"/>
                <w:b/>
                <w:bCs/>
              </w:rPr>
              <w:t>51.695</w:t>
            </w:r>
          </w:p>
        </w:tc>
      </w:tr>
    </w:tbl>
    <w:bookmarkEnd w:id="4"/>
    <w:p w:rsidRPr="00BE7B60" w:rsidR="00D62130" w:rsidP="00D62130" w:rsidRDefault="00D62130" w14:paraId="0A6103FC" w14:textId="77777777">
      <w:pPr>
        <w:rPr>
          <w:rFonts w:ascii="Calibri" w:hAnsi="Calibri" w:cs="Calibri"/>
        </w:rPr>
      </w:pPr>
      <w:r w:rsidRPr="00BE7B60">
        <w:rPr>
          <w:rFonts w:ascii="Calibri" w:hAnsi="Calibri" w:cs="Calibri"/>
        </w:rPr>
        <w:t xml:space="preserve">NB: Tabel 4 is op basis van nominale standen uit de begrotingsstukken, hier zijn ook prijsontwikkelingen en taakmutaties in verwerkt. </w:t>
      </w:r>
    </w:p>
    <w:p w:rsidRPr="00BE7B60" w:rsidR="00D62130" w:rsidP="00D62130" w:rsidRDefault="00D62130" w14:paraId="13F7EE73" w14:textId="7D42808D">
      <w:pPr>
        <w:rPr>
          <w:rFonts w:ascii="Calibri" w:hAnsi="Calibri" w:cs="Calibri"/>
        </w:rPr>
      </w:pPr>
      <w:r w:rsidRPr="00BE7B60">
        <w:rPr>
          <w:rFonts w:ascii="Calibri" w:hAnsi="Calibri" w:cs="Calibri"/>
        </w:rPr>
        <w:t>Sinds de Voorjaarsnota 2024 zijn er geen besluiten meer genomen die direct raken aan de normeringssystematiek op basis van het bbp. Voor de volledigheid bevat deze brief desalniettemin ook de actuele stand van het gemeente- en provinciefonds in tabel 5, stand miljoenennota 2025 inclusief CBS-revisie. De mutaties tussen Voorjaarsnota 2025 en Miljoenennota 2025 bestaan voor het grootste deel uit het schrappen van de besparing van 511 miljoen op de Jeugdzorg en een correctie van ca. 300 miljoen van het accres naar aanleiding van genoemde CBS-revisie</w:t>
      </w:r>
      <w:r w:rsidRPr="00BE7B60">
        <w:rPr>
          <w:rStyle w:val="Voetnootmarkering"/>
          <w:rFonts w:ascii="Calibri" w:hAnsi="Calibri" w:eastAsia="Times New Roman" w:cs="Calibri"/>
          <w:b/>
          <w:bCs/>
        </w:rPr>
        <w:footnoteReference w:id="3"/>
      </w:r>
      <w:r w:rsidRPr="00BE7B60">
        <w:rPr>
          <w:rFonts w:ascii="Calibri" w:hAnsi="Calibri" w:cs="Calibri"/>
        </w:rPr>
        <w:t xml:space="preserve">.  </w:t>
      </w:r>
    </w:p>
    <w:p w:rsidRPr="00BE7B60" w:rsidR="00D62130" w:rsidP="00D62130" w:rsidRDefault="00D62130" w14:paraId="29836B40" w14:textId="77777777">
      <w:pPr>
        <w:pStyle w:val="Bijschrift"/>
        <w:spacing w:after="0"/>
        <w:rPr>
          <w:rFonts w:ascii="Calibri" w:hAnsi="Calibri" w:cs="Calibri"/>
          <w:color w:val="auto"/>
          <w:sz w:val="22"/>
          <w:szCs w:val="22"/>
        </w:rPr>
      </w:pPr>
      <w:r w:rsidRPr="00BE7B60">
        <w:rPr>
          <w:rFonts w:ascii="Calibri" w:hAnsi="Calibri" w:cs="Calibri"/>
          <w:color w:val="auto"/>
          <w:sz w:val="22"/>
          <w:szCs w:val="22"/>
        </w:rPr>
        <w:t>Tabel 5. Ontwikkelingen van het gemeente- en provinciefonds: VJN 2024 tot MN 2025</w:t>
      </w:r>
    </w:p>
    <w:tbl>
      <w:tblPr>
        <w:tblW w:w="9639" w:type="dxa"/>
        <w:tblLayout w:type="fixed"/>
        <w:tblCellMar>
          <w:left w:w="70" w:type="dxa"/>
          <w:right w:w="70" w:type="dxa"/>
        </w:tblCellMar>
        <w:tblLook w:val="04A0" w:firstRow="1" w:lastRow="0" w:firstColumn="1" w:lastColumn="0" w:noHBand="0" w:noVBand="1"/>
      </w:tblPr>
      <w:tblGrid>
        <w:gridCol w:w="3261"/>
        <w:gridCol w:w="797"/>
        <w:gridCol w:w="797"/>
        <w:gridCol w:w="797"/>
        <w:gridCol w:w="798"/>
        <w:gridCol w:w="797"/>
        <w:gridCol w:w="797"/>
        <w:gridCol w:w="797"/>
        <w:gridCol w:w="798"/>
      </w:tblGrid>
      <w:tr w:rsidRPr="00BE7B60" w:rsidR="00D62130" w:rsidTr="00943575" w14:paraId="724855FC" w14:textId="77777777">
        <w:trPr>
          <w:trHeight w:val="367"/>
        </w:trPr>
        <w:tc>
          <w:tcPr>
            <w:tcW w:w="3261" w:type="dxa"/>
            <w:tcBorders>
              <w:top w:val="nil"/>
              <w:left w:val="nil"/>
              <w:bottom w:val="single" w:color="auto" w:sz="4" w:space="0"/>
              <w:right w:val="nil"/>
            </w:tcBorders>
            <w:shd w:val="clear" w:color="auto" w:fill="auto"/>
            <w:noWrap/>
            <w:vAlign w:val="bottom"/>
            <w:hideMark/>
          </w:tcPr>
          <w:p w:rsidRPr="00BE7B60" w:rsidR="00D62130" w:rsidP="00943575" w:rsidRDefault="00D62130" w14:paraId="31B635F1" w14:textId="77777777">
            <w:pPr>
              <w:spacing w:line="240" w:lineRule="auto"/>
              <w:rPr>
                <w:rFonts w:ascii="Calibri" w:hAnsi="Calibri" w:eastAsia="Times New Roman" w:cs="Calibri"/>
                <w:b/>
                <w:bCs/>
              </w:rPr>
            </w:pPr>
            <w:r w:rsidRPr="00BE7B60">
              <w:rPr>
                <w:rFonts w:ascii="Calibri" w:hAnsi="Calibri" w:eastAsia="Times New Roman" w:cs="Calibri"/>
                <w:b/>
                <w:bCs/>
              </w:rPr>
              <w:t> In miljoenen euro</w:t>
            </w:r>
          </w:p>
        </w:tc>
        <w:tc>
          <w:tcPr>
            <w:tcW w:w="797" w:type="dxa"/>
            <w:tcBorders>
              <w:top w:val="nil"/>
              <w:left w:val="nil"/>
              <w:bottom w:val="single" w:color="auto" w:sz="4" w:space="0"/>
              <w:right w:val="nil"/>
            </w:tcBorders>
            <w:shd w:val="clear" w:color="auto" w:fill="auto"/>
            <w:noWrap/>
            <w:vAlign w:val="bottom"/>
            <w:hideMark/>
          </w:tcPr>
          <w:p w:rsidRPr="00BE7B60" w:rsidR="00D62130" w:rsidP="00943575" w:rsidRDefault="00D62130" w14:paraId="3640212A"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2022</w:t>
            </w:r>
          </w:p>
        </w:tc>
        <w:tc>
          <w:tcPr>
            <w:tcW w:w="797" w:type="dxa"/>
            <w:tcBorders>
              <w:top w:val="nil"/>
              <w:left w:val="nil"/>
              <w:bottom w:val="single" w:color="auto" w:sz="4" w:space="0"/>
              <w:right w:val="nil"/>
            </w:tcBorders>
            <w:shd w:val="clear" w:color="auto" w:fill="auto"/>
            <w:noWrap/>
            <w:vAlign w:val="bottom"/>
            <w:hideMark/>
          </w:tcPr>
          <w:p w:rsidRPr="00BE7B60" w:rsidR="00D62130" w:rsidP="00943575" w:rsidRDefault="00D62130" w14:paraId="55450E17"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2023</w:t>
            </w:r>
          </w:p>
        </w:tc>
        <w:tc>
          <w:tcPr>
            <w:tcW w:w="797" w:type="dxa"/>
            <w:tcBorders>
              <w:top w:val="nil"/>
              <w:left w:val="nil"/>
              <w:bottom w:val="single" w:color="auto" w:sz="4" w:space="0"/>
              <w:right w:val="nil"/>
            </w:tcBorders>
            <w:shd w:val="clear" w:color="auto" w:fill="auto"/>
            <w:noWrap/>
            <w:vAlign w:val="bottom"/>
            <w:hideMark/>
          </w:tcPr>
          <w:p w:rsidRPr="00BE7B60" w:rsidR="00D62130" w:rsidP="00943575" w:rsidRDefault="00D62130" w14:paraId="553A6D48"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2024</w:t>
            </w:r>
          </w:p>
        </w:tc>
        <w:tc>
          <w:tcPr>
            <w:tcW w:w="798" w:type="dxa"/>
            <w:tcBorders>
              <w:top w:val="nil"/>
              <w:left w:val="nil"/>
              <w:bottom w:val="single" w:color="auto" w:sz="4" w:space="0"/>
              <w:right w:val="nil"/>
            </w:tcBorders>
            <w:shd w:val="clear" w:color="auto" w:fill="auto"/>
            <w:noWrap/>
            <w:vAlign w:val="bottom"/>
            <w:hideMark/>
          </w:tcPr>
          <w:p w:rsidRPr="00BE7B60" w:rsidR="00D62130" w:rsidP="00943575" w:rsidRDefault="00D62130" w14:paraId="3D7F56B2"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2025</w:t>
            </w:r>
          </w:p>
        </w:tc>
        <w:tc>
          <w:tcPr>
            <w:tcW w:w="797" w:type="dxa"/>
            <w:tcBorders>
              <w:top w:val="nil"/>
              <w:left w:val="nil"/>
              <w:bottom w:val="single" w:color="auto" w:sz="4" w:space="0"/>
              <w:right w:val="nil"/>
            </w:tcBorders>
            <w:shd w:val="clear" w:color="auto" w:fill="auto"/>
            <w:noWrap/>
            <w:vAlign w:val="bottom"/>
            <w:hideMark/>
          </w:tcPr>
          <w:p w:rsidRPr="00BE7B60" w:rsidR="00D62130" w:rsidP="00943575" w:rsidRDefault="00D62130" w14:paraId="592DC7F3"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2026</w:t>
            </w:r>
          </w:p>
        </w:tc>
        <w:tc>
          <w:tcPr>
            <w:tcW w:w="797" w:type="dxa"/>
            <w:tcBorders>
              <w:top w:val="nil"/>
              <w:left w:val="nil"/>
              <w:bottom w:val="single" w:color="auto" w:sz="4" w:space="0"/>
              <w:right w:val="nil"/>
            </w:tcBorders>
            <w:shd w:val="clear" w:color="auto" w:fill="auto"/>
            <w:noWrap/>
            <w:vAlign w:val="bottom"/>
            <w:hideMark/>
          </w:tcPr>
          <w:p w:rsidRPr="00BE7B60" w:rsidR="00D62130" w:rsidP="00943575" w:rsidRDefault="00D62130" w14:paraId="4C5C9496"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2027</w:t>
            </w:r>
          </w:p>
        </w:tc>
        <w:tc>
          <w:tcPr>
            <w:tcW w:w="797" w:type="dxa"/>
            <w:tcBorders>
              <w:top w:val="nil"/>
              <w:left w:val="nil"/>
              <w:bottom w:val="single" w:color="auto" w:sz="4" w:space="0"/>
              <w:right w:val="nil"/>
            </w:tcBorders>
            <w:shd w:val="clear" w:color="auto" w:fill="auto"/>
            <w:noWrap/>
            <w:vAlign w:val="bottom"/>
            <w:hideMark/>
          </w:tcPr>
          <w:p w:rsidRPr="00BE7B60" w:rsidR="00D62130" w:rsidP="00943575" w:rsidRDefault="00D62130" w14:paraId="16BD1A22"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2028</w:t>
            </w:r>
          </w:p>
        </w:tc>
        <w:tc>
          <w:tcPr>
            <w:tcW w:w="798" w:type="dxa"/>
            <w:tcBorders>
              <w:top w:val="nil"/>
              <w:left w:val="nil"/>
              <w:bottom w:val="single" w:color="auto" w:sz="4" w:space="0"/>
              <w:right w:val="nil"/>
            </w:tcBorders>
            <w:shd w:val="clear" w:color="auto" w:fill="auto"/>
            <w:noWrap/>
            <w:vAlign w:val="bottom"/>
            <w:hideMark/>
          </w:tcPr>
          <w:p w:rsidRPr="00BE7B60" w:rsidR="00D62130" w:rsidP="00943575" w:rsidRDefault="00D62130" w14:paraId="6FA04372"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2029</w:t>
            </w:r>
          </w:p>
        </w:tc>
      </w:tr>
      <w:tr w:rsidRPr="00BE7B60" w:rsidR="00D62130" w:rsidTr="00943575" w14:paraId="6C33D443" w14:textId="77777777">
        <w:trPr>
          <w:trHeight w:val="261"/>
        </w:trPr>
        <w:tc>
          <w:tcPr>
            <w:tcW w:w="3261" w:type="dxa"/>
            <w:tcBorders>
              <w:top w:val="nil"/>
              <w:left w:val="nil"/>
              <w:bottom w:val="nil"/>
              <w:right w:val="nil"/>
            </w:tcBorders>
            <w:shd w:val="clear" w:color="auto" w:fill="auto"/>
            <w:noWrap/>
            <w:vAlign w:val="center"/>
            <w:hideMark/>
          </w:tcPr>
          <w:p w:rsidRPr="00BE7B60" w:rsidR="00D62130" w:rsidP="00943575" w:rsidRDefault="00D62130" w14:paraId="5C17A233" w14:textId="77777777">
            <w:pPr>
              <w:spacing w:line="240" w:lineRule="auto"/>
              <w:rPr>
                <w:rFonts w:ascii="Calibri" w:hAnsi="Calibri" w:eastAsia="Times New Roman" w:cs="Calibri"/>
              </w:rPr>
            </w:pPr>
            <w:r w:rsidRPr="00BE7B60">
              <w:rPr>
                <w:rFonts w:ascii="Calibri" w:hAnsi="Calibri" w:eastAsia="Times New Roman" w:cs="Calibri"/>
              </w:rPr>
              <w:t>(3) Stand VJN 2024</w:t>
            </w:r>
          </w:p>
        </w:tc>
        <w:tc>
          <w:tcPr>
            <w:tcW w:w="797" w:type="dxa"/>
            <w:tcBorders>
              <w:top w:val="nil"/>
              <w:left w:val="nil"/>
              <w:bottom w:val="nil"/>
              <w:right w:val="nil"/>
            </w:tcBorders>
            <w:shd w:val="clear" w:color="auto" w:fill="auto"/>
            <w:noWrap/>
            <w:vAlign w:val="center"/>
            <w:hideMark/>
          </w:tcPr>
          <w:p w:rsidRPr="00BE7B60" w:rsidR="00D62130" w:rsidP="00943575" w:rsidRDefault="00D62130" w14:paraId="11B66FE6" w14:textId="77777777">
            <w:pPr>
              <w:spacing w:line="240" w:lineRule="auto"/>
              <w:jc w:val="right"/>
              <w:rPr>
                <w:rFonts w:ascii="Calibri" w:hAnsi="Calibri" w:eastAsia="Times New Roman" w:cs="Calibri"/>
              </w:rPr>
            </w:pPr>
          </w:p>
        </w:tc>
        <w:tc>
          <w:tcPr>
            <w:tcW w:w="797" w:type="dxa"/>
            <w:tcBorders>
              <w:top w:val="nil"/>
              <w:left w:val="nil"/>
              <w:bottom w:val="nil"/>
              <w:right w:val="nil"/>
            </w:tcBorders>
            <w:shd w:val="clear" w:color="auto" w:fill="auto"/>
            <w:noWrap/>
            <w:vAlign w:val="center"/>
            <w:hideMark/>
          </w:tcPr>
          <w:p w:rsidRPr="00BE7B60" w:rsidR="00D62130" w:rsidP="00943575" w:rsidRDefault="00D62130" w14:paraId="1EEF7737" w14:textId="77777777">
            <w:pPr>
              <w:spacing w:line="240" w:lineRule="auto"/>
              <w:jc w:val="right"/>
              <w:rPr>
                <w:rFonts w:ascii="Calibri" w:hAnsi="Calibri" w:eastAsia="Times New Roman" w:cs="Calibri"/>
              </w:rPr>
            </w:pPr>
            <w:r w:rsidRPr="00BE7B60">
              <w:rPr>
                <w:rFonts w:ascii="Calibri" w:hAnsi="Calibri" w:eastAsia="Times New Roman" w:cs="Calibri"/>
              </w:rPr>
              <w:t>45.335</w:t>
            </w:r>
          </w:p>
        </w:tc>
        <w:tc>
          <w:tcPr>
            <w:tcW w:w="797" w:type="dxa"/>
            <w:tcBorders>
              <w:top w:val="nil"/>
              <w:left w:val="nil"/>
              <w:bottom w:val="nil"/>
              <w:right w:val="nil"/>
            </w:tcBorders>
            <w:shd w:val="clear" w:color="auto" w:fill="auto"/>
            <w:noWrap/>
            <w:vAlign w:val="center"/>
            <w:hideMark/>
          </w:tcPr>
          <w:p w:rsidRPr="00BE7B60" w:rsidR="00D62130" w:rsidP="00943575" w:rsidRDefault="00D62130" w14:paraId="63BD3658" w14:textId="77777777">
            <w:pPr>
              <w:spacing w:line="240" w:lineRule="auto"/>
              <w:jc w:val="right"/>
              <w:rPr>
                <w:rFonts w:ascii="Calibri" w:hAnsi="Calibri" w:eastAsia="Times New Roman" w:cs="Calibri"/>
              </w:rPr>
            </w:pPr>
            <w:r w:rsidRPr="00BE7B60">
              <w:rPr>
                <w:rFonts w:ascii="Calibri" w:hAnsi="Calibri" w:eastAsia="Times New Roman" w:cs="Calibri"/>
              </w:rPr>
              <w:t>46.950</w:t>
            </w:r>
          </w:p>
        </w:tc>
        <w:tc>
          <w:tcPr>
            <w:tcW w:w="798" w:type="dxa"/>
            <w:tcBorders>
              <w:top w:val="nil"/>
              <w:left w:val="nil"/>
              <w:bottom w:val="nil"/>
              <w:right w:val="nil"/>
            </w:tcBorders>
            <w:shd w:val="clear" w:color="auto" w:fill="auto"/>
            <w:noWrap/>
            <w:vAlign w:val="center"/>
            <w:hideMark/>
          </w:tcPr>
          <w:p w:rsidRPr="00BE7B60" w:rsidR="00D62130" w:rsidP="00943575" w:rsidRDefault="00D62130" w14:paraId="6CDAC51A" w14:textId="77777777">
            <w:pPr>
              <w:spacing w:line="240" w:lineRule="auto"/>
              <w:jc w:val="right"/>
              <w:rPr>
                <w:rFonts w:ascii="Calibri" w:hAnsi="Calibri" w:eastAsia="Times New Roman" w:cs="Calibri"/>
              </w:rPr>
            </w:pPr>
            <w:r w:rsidRPr="00BE7B60">
              <w:rPr>
                <w:rFonts w:ascii="Calibri" w:hAnsi="Calibri" w:eastAsia="Times New Roman" w:cs="Calibri"/>
              </w:rPr>
              <w:t>47.991</w:t>
            </w:r>
          </w:p>
        </w:tc>
        <w:tc>
          <w:tcPr>
            <w:tcW w:w="797" w:type="dxa"/>
            <w:tcBorders>
              <w:top w:val="nil"/>
              <w:left w:val="nil"/>
              <w:bottom w:val="nil"/>
              <w:right w:val="nil"/>
            </w:tcBorders>
            <w:shd w:val="clear" w:color="auto" w:fill="auto"/>
            <w:noWrap/>
            <w:vAlign w:val="center"/>
            <w:hideMark/>
          </w:tcPr>
          <w:p w:rsidRPr="00BE7B60" w:rsidR="00D62130" w:rsidP="00943575" w:rsidRDefault="00D62130" w14:paraId="1FC86F4F" w14:textId="77777777">
            <w:pPr>
              <w:spacing w:line="240" w:lineRule="auto"/>
              <w:jc w:val="right"/>
              <w:rPr>
                <w:rFonts w:ascii="Calibri" w:hAnsi="Calibri" w:eastAsia="Times New Roman" w:cs="Calibri"/>
              </w:rPr>
            </w:pPr>
            <w:r w:rsidRPr="00BE7B60">
              <w:rPr>
                <w:rFonts w:ascii="Calibri" w:hAnsi="Calibri" w:eastAsia="Times New Roman" w:cs="Calibri"/>
              </w:rPr>
              <w:t>46.540</w:t>
            </w:r>
          </w:p>
        </w:tc>
        <w:tc>
          <w:tcPr>
            <w:tcW w:w="797" w:type="dxa"/>
            <w:tcBorders>
              <w:top w:val="nil"/>
              <w:left w:val="nil"/>
              <w:bottom w:val="nil"/>
              <w:right w:val="nil"/>
            </w:tcBorders>
            <w:shd w:val="clear" w:color="auto" w:fill="auto"/>
            <w:noWrap/>
            <w:vAlign w:val="center"/>
            <w:hideMark/>
          </w:tcPr>
          <w:p w:rsidRPr="00BE7B60" w:rsidR="00D62130" w:rsidP="00943575" w:rsidRDefault="00D62130" w14:paraId="6762DCB9" w14:textId="77777777">
            <w:pPr>
              <w:spacing w:line="240" w:lineRule="auto"/>
              <w:jc w:val="right"/>
              <w:rPr>
                <w:rFonts w:ascii="Calibri" w:hAnsi="Calibri" w:eastAsia="Times New Roman" w:cs="Calibri"/>
              </w:rPr>
            </w:pPr>
            <w:r w:rsidRPr="00BE7B60">
              <w:rPr>
                <w:rFonts w:ascii="Calibri" w:hAnsi="Calibri" w:eastAsia="Times New Roman" w:cs="Calibri"/>
              </w:rPr>
              <w:t>48.220</w:t>
            </w:r>
          </w:p>
        </w:tc>
        <w:tc>
          <w:tcPr>
            <w:tcW w:w="797" w:type="dxa"/>
            <w:tcBorders>
              <w:top w:val="nil"/>
              <w:left w:val="nil"/>
              <w:bottom w:val="nil"/>
              <w:right w:val="nil"/>
            </w:tcBorders>
            <w:shd w:val="clear" w:color="auto" w:fill="auto"/>
            <w:noWrap/>
            <w:vAlign w:val="center"/>
            <w:hideMark/>
          </w:tcPr>
          <w:p w:rsidRPr="00BE7B60" w:rsidR="00D62130" w:rsidP="00943575" w:rsidRDefault="00D62130" w14:paraId="56BA99CB" w14:textId="77777777">
            <w:pPr>
              <w:spacing w:line="240" w:lineRule="auto"/>
              <w:jc w:val="right"/>
              <w:rPr>
                <w:rFonts w:ascii="Calibri" w:hAnsi="Calibri" w:eastAsia="Times New Roman" w:cs="Calibri"/>
              </w:rPr>
            </w:pPr>
            <w:r w:rsidRPr="00BE7B60">
              <w:rPr>
                <w:rFonts w:ascii="Calibri" w:hAnsi="Calibri" w:eastAsia="Times New Roman" w:cs="Calibri"/>
              </w:rPr>
              <w:t>49.873</w:t>
            </w:r>
          </w:p>
        </w:tc>
        <w:tc>
          <w:tcPr>
            <w:tcW w:w="798" w:type="dxa"/>
            <w:tcBorders>
              <w:top w:val="nil"/>
              <w:left w:val="nil"/>
              <w:bottom w:val="nil"/>
              <w:right w:val="nil"/>
            </w:tcBorders>
            <w:shd w:val="clear" w:color="auto" w:fill="auto"/>
            <w:noWrap/>
            <w:vAlign w:val="center"/>
            <w:hideMark/>
          </w:tcPr>
          <w:p w:rsidRPr="00BE7B60" w:rsidR="00D62130" w:rsidP="00943575" w:rsidRDefault="00D62130" w14:paraId="4FAAF2DC" w14:textId="77777777">
            <w:pPr>
              <w:spacing w:line="240" w:lineRule="auto"/>
              <w:jc w:val="right"/>
              <w:rPr>
                <w:rFonts w:ascii="Calibri" w:hAnsi="Calibri" w:eastAsia="Times New Roman" w:cs="Calibri"/>
              </w:rPr>
            </w:pPr>
            <w:r w:rsidRPr="00BE7B60">
              <w:rPr>
                <w:rFonts w:ascii="Calibri" w:hAnsi="Calibri" w:eastAsia="Times New Roman" w:cs="Calibri"/>
              </w:rPr>
              <w:t>51.695</w:t>
            </w:r>
          </w:p>
        </w:tc>
      </w:tr>
      <w:tr w:rsidRPr="00BE7B60" w:rsidR="00D62130" w:rsidTr="00943575" w14:paraId="1B7DAA6C" w14:textId="77777777">
        <w:trPr>
          <w:trHeight w:val="261"/>
        </w:trPr>
        <w:tc>
          <w:tcPr>
            <w:tcW w:w="3261" w:type="dxa"/>
            <w:tcBorders>
              <w:top w:val="nil"/>
              <w:left w:val="nil"/>
              <w:bottom w:val="nil"/>
              <w:right w:val="nil"/>
            </w:tcBorders>
            <w:shd w:val="clear" w:color="auto" w:fill="auto"/>
            <w:noWrap/>
            <w:vAlign w:val="center"/>
            <w:hideMark/>
          </w:tcPr>
          <w:p w:rsidRPr="00BE7B60" w:rsidR="00D62130" w:rsidP="00943575" w:rsidRDefault="00D62130" w14:paraId="1B62EF3A" w14:textId="77777777">
            <w:pPr>
              <w:spacing w:line="240" w:lineRule="auto"/>
              <w:rPr>
                <w:rFonts w:ascii="Calibri" w:hAnsi="Calibri" w:eastAsia="Times New Roman" w:cs="Calibri"/>
              </w:rPr>
            </w:pPr>
            <w:r w:rsidRPr="00BE7B60">
              <w:rPr>
                <w:rFonts w:ascii="Calibri" w:hAnsi="Calibri" w:eastAsia="Times New Roman" w:cs="Calibri"/>
              </w:rPr>
              <w:t>Mutatie MN2025</w:t>
            </w:r>
          </w:p>
        </w:tc>
        <w:tc>
          <w:tcPr>
            <w:tcW w:w="797" w:type="dxa"/>
            <w:tcBorders>
              <w:top w:val="nil"/>
              <w:left w:val="nil"/>
              <w:bottom w:val="nil"/>
              <w:right w:val="nil"/>
            </w:tcBorders>
            <w:shd w:val="clear" w:color="auto" w:fill="auto"/>
            <w:noWrap/>
            <w:vAlign w:val="center"/>
            <w:hideMark/>
          </w:tcPr>
          <w:p w:rsidRPr="00BE7B60" w:rsidR="00D62130" w:rsidP="00943575" w:rsidRDefault="00D62130" w14:paraId="3D80324D" w14:textId="77777777">
            <w:pPr>
              <w:spacing w:line="240" w:lineRule="auto"/>
              <w:jc w:val="right"/>
              <w:rPr>
                <w:rFonts w:ascii="Calibri" w:hAnsi="Calibri" w:eastAsia="Times New Roman" w:cs="Calibri"/>
              </w:rPr>
            </w:pPr>
          </w:p>
        </w:tc>
        <w:tc>
          <w:tcPr>
            <w:tcW w:w="797" w:type="dxa"/>
            <w:tcBorders>
              <w:top w:val="nil"/>
              <w:left w:val="nil"/>
              <w:bottom w:val="nil"/>
              <w:right w:val="nil"/>
            </w:tcBorders>
            <w:shd w:val="clear" w:color="auto" w:fill="auto"/>
            <w:noWrap/>
            <w:vAlign w:val="center"/>
          </w:tcPr>
          <w:p w:rsidRPr="00BE7B60" w:rsidR="00D62130" w:rsidP="00943575" w:rsidRDefault="00D62130" w14:paraId="7A169095" w14:textId="77777777">
            <w:pPr>
              <w:spacing w:line="240" w:lineRule="auto"/>
              <w:jc w:val="right"/>
              <w:rPr>
                <w:rFonts w:ascii="Calibri" w:hAnsi="Calibri" w:eastAsia="Times New Roman" w:cs="Calibri"/>
              </w:rPr>
            </w:pPr>
          </w:p>
        </w:tc>
        <w:tc>
          <w:tcPr>
            <w:tcW w:w="797" w:type="dxa"/>
            <w:tcBorders>
              <w:top w:val="nil"/>
              <w:left w:val="nil"/>
              <w:bottom w:val="nil"/>
              <w:right w:val="nil"/>
            </w:tcBorders>
            <w:shd w:val="clear" w:color="auto" w:fill="auto"/>
            <w:noWrap/>
            <w:vAlign w:val="center"/>
          </w:tcPr>
          <w:p w:rsidRPr="00BE7B60" w:rsidR="00D62130" w:rsidP="00943575" w:rsidRDefault="00D62130" w14:paraId="4EB59173" w14:textId="77777777">
            <w:pPr>
              <w:spacing w:line="240" w:lineRule="auto"/>
              <w:jc w:val="right"/>
              <w:rPr>
                <w:rFonts w:ascii="Calibri" w:hAnsi="Calibri" w:eastAsia="Times New Roman" w:cs="Calibri"/>
              </w:rPr>
            </w:pPr>
            <w:r w:rsidRPr="00BE7B60">
              <w:rPr>
                <w:rFonts w:ascii="Calibri" w:hAnsi="Calibri" w:cs="Calibri"/>
              </w:rPr>
              <w:t>757</w:t>
            </w:r>
          </w:p>
        </w:tc>
        <w:tc>
          <w:tcPr>
            <w:tcW w:w="798" w:type="dxa"/>
            <w:tcBorders>
              <w:top w:val="nil"/>
              <w:left w:val="nil"/>
              <w:bottom w:val="nil"/>
              <w:right w:val="nil"/>
            </w:tcBorders>
            <w:shd w:val="clear" w:color="auto" w:fill="auto"/>
            <w:noWrap/>
            <w:vAlign w:val="center"/>
          </w:tcPr>
          <w:p w:rsidRPr="00BE7B60" w:rsidR="00D62130" w:rsidP="00943575" w:rsidRDefault="00D62130" w14:paraId="2699C338" w14:textId="77777777">
            <w:pPr>
              <w:spacing w:line="240" w:lineRule="auto"/>
              <w:jc w:val="right"/>
              <w:rPr>
                <w:rFonts w:ascii="Calibri" w:hAnsi="Calibri" w:eastAsia="Times New Roman" w:cs="Calibri"/>
              </w:rPr>
            </w:pPr>
            <w:r w:rsidRPr="00BE7B60">
              <w:rPr>
                <w:rFonts w:ascii="Calibri" w:hAnsi="Calibri" w:eastAsia="Times New Roman" w:cs="Calibri"/>
              </w:rPr>
              <w:t>457</w:t>
            </w:r>
          </w:p>
        </w:tc>
        <w:tc>
          <w:tcPr>
            <w:tcW w:w="797" w:type="dxa"/>
            <w:tcBorders>
              <w:top w:val="nil"/>
              <w:left w:val="nil"/>
              <w:bottom w:val="nil"/>
              <w:right w:val="nil"/>
            </w:tcBorders>
            <w:shd w:val="clear" w:color="auto" w:fill="auto"/>
            <w:noWrap/>
            <w:vAlign w:val="center"/>
          </w:tcPr>
          <w:p w:rsidRPr="00BE7B60" w:rsidR="00D62130" w:rsidP="00943575" w:rsidRDefault="00D62130" w14:paraId="73E2F808" w14:textId="77777777">
            <w:pPr>
              <w:spacing w:line="240" w:lineRule="auto"/>
              <w:jc w:val="right"/>
              <w:rPr>
                <w:rFonts w:ascii="Calibri" w:hAnsi="Calibri" w:eastAsia="Times New Roman" w:cs="Calibri"/>
              </w:rPr>
            </w:pPr>
            <w:r w:rsidRPr="00BE7B60">
              <w:rPr>
                <w:rFonts w:ascii="Calibri" w:hAnsi="Calibri" w:eastAsia="Times New Roman" w:cs="Calibri"/>
              </w:rPr>
              <w:t>1.003</w:t>
            </w:r>
          </w:p>
        </w:tc>
        <w:tc>
          <w:tcPr>
            <w:tcW w:w="797" w:type="dxa"/>
            <w:tcBorders>
              <w:top w:val="nil"/>
              <w:left w:val="nil"/>
              <w:bottom w:val="nil"/>
              <w:right w:val="nil"/>
            </w:tcBorders>
            <w:shd w:val="clear" w:color="auto" w:fill="auto"/>
            <w:noWrap/>
            <w:vAlign w:val="center"/>
          </w:tcPr>
          <w:p w:rsidRPr="00BE7B60" w:rsidR="00D62130" w:rsidP="00943575" w:rsidRDefault="00D62130" w14:paraId="6552500D" w14:textId="77777777">
            <w:pPr>
              <w:spacing w:line="240" w:lineRule="auto"/>
              <w:jc w:val="right"/>
              <w:rPr>
                <w:rFonts w:ascii="Calibri" w:hAnsi="Calibri" w:eastAsia="Times New Roman" w:cs="Calibri"/>
              </w:rPr>
            </w:pPr>
            <w:r w:rsidRPr="00BE7B60">
              <w:rPr>
                <w:rFonts w:ascii="Calibri" w:hAnsi="Calibri" w:eastAsia="Times New Roman" w:cs="Calibri"/>
              </w:rPr>
              <w:t>1.008</w:t>
            </w:r>
          </w:p>
        </w:tc>
        <w:tc>
          <w:tcPr>
            <w:tcW w:w="797" w:type="dxa"/>
            <w:tcBorders>
              <w:top w:val="nil"/>
              <w:left w:val="nil"/>
              <w:bottom w:val="nil"/>
              <w:right w:val="nil"/>
            </w:tcBorders>
            <w:shd w:val="clear" w:color="auto" w:fill="auto"/>
            <w:noWrap/>
            <w:vAlign w:val="center"/>
          </w:tcPr>
          <w:p w:rsidRPr="00BE7B60" w:rsidR="00D62130" w:rsidP="00943575" w:rsidRDefault="00D62130" w14:paraId="21D5FA63" w14:textId="77777777">
            <w:pPr>
              <w:spacing w:line="240" w:lineRule="auto"/>
              <w:jc w:val="right"/>
              <w:rPr>
                <w:rFonts w:ascii="Calibri" w:hAnsi="Calibri" w:eastAsia="Times New Roman" w:cs="Calibri"/>
              </w:rPr>
            </w:pPr>
            <w:r w:rsidRPr="00BE7B60">
              <w:rPr>
                <w:rFonts w:ascii="Calibri" w:hAnsi="Calibri" w:cs="Calibri"/>
              </w:rPr>
              <w:t>1.003</w:t>
            </w:r>
          </w:p>
        </w:tc>
        <w:tc>
          <w:tcPr>
            <w:tcW w:w="798" w:type="dxa"/>
            <w:tcBorders>
              <w:top w:val="nil"/>
              <w:left w:val="nil"/>
              <w:bottom w:val="nil"/>
              <w:right w:val="nil"/>
            </w:tcBorders>
            <w:shd w:val="clear" w:color="auto" w:fill="auto"/>
            <w:noWrap/>
            <w:vAlign w:val="center"/>
            <w:hideMark/>
          </w:tcPr>
          <w:p w:rsidRPr="00BE7B60" w:rsidR="00D62130" w:rsidP="00943575" w:rsidRDefault="00D62130" w14:paraId="28F35E84" w14:textId="77777777">
            <w:pPr>
              <w:spacing w:line="240" w:lineRule="auto"/>
              <w:jc w:val="right"/>
              <w:rPr>
                <w:rFonts w:ascii="Calibri" w:hAnsi="Calibri" w:eastAsia="Times New Roman" w:cs="Calibri"/>
              </w:rPr>
            </w:pPr>
            <w:r w:rsidRPr="00BE7B60">
              <w:rPr>
                <w:rFonts w:ascii="Calibri" w:hAnsi="Calibri" w:cs="Calibri"/>
              </w:rPr>
              <w:t>1.016</w:t>
            </w:r>
          </w:p>
        </w:tc>
      </w:tr>
      <w:tr w:rsidRPr="00BE7B60" w:rsidR="00D62130" w:rsidTr="00943575" w14:paraId="4C09526E" w14:textId="77777777">
        <w:trPr>
          <w:trHeight w:val="367"/>
        </w:trPr>
        <w:tc>
          <w:tcPr>
            <w:tcW w:w="3261" w:type="dxa"/>
            <w:tcBorders>
              <w:top w:val="nil"/>
              <w:left w:val="nil"/>
              <w:bottom w:val="single" w:color="auto" w:sz="4" w:space="0"/>
              <w:right w:val="nil"/>
            </w:tcBorders>
            <w:shd w:val="clear" w:color="auto" w:fill="auto"/>
            <w:noWrap/>
            <w:vAlign w:val="center"/>
            <w:hideMark/>
          </w:tcPr>
          <w:p w:rsidRPr="00BE7B60" w:rsidR="00D62130" w:rsidP="00943575" w:rsidRDefault="00D62130" w14:paraId="3EFFBB1D" w14:textId="77777777">
            <w:pPr>
              <w:spacing w:line="240" w:lineRule="auto"/>
              <w:rPr>
                <w:rFonts w:ascii="Calibri" w:hAnsi="Calibri" w:eastAsia="Times New Roman" w:cs="Calibri"/>
                <w:b/>
                <w:bCs/>
              </w:rPr>
            </w:pPr>
            <w:r w:rsidRPr="00BE7B60">
              <w:rPr>
                <w:rFonts w:ascii="Calibri" w:hAnsi="Calibri" w:eastAsia="Times New Roman" w:cs="Calibri"/>
                <w:b/>
                <w:bCs/>
              </w:rPr>
              <w:t>(4) Stand MN 2025 (incl. revisie)</w:t>
            </w:r>
          </w:p>
        </w:tc>
        <w:tc>
          <w:tcPr>
            <w:tcW w:w="797" w:type="dxa"/>
            <w:tcBorders>
              <w:top w:val="nil"/>
              <w:left w:val="nil"/>
              <w:bottom w:val="single" w:color="auto" w:sz="4" w:space="0"/>
              <w:right w:val="nil"/>
            </w:tcBorders>
            <w:shd w:val="clear" w:color="auto" w:fill="auto"/>
            <w:noWrap/>
            <w:vAlign w:val="center"/>
            <w:hideMark/>
          </w:tcPr>
          <w:p w:rsidRPr="00BE7B60" w:rsidR="00D62130" w:rsidP="00943575" w:rsidRDefault="00D62130" w14:paraId="73BA251E" w14:textId="77777777">
            <w:pPr>
              <w:spacing w:line="240" w:lineRule="auto"/>
              <w:jc w:val="right"/>
              <w:rPr>
                <w:rFonts w:ascii="Calibri" w:hAnsi="Calibri" w:eastAsia="Times New Roman" w:cs="Calibri"/>
                <w:b/>
                <w:bCs/>
              </w:rPr>
            </w:pPr>
            <w:r w:rsidRPr="00BE7B60">
              <w:rPr>
                <w:rFonts w:ascii="Calibri" w:hAnsi="Calibri" w:eastAsia="Times New Roman" w:cs="Calibri"/>
                <w:b/>
                <w:bCs/>
              </w:rPr>
              <w:t>42.825</w:t>
            </w:r>
          </w:p>
        </w:tc>
        <w:tc>
          <w:tcPr>
            <w:tcW w:w="797" w:type="dxa"/>
            <w:tcBorders>
              <w:top w:val="nil"/>
              <w:left w:val="nil"/>
              <w:bottom w:val="single" w:color="auto" w:sz="4" w:space="0"/>
              <w:right w:val="nil"/>
            </w:tcBorders>
            <w:shd w:val="clear" w:color="auto" w:fill="auto"/>
            <w:noWrap/>
            <w:vAlign w:val="center"/>
            <w:hideMark/>
          </w:tcPr>
          <w:p w:rsidRPr="00BE7B60" w:rsidR="00D62130" w:rsidP="00943575" w:rsidRDefault="00D62130" w14:paraId="472EEB15" w14:textId="77777777">
            <w:pPr>
              <w:spacing w:line="240" w:lineRule="auto"/>
              <w:jc w:val="right"/>
              <w:rPr>
                <w:rFonts w:ascii="Calibri" w:hAnsi="Calibri" w:eastAsia="Times New Roman" w:cs="Calibri"/>
                <w:b/>
                <w:bCs/>
              </w:rPr>
            </w:pPr>
            <w:r w:rsidRPr="00BE7B60">
              <w:rPr>
                <w:rFonts w:ascii="Calibri" w:hAnsi="Calibri" w:eastAsia="Times New Roman" w:cs="Calibri"/>
                <w:b/>
                <w:bCs/>
              </w:rPr>
              <w:t>45.335</w:t>
            </w:r>
          </w:p>
        </w:tc>
        <w:tc>
          <w:tcPr>
            <w:tcW w:w="797" w:type="dxa"/>
            <w:tcBorders>
              <w:top w:val="nil"/>
              <w:left w:val="nil"/>
              <w:bottom w:val="single" w:color="auto" w:sz="4" w:space="0"/>
              <w:right w:val="nil"/>
            </w:tcBorders>
            <w:shd w:val="clear" w:color="auto" w:fill="auto"/>
            <w:noWrap/>
            <w:vAlign w:val="center"/>
            <w:hideMark/>
          </w:tcPr>
          <w:p w:rsidRPr="00BE7B60" w:rsidR="00D62130" w:rsidP="00943575" w:rsidRDefault="00D62130" w14:paraId="6DFD4FC8" w14:textId="77777777">
            <w:pPr>
              <w:spacing w:line="240" w:lineRule="auto"/>
              <w:jc w:val="right"/>
              <w:rPr>
                <w:rFonts w:ascii="Calibri" w:hAnsi="Calibri" w:eastAsia="Times New Roman" w:cs="Calibri"/>
                <w:b/>
                <w:bCs/>
              </w:rPr>
            </w:pPr>
            <w:r w:rsidRPr="00BE7B60">
              <w:rPr>
                <w:rFonts w:ascii="Calibri" w:hAnsi="Calibri" w:eastAsia="Times New Roman" w:cs="Calibri"/>
                <w:b/>
                <w:bCs/>
              </w:rPr>
              <w:t>47.707</w:t>
            </w:r>
          </w:p>
        </w:tc>
        <w:tc>
          <w:tcPr>
            <w:tcW w:w="798" w:type="dxa"/>
            <w:tcBorders>
              <w:top w:val="nil"/>
              <w:left w:val="nil"/>
              <w:bottom w:val="single" w:color="auto" w:sz="4" w:space="0"/>
              <w:right w:val="nil"/>
            </w:tcBorders>
            <w:shd w:val="clear" w:color="auto" w:fill="auto"/>
            <w:noWrap/>
            <w:vAlign w:val="center"/>
            <w:hideMark/>
          </w:tcPr>
          <w:p w:rsidRPr="00BE7B60" w:rsidR="00D62130" w:rsidP="00943575" w:rsidRDefault="00D62130" w14:paraId="29EA8C9D" w14:textId="77777777">
            <w:pPr>
              <w:spacing w:line="240" w:lineRule="auto"/>
              <w:jc w:val="right"/>
              <w:rPr>
                <w:rFonts w:ascii="Calibri" w:hAnsi="Calibri" w:eastAsia="Times New Roman" w:cs="Calibri"/>
                <w:b/>
                <w:bCs/>
              </w:rPr>
            </w:pPr>
            <w:r w:rsidRPr="00BE7B60">
              <w:rPr>
                <w:rFonts w:ascii="Calibri" w:hAnsi="Calibri" w:eastAsia="Times New Roman" w:cs="Calibri"/>
                <w:b/>
                <w:bCs/>
              </w:rPr>
              <w:t>48.448</w:t>
            </w:r>
          </w:p>
        </w:tc>
        <w:tc>
          <w:tcPr>
            <w:tcW w:w="797" w:type="dxa"/>
            <w:tcBorders>
              <w:top w:val="nil"/>
              <w:left w:val="nil"/>
              <w:bottom w:val="single" w:color="auto" w:sz="4" w:space="0"/>
              <w:right w:val="nil"/>
            </w:tcBorders>
            <w:shd w:val="clear" w:color="auto" w:fill="auto"/>
            <w:noWrap/>
            <w:vAlign w:val="center"/>
            <w:hideMark/>
          </w:tcPr>
          <w:p w:rsidRPr="00BE7B60" w:rsidR="00D62130" w:rsidP="00943575" w:rsidRDefault="00D62130" w14:paraId="26213EAD" w14:textId="77777777">
            <w:pPr>
              <w:spacing w:line="240" w:lineRule="auto"/>
              <w:jc w:val="right"/>
              <w:rPr>
                <w:rFonts w:ascii="Calibri" w:hAnsi="Calibri" w:eastAsia="Times New Roman" w:cs="Calibri"/>
                <w:b/>
                <w:bCs/>
              </w:rPr>
            </w:pPr>
            <w:r w:rsidRPr="00BE7B60">
              <w:rPr>
                <w:rFonts w:ascii="Calibri" w:hAnsi="Calibri" w:eastAsia="Times New Roman" w:cs="Calibri"/>
                <w:b/>
                <w:bCs/>
              </w:rPr>
              <w:t>47.542</w:t>
            </w:r>
          </w:p>
        </w:tc>
        <w:tc>
          <w:tcPr>
            <w:tcW w:w="797" w:type="dxa"/>
            <w:tcBorders>
              <w:top w:val="nil"/>
              <w:left w:val="nil"/>
              <w:bottom w:val="single" w:color="auto" w:sz="4" w:space="0"/>
              <w:right w:val="nil"/>
            </w:tcBorders>
            <w:shd w:val="clear" w:color="auto" w:fill="auto"/>
            <w:noWrap/>
            <w:vAlign w:val="center"/>
            <w:hideMark/>
          </w:tcPr>
          <w:p w:rsidRPr="00BE7B60" w:rsidR="00D62130" w:rsidP="00943575" w:rsidRDefault="00D62130" w14:paraId="646E2BF1" w14:textId="77777777">
            <w:pPr>
              <w:spacing w:line="240" w:lineRule="auto"/>
              <w:jc w:val="right"/>
              <w:rPr>
                <w:rFonts w:ascii="Calibri" w:hAnsi="Calibri" w:eastAsia="Times New Roman" w:cs="Calibri"/>
                <w:b/>
                <w:bCs/>
              </w:rPr>
            </w:pPr>
            <w:r w:rsidRPr="00BE7B60">
              <w:rPr>
                <w:rFonts w:ascii="Calibri" w:hAnsi="Calibri" w:eastAsia="Times New Roman" w:cs="Calibri"/>
                <w:b/>
                <w:bCs/>
              </w:rPr>
              <w:t>49.227</w:t>
            </w:r>
          </w:p>
        </w:tc>
        <w:tc>
          <w:tcPr>
            <w:tcW w:w="797" w:type="dxa"/>
            <w:tcBorders>
              <w:top w:val="nil"/>
              <w:left w:val="nil"/>
              <w:bottom w:val="single" w:color="auto" w:sz="4" w:space="0"/>
              <w:right w:val="nil"/>
            </w:tcBorders>
            <w:shd w:val="clear" w:color="auto" w:fill="auto"/>
            <w:noWrap/>
            <w:vAlign w:val="center"/>
            <w:hideMark/>
          </w:tcPr>
          <w:p w:rsidRPr="00BE7B60" w:rsidR="00D62130" w:rsidP="00943575" w:rsidRDefault="00D62130" w14:paraId="7198A61F" w14:textId="77777777">
            <w:pPr>
              <w:spacing w:line="240" w:lineRule="auto"/>
              <w:jc w:val="right"/>
              <w:rPr>
                <w:rFonts w:ascii="Calibri" w:hAnsi="Calibri" w:eastAsia="Times New Roman" w:cs="Calibri"/>
                <w:b/>
                <w:bCs/>
              </w:rPr>
            </w:pPr>
            <w:r w:rsidRPr="00BE7B60">
              <w:rPr>
                <w:rFonts w:ascii="Calibri" w:hAnsi="Calibri" w:eastAsia="Times New Roman" w:cs="Calibri"/>
                <w:b/>
                <w:bCs/>
              </w:rPr>
              <w:t>50.876</w:t>
            </w:r>
          </w:p>
        </w:tc>
        <w:tc>
          <w:tcPr>
            <w:tcW w:w="798" w:type="dxa"/>
            <w:tcBorders>
              <w:top w:val="nil"/>
              <w:left w:val="nil"/>
              <w:bottom w:val="single" w:color="auto" w:sz="4" w:space="0"/>
              <w:right w:val="nil"/>
            </w:tcBorders>
            <w:shd w:val="clear" w:color="auto" w:fill="auto"/>
            <w:noWrap/>
            <w:vAlign w:val="center"/>
            <w:hideMark/>
          </w:tcPr>
          <w:p w:rsidRPr="00BE7B60" w:rsidR="00D62130" w:rsidP="00943575" w:rsidRDefault="00D62130" w14:paraId="0829F0D8" w14:textId="77777777">
            <w:pPr>
              <w:spacing w:line="240" w:lineRule="auto"/>
              <w:jc w:val="right"/>
              <w:rPr>
                <w:rFonts w:ascii="Calibri" w:hAnsi="Calibri" w:eastAsia="Times New Roman" w:cs="Calibri"/>
                <w:b/>
                <w:bCs/>
                <w:i/>
                <w:iCs/>
              </w:rPr>
            </w:pPr>
            <w:r w:rsidRPr="00BE7B60">
              <w:rPr>
                <w:rFonts w:ascii="Calibri" w:hAnsi="Calibri" w:eastAsia="Times New Roman" w:cs="Calibri"/>
                <w:b/>
                <w:bCs/>
              </w:rPr>
              <w:t>52.712</w:t>
            </w:r>
          </w:p>
        </w:tc>
      </w:tr>
    </w:tbl>
    <w:p w:rsidRPr="00BE7B60" w:rsidR="00D62130" w:rsidP="00291AA2" w:rsidRDefault="00D62130" w14:paraId="10D9FDD5" w14:textId="7B4A9A0B">
      <w:pPr>
        <w:rPr>
          <w:rFonts w:ascii="Calibri" w:hAnsi="Calibri" w:cs="Calibri"/>
          <w:b/>
          <w:bCs/>
        </w:rPr>
      </w:pPr>
      <w:r w:rsidRPr="00BE7B60">
        <w:rPr>
          <w:rFonts w:ascii="Calibri" w:hAnsi="Calibri" w:cs="Calibri"/>
        </w:rPr>
        <w:t xml:space="preserve">NB: Tabel 5 is op basis van nominale standen uit de begrotingsstukken, hier zijn ook prijsontwikkelingen en taakmutaties in verwerkt. </w:t>
      </w:r>
    </w:p>
    <w:p w:rsidRPr="00BE7B60" w:rsidR="00D62130" w:rsidP="00D62130" w:rsidRDefault="00D62130" w14:paraId="15EB81F0" w14:textId="77777777">
      <w:pPr>
        <w:pStyle w:val="Lijstalinea"/>
        <w:numPr>
          <w:ilvl w:val="0"/>
          <w:numId w:val="1"/>
        </w:numPr>
        <w:spacing w:line="240" w:lineRule="auto"/>
        <w:rPr>
          <w:rFonts w:ascii="Calibri" w:hAnsi="Calibri" w:cs="Calibri"/>
          <w:b/>
          <w:bCs/>
        </w:rPr>
      </w:pPr>
      <w:r w:rsidRPr="00BE7B60">
        <w:rPr>
          <w:rFonts w:ascii="Calibri" w:hAnsi="Calibri" w:cs="Calibri"/>
          <w:b/>
          <w:bCs/>
        </w:rPr>
        <w:lastRenderedPageBreak/>
        <w:t>Gesprekken medeoverheden</w:t>
      </w:r>
    </w:p>
    <w:p w:rsidRPr="00BE7B60" w:rsidR="00D62130" w:rsidP="00D62130" w:rsidRDefault="00D62130" w14:paraId="06E49873" w14:textId="1E7CD082">
      <w:pPr>
        <w:rPr>
          <w:rFonts w:ascii="Calibri" w:hAnsi="Calibri" w:cs="Calibri"/>
        </w:rPr>
      </w:pPr>
      <w:r w:rsidRPr="00BE7B60">
        <w:rPr>
          <w:rFonts w:ascii="Calibri" w:hAnsi="Calibri" w:cs="Calibri"/>
        </w:rPr>
        <w:t>Op 21 november 2024 heeft een Overhedenoverleg plaatsgevonden en op 26 november 2024 een Bestuurlijk Overleg Financiële Verhoudingen (</w:t>
      </w:r>
      <w:proofErr w:type="spellStart"/>
      <w:r w:rsidRPr="00BE7B60">
        <w:rPr>
          <w:rFonts w:ascii="Calibri" w:hAnsi="Calibri" w:cs="Calibri"/>
        </w:rPr>
        <w:t>BOFv</w:t>
      </w:r>
      <w:proofErr w:type="spellEnd"/>
      <w:r w:rsidRPr="00BE7B60">
        <w:rPr>
          <w:rFonts w:ascii="Calibri" w:hAnsi="Calibri" w:cs="Calibri"/>
        </w:rPr>
        <w:t>). Over de uitkomsten van deze overleggen heeft de minister van Binnenlandse Zaken en Koninkrijksrelaties u geïnformeerd in de brief van 29 november (Kamerstuk 36 600, B nr. 22).</w:t>
      </w:r>
    </w:p>
    <w:p w:rsidRPr="00BE7B60" w:rsidR="00D62130" w:rsidP="00D62130" w:rsidRDefault="00D62130" w14:paraId="7EDE3ADB" w14:textId="77777777">
      <w:pPr>
        <w:rPr>
          <w:rFonts w:ascii="Calibri" w:hAnsi="Calibri" w:cs="Calibri"/>
        </w:rPr>
      </w:pPr>
      <w:r w:rsidRPr="00BE7B60">
        <w:rPr>
          <w:rFonts w:ascii="Calibri" w:hAnsi="Calibri" w:cs="Calibri"/>
        </w:rPr>
        <w:t>In deze brief staat dat het kabinet veel waarde hecht aan de balans tussen de ambities, taken, middelen en uitvoeringskracht van medeoverheden. In het Overhedenoverleg is van kabinetszijde erkend dat deze balans onder druk staat. Het gesprek hierover moet zorgvuldig en precies worden gevoerd. Het kabinet wil met de medeoverheden een weg naar voren bewandelen. Dat doen we door de scheefgroei in het sociaal domein zeer serieus te nemen. Ook zoeken we intensieve samenwerking op vier thema’s (robuuste ruimtelijke keuzes, zorg en welzijn, bestaanszekerheid en landelijk gebied), met als doel om te resulteren in een samenwerkingsagenda. Dit wordt nader uitgewerkt richting het volgende Overhedenoverleg van maart.</w:t>
      </w:r>
    </w:p>
    <w:p w:rsidRPr="00BE7B60" w:rsidR="00D62130" w:rsidP="00D62130" w:rsidRDefault="00D62130" w14:paraId="3A78E924" w14:textId="77777777">
      <w:pPr>
        <w:spacing w:line="240" w:lineRule="auto"/>
        <w:rPr>
          <w:rFonts w:ascii="Calibri" w:hAnsi="Calibri" w:cs="Calibri"/>
        </w:rPr>
      </w:pPr>
      <w:r w:rsidRPr="00BE7B60">
        <w:rPr>
          <w:rFonts w:ascii="Calibri" w:hAnsi="Calibri" w:cs="Calibri"/>
        </w:rPr>
        <w:t xml:space="preserve">In het </w:t>
      </w:r>
      <w:proofErr w:type="spellStart"/>
      <w:r w:rsidRPr="00BE7B60">
        <w:rPr>
          <w:rFonts w:ascii="Calibri" w:hAnsi="Calibri" w:cs="Calibri"/>
        </w:rPr>
        <w:t>BOFv</w:t>
      </w:r>
      <w:proofErr w:type="spellEnd"/>
      <w:r w:rsidRPr="00BE7B60">
        <w:rPr>
          <w:rFonts w:ascii="Calibri" w:hAnsi="Calibri" w:cs="Calibri"/>
        </w:rPr>
        <w:t xml:space="preserve"> is daarnaast afgesproken dat in gezamenlijkheid wordt gewerkt aan een inventarisatie van de voor- en nadelen van de nieuwe berekeningswijze van het accres. Dit thema staat op de agenda van het eerstvolgende </w:t>
      </w:r>
      <w:proofErr w:type="spellStart"/>
      <w:r w:rsidRPr="00BE7B60">
        <w:rPr>
          <w:rFonts w:ascii="Calibri" w:hAnsi="Calibri" w:cs="Calibri"/>
        </w:rPr>
        <w:t>BOFv</w:t>
      </w:r>
      <w:proofErr w:type="spellEnd"/>
      <w:r w:rsidRPr="00BE7B60">
        <w:rPr>
          <w:rFonts w:ascii="Calibri" w:hAnsi="Calibri" w:cs="Calibri"/>
        </w:rPr>
        <w:t xml:space="preserve"> in maart. Dit gaat in ieder geval over het definitieve vaststellingsmoment van het prijs-bbp voor het lopende jaar. Dat gebeurt nu in het voorjaar van het lopende jaar, conform de rest van de Rijksbegroting, op basis van CPB-cijfers. Ook wordt gesproken over de normering van teruggedraaide kortingen op het gemeentefonds en provinciefonds.</w:t>
      </w:r>
    </w:p>
    <w:p w:rsidRPr="00BE7B60" w:rsidR="00D62130" w:rsidP="00D62130" w:rsidRDefault="00D62130" w14:paraId="4B94F06E" w14:textId="77777777">
      <w:pPr>
        <w:spacing w:line="240" w:lineRule="auto"/>
        <w:rPr>
          <w:rFonts w:ascii="Calibri" w:hAnsi="Calibri" w:cs="Calibri"/>
        </w:rPr>
      </w:pPr>
      <w:r w:rsidRPr="00BE7B60">
        <w:rPr>
          <w:rFonts w:ascii="Calibri" w:hAnsi="Calibri" w:cs="Calibri"/>
        </w:rPr>
        <w:t>Het kabinet streeft ernaar om, in goede interbestuurlijke samenwerking bij de uitwerking van het regeerprogramma, samen met de medeoverheden tot een goede balans te komen. Zo kunnen overheden gezamenlijk vanuit hun eigen kracht maatschappelijke opgaven aangaan en de burger gepaste dienstverlening bieden.</w:t>
      </w:r>
    </w:p>
    <w:p w:rsidRPr="00BE7B60" w:rsidR="00D62130" w:rsidP="00291AA2" w:rsidRDefault="00D62130" w14:paraId="2BD88A72" w14:textId="77777777">
      <w:pPr>
        <w:pStyle w:val="Geenafstand"/>
        <w:rPr>
          <w:rFonts w:ascii="Calibri" w:hAnsi="Calibri" w:cs="Calibri"/>
        </w:rPr>
      </w:pPr>
    </w:p>
    <w:p w:rsidRPr="00BE7B60" w:rsidR="00291AA2" w:rsidP="00291AA2" w:rsidRDefault="00291AA2" w14:paraId="2E3E940A" w14:textId="661D3BD3">
      <w:pPr>
        <w:pStyle w:val="Geenafstand"/>
        <w:rPr>
          <w:rFonts w:ascii="Calibri" w:hAnsi="Calibri" w:cs="Calibri"/>
        </w:rPr>
      </w:pPr>
      <w:r w:rsidRPr="00BE7B60">
        <w:rPr>
          <w:rFonts w:ascii="Calibri" w:hAnsi="Calibri" w:cs="Calibri"/>
        </w:rPr>
        <w:t>De staatssecretaris van Financiën,</w:t>
      </w:r>
    </w:p>
    <w:p w:rsidRPr="00BE7B60" w:rsidR="00291AA2" w:rsidP="00291AA2" w:rsidRDefault="00291AA2" w14:paraId="5EA74FC2" w14:textId="53ABA755">
      <w:pPr>
        <w:pStyle w:val="Geenafstand"/>
        <w:rPr>
          <w:rFonts w:ascii="Calibri" w:hAnsi="Calibri" w:cs="Calibri"/>
        </w:rPr>
      </w:pPr>
      <w:r w:rsidRPr="00BE7B60">
        <w:rPr>
          <w:rFonts w:ascii="Calibri" w:hAnsi="Calibri" w:cs="Calibri"/>
        </w:rPr>
        <w:t>T. van Oostenbruggen</w:t>
      </w:r>
    </w:p>
    <w:p w:rsidRPr="00BE7B60" w:rsidR="00D62130" w:rsidP="00291AA2" w:rsidRDefault="00D62130" w14:paraId="6FE369AF" w14:textId="77777777">
      <w:pPr>
        <w:pStyle w:val="Geenafstand"/>
        <w:rPr>
          <w:rFonts w:ascii="Calibri" w:hAnsi="Calibri" w:cs="Calibri"/>
        </w:rPr>
      </w:pPr>
    </w:p>
    <w:p w:rsidRPr="00BE7B60" w:rsidR="00D62130" w:rsidP="00D62130" w:rsidRDefault="00D62130" w14:paraId="025A5125" w14:textId="77777777">
      <w:pPr>
        <w:spacing w:line="240" w:lineRule="auto"/>
        <w:rPr>
          <w:rFonts w:ascii="Calibri" w:hAnsi="Calibri" w:cs="Calibri"/>
          <w:b/>
          <w:bCs/>
          <w:u w:val="single"/>
        </w:rPr>
      </w:pPr>
    </w:p>
    <w:p w:rsidRPr="00BE7B60" w:rsidR="00D62130" w:rsidP="00D62130" w:rsidRDefault="00D62130" w14:paraId="5DE7A193" w14:textId="77777777">
      <w:pPr>
        <w:spacing w:line="240" w:lineRule="auto"/>
        <w:rPr>
          <w:rFonts w:ascii="Calibri" w:hAnsi="Calibri" w:cs="Calibri"/>
          <w:b/>
          <w:bCs/>
        </w:rPr>
      </w:pPr>
      <w:r w:rsidRPr="00BE7B60">
        <w:rPr>
          <w:rFonts w:ascii="Calibri" w:hAnsi="Calibri" w:cs="Calibri"/>
          <w:b/>
          <w:bCs/>
        </w:rPr>
        <w:br w:type="page"/>
      </w:r>
    </w:p>
    <w:p w:rsidRPr="00BE7B60" w:rsidR="00D62130" w:rsidP="00D62130" w:rsidRDefault="00D62130" w14:paraId="0407097B" w14:textId="77777777">
      <w:pPr>
        <w:rPr>
          <w:rFonts w:ascii="Calibri" w:hAnsi="Calibri" w:cs="Calibri"/>
          <w:b/>
          <w:bCs/>
        </w:rPr>
      </w:pPr>
      <w:bookmarkStart w:name="_Hlk190934176" w:id="9"/>
      <w:r w:rsidRPr="00BE7B60">
        <w:rPr>
          <w:rFonts w:ascii="Calibri" w:hAnsi="Calibri" w:cs="Calibri"/>
          <w:b/>
          <w:bCs/>
        </w:rPr>
        <w:lastRenderedPageBreak/>
        <w:t xml:space="preserve">Bijlage Berekeningswijze: hoe werkt de normeringssystematiek? </w:t>
      </w:r>
    </w:p>
    <w:p w:rsidRPr="00BE7B60" w:rsidR="00D62130" w:rsidP="00D62130" w:rsidRDefault="00D62130" w14:paraId="1D036B82" w14:textId="77777777">
      <w:pPr>
        <w:pStyle w:val="Geenafstand"/>
        <w:rPr>
          <w:rFonts w:ascii="Calibri" w:hAnsi="Calibri" w:cs="Calibri"/>
          <w:i/>
          <w:iCs/>
          <w:u w:val="single"/>
        </w:rPr>
      </w:pPr>
    </w:p>
    <w:p w:rsidRPr="00BE7B60" w:rsidR="00D62130" w:rsidP="00D62130" w:rsidRDefault="00D62130" w14:paraId="27401A11" w14:textId="77777777">
      <w:pPr>
        <w:pStyle w:val="Geenafstand"/>
        <w:rPr>
          <w:rFonts w:ascii="Calibri" w:hAnsi="Calibri" w:cs="Calibri"/>
          <w:i/>
          <w:iCs/>
          <w:u w:val="single"/>
        </w:rPr>
      </w:pPr>
      <w:r w:rsidRPr="00BE7B60">
        <w:rPr>
          <w:rFonts w:ascii="Calibri" w:hAnsi="Calibri" w:cs="Calibri"/>
          <w:i/>
          <w:iCs/>
          <w:u w:val="single"/>
        </w:rPr>
        <w:t>3.1 Samenstelling index</w:t>
      </w:r>
    </w:p>
    <w:p w:rsidRPr="00BE7B60" w:rsidR="00D62130" w:rsidP="00D62130" w:rsidRDefault="00D62130" w14:paraId="6134CEB9" w14:textId="77777777">
      <w:pPr>
        <w:pStyle w:val="Geenafstand"/>
        <w:rPr>
          <w:rFonts w:ascii="Calibri" w:hAnsi="Calibri" w:cs="Calibri"/>
        </w:rPr>
      </w:pPr>
      <w:r w:rsidRPr="00BE7B60">
        <w:rPr>
          <w:rFonts w:ascii="Calibri" w:hAnsi="Calibri" w:cs="Calibri"/>
        </w:rPr>
        <w:t xml:space="preserve">Het idee achter de bbp-normeringssystematiek is dat de uitgaven van gemeenten en provincies de ontwikkeling van de economie op de lange termijn volgen. De bbp-normeringssystematiek is opgebouwd uit een volume-en prijsdeel. Het volumedeel van het accres wordt gebaseerd op een 8-jaars historisch gemiddelde van de ontwikkeling van het bbp (t-2 tot en met t-9), waardoor het accres stabieler is. Het prijsdeel is de prijs bbp-index het betreffende jaar (t=1). </w:t>
      </w:r>
    </w:p>
    <w:p w:rsidRPr="00BE7B60" w:rsidR="00D62130" w:rsidP="00D62130" w:rsidRDefault="00D62130" w14:paraId="41EB7329" w14:textId="77777777">
      <w:pPr>
        <w:pStyle w:val="Geenafstand"/>
        <w:rPr>
          <w:rFonts w:ascii="Calibri" w:hAnsi="Calibri" w:cs="Calibri"/>
        </w:rPr>
      </w:pPr>
    </w:p>
    <w:p w:rsidRPr="00BE7B60" w:rsidR="00D62130" w:rsidP="00D62130" w:rsidRDefault="00D62130" w14:paraId="00ADD194" w14:textId="77777777">
      <w:pPr>
        <w:pStyle w:val="Geenafstand"/>
        <w:rPr>
          <w:rFonts w:ascii="Calibri" w:hAnsi="Calibri" w:cs="Calibri"/>
        </w:rPr>
      </w:pPr>
      <w:r w:rsidRPr="00BE7B60">
        <w:rPr>
          <w:rFonts w:ascii="Calibri" w:hAnsi="Calibri" w:cs="Calibri"/>
        </w:rPr>
        <w:t xml:space="preserve">Bij de bbp-systematiek is de index opgebouwd uit CPB-ramingen. Deze zijn openbaar beschikbaar, het accres is daardoor na te rekenen door gemeenten en provincies. De gegevens van het CPB zijn in het voorjaar van het lopende jaar t beschikbaar. </w:t>
      </w:r>
    </w:p>
    <w:p w:rsidRPr="00BE7B60" w:rsidR="00D62130" w:rsidP="00D62130" w:rsidRDefault="00D62130" w14:paraId="274DBA89" w14:textId="77777777">
      <w:pPr>
        <w:pStyle w:val="Geenafstand"/>
        <w:rPr>
          <w:rFonts w:ascii="Calibri" w:hAnsi="Calibri" w:cs="Calibri"/>
        </w:rPr>
      </w:pPr>
    </w:p>
    <w:p w:rsidRPr="00BE7B60" w:rsidR="00D62130" w:rsidP="00D62130" w:rsidRDefault="00D62130" w14:paraId="6BF9F435" w14:textId="77777777">
      <w:pPr>
        <w:pStyle w:val="Geenafstand"/>
        <w:rPr>
          <w:rFonts w:ascii="Calibri" w:hAnsi="Calibri" w:cs="Calibri"/>
        </w:rPr>
      </w:pPr>
      <w:r w:rsidRPr="00BE7B60">
        <w:rPr>
          <w:rFonts w:ascii="Calibri" w:hAnsi="Calibri" w:cs="Calibri"/>
        </w:rPr>
        <w:t xml:space="preserve">Het accres op basis van ‘trap op trap af’ – waarbij gemeenten en provincies meebewogen met de uitgaven(ontwikkeling) van het Rijk – was afhankelijk van besluitvorming over en realisatie van de Rijksuitgaven. Bovendien verschilde het per Kabinet welke uitgaven onder de ‘trap op trap af’ systematiek vielen. Het accres was dan ook lastig na te rekenen door gemeenten en provincies. Er was geen sprake van een volume-en prijsdeel van het accres. </w:t>
      </w:r>
    </w:p>
    <w:p w:rsidRPr="00BE7B60" w:rsidR="00D62130" w:rsidP="00D62130" w:rsidRDefault="00D62130" w14:paraId="6F1A83CF" w14:textId="77777777">
      <w:pPr>
        <w:pStyle w:val="Geenafstand"/>
        <w:rPr>
          <w:rFonts w:ascii="Calibri" w:hAnsi="Calibri" w:cs="Calibri"/>
        </w:rPr>
      </w:pPr>
    </w:p>
    <w:p w:rsidRPr="00BE7B60" w:rsidR="00D62130" w:rsidP="00D62130" w:rsidRDefault="00D62130" w14:paraId="673F89AB" w14:textId="77777777">
      <w:pPr>
        <w:pStyle w:val="Geenafstand"/>
        <w:rPr>
          <w:rFonts w:ascii="Calibri" w:hAnsi="Calibri" w:cs="Calibri"/>
        </w:rPr>
      </w:pPr>
      <w:r w:rsidRPr="00BE7B60">
        <w:rPr>
          <w:rFonts w:ascii="Calibri" w:hAnsi="Calibri" w:cs="Calibri"/>
        </w:rPr>
        <w:t xml:space="preserve">Op lange termijn volgen beide </w:t>
      </w:r>
      <w:proofErr w:type="spellStart"/>
      <w:r w:rsidRPr="00BE7B60">
        <w:rPr>
          <w:rFonts w:ascii="Calibri" w:hAnsi="Calibri" w:cs="Calibri"/>
        </w:rPr>
        <w:t>systematieken</w:t>
      </w:r>
      <w:proofErr w:type="spellEnd"/>
      <w:r w:rsidRPr="00BE7B60">
        <w:rPr>
          <w:rFonts w:ascii="Calibri" w:hAnsi="Calibri" w:cs="Calibri"/>
        </w:rPr>
        <w:t xml:space="preserve"> eenzelfde trend, zie figuur 1. Ook geldt bij beide </w:t>
      </w:r>
      <w:proofErr w:type="spellStart"/>
      <w:r w:rsidRPr="00BE7B60">
        <w:rPr>
          <w:rFonts w:ascii="Calibri" w:hAnsi="Calibri" w:cs="Calibri"/>
        </w:rPr>
        <w:t>normeringssystematieken</w:t>
      </w:r>
      <w:proofErr w:type="spellEnd"/>
      <w:r w:rsidRPr="00BE7B60">
        <w:rPr>
          <w:rFonts w:ascii="Calibri" w:hAnsi="Calibri" w:cs="Calibri"/>
        </w:rPr>
        <w:t xml:space="preserve"> dat het accres bestedingsvrij is, dat wil zeggen dat het aan de individuele gemeenten of provincies is hoe zij het accres besteden. Ze hoeven over deze besteding geen verantwoording af te leggen aan het Rijk.</w:t>
      </w:r>
    </w:p>
    <w:p w:rsidRPr="00BE7B60" w:rsidR="00D62130" w:rsidP="00D62130" w:rsidRDefault="00D62130" w14:paraId="0B914D80" w14:textId="77777777">
      <w:pPr>
        <w:spacing w:line="240" w:lineRule="auto"/>
        <w:rPr>
          <w:rFonts w:ascii="Calibri" w:hAnsi="Calibri" w:cs="Calibri"/>
          <w:i/>
          <w:iCs/>
        </w:rPr>
      </w:pPr>
    </w:p>
    <w:p w:rsidRPr="00BE7B60" w:rsidR="00D62130" w:rsidP="00D62130" w:rsidRDefault="00D62130" w14:paraId="6056DBF3" w14:textId="77777777">
      <w:pPr>
        <w:pStyle w:val="Geenafstand"/>
        <w:rPr>
          <w:rFonts w:ascii="Calibri" w:hAnsi="Calibri" w:cs="Calibri"/>
          <w:i/>
          <w:iCs/>
        </w:rPr>
      </w:pPr>
      <w:r w:rsidRPr="00BE7B60">
        <w:rPr>
          <w:rFonts w:ascii="Calibri" w:hAnsi="Calibri" w:cs="Calibri"/>
          <w:i/>
          <w:iCs/>
        </w:rPr>
        <w:t>Figuur 1. Ontwikkeling bbp en ontwikkeling accres relevante uitgaven volgen zelfde trend</w:t>
      </w:r>
      <w:r w:rsidRPr="00BE7B60">
        <w:rPr>
          <w:rStyle w:val="Voetnootmarkering"/>
          <w:rFonts w:ascii="Calibri" w:hAnsi="Calibri" w:cs="Calibri"/>
          <w:i/>
          <w:iCs/>
        </w:rPr>
        <w:footnoteReference w:id="4"/>
      </w:r>
    </w:p>
    <w:p w:rsidRPr="00BE7B60" w:rsidR="00D62130" w:rsidP="00D62130" w:rsidRDefault="00D62130" w14:paraId="7F40D8CF" w14:textId="77777777">
      <w:pPr>
        <w:pStyle w:val="Geenafstand"/>
        <w:rPr>
          <w:rFonts w:ascii="Calibri" w:hAnsi="Calibri" w:cs="Calibri"/>
          <w:i/>
          <w:iCs/>
        </w:rPr>
      </w:pPr>
    </w:p>
    <w:p w:rsidRPr="00BE7B60" w:rsidR="00D62130" w:rsidP="00D62130" w:rsidRDefault="00D62130" w14:paraId="75CA6DBD" w14:textId="77777777">
      <w:pPr>
        <w:spacing w:line="240" w:lineRule="auto"/>
        <w:rPr>
          <w:rFonts w:ascii="Calibri" w:hAnsi="Calibri" w:cs="Calibri"/>
        </w:rPr>
      </w:pPr>
    </w:p>
    <w:p w:rsidRPr="00BE7B60" w:rsidR="00D62130" w:rsidP="00D62130" w:rsidRDefault="00D62130" w14:paraId="71E0E544" w14:textId="77777777">
      <w:pPr>
        <w:spacing w:line="240" w:lineRule="auto"/>
        <w:rPr>
          <w:rFonts w:ascii="Calibri" w:hAnsi="Calibri" w:cs="Calibri"/>
        </w:rPr>
      </w:pPr>
      <w:r w:rsidRPr="00BE7B60">
        <w:rPr>
          <w:rFonts w:ascii="Calibri" w:hAnsi="Calibri" w:cs="Calibri"/>
          <w:noProof/>
        </w:rPr>
        <w:lastRenderedPageBreak/>
        <w:drawing>
          <wp:inline distT="0" distB="0" distL="0" distR="0" wp14:anchorId="47D97808" wp14:editId="7CDEB4C7">
            <wp:extent cx="4953000" cy="2266950"/>
            <wp:effectExtent l="0" t="0" r="0" b="0"/>
            <wp:docPr id="1271404776" name="Grafiek 1">
              <a:extLst xmlns:a="http://schemas.openxmlformats.org/drawingml/2006/main">
                <a:ext uri="{FF2B5EF4-FFF2-40B4-BE49-F238E27FC236}">
                  <a16:creationId xmlns:a16="http://schemas.microsoft.com/office/drawing/2014/main" id="{09EE4CE8-AD83-49C8-8AB8-17173EC440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BE7B60" w:rsidR="00D62130" w:rsidP="00D62130" w:rsidRDefault="00D62130" w14:paraId="5BC85A69" w14:textId="77777777">
      <w:pPr>
        <w:pStyle w:val="Geenafstand"/>
        <w:keepNext/>
        <w:rPr>
          <w:rFonts w:ascii="Calibri" w:hAnsi="Calibri" w:cs="Calibri"/>
          <w:i/>
          <w:iCs/>
          <w:u w:val="single"/>
        </w:rPr>
      </w:pPr>
    </w:p>
    <w:p w:rsidRPr="00BE7B60" w:rsidR="00D62130" w:rsidP="00D62130" w:rsidRDefault="00D62130" w14:paraId="30415FF6" w14:textId="77777777">
      <w:pPr>
        <w:pStyle w:val="Geenafstand"/>
        <w:keepNext/>
        <w:rPr>
          <w:rFonts w:ascii="Calibri" w:hAnsi="Calibri" w:cs="Calibri"/>
          <w:b/>
          <w:bCs/>
          <w:i/>
          <w:iCs/>
          <w:u w:val="single"/>
        </w:rPr>
      </w:pPr>
      <w:r w:rsidRPr="00BE7B60">
        <w:rPr>
          <w:rFonts w:ascii="Calibri" w:hAnsi="Calibri" w:cs="Calibri"/>
          <w:i/>
          <w:iCs/>
          <w:u w:val="single"/>
        </w:rPr>
        <w:t>3.2 Berekening accrestranche</w:t>
      </w:r>
    </w:p>
    <w:p w:rsidRPr="00BE7B60" w:rsidR="00D62130" w:rsidP="00D62130" w:rsidRDefault="00D62130" w14:paraId="570B36D5" w14:textId="77777777">
      <w:pPr>
        <w:pStyle w:val="Geenafstand"/>
        <w:keepNext/>
        <w:rPr>
          <w:rFonts w:ascii="Calibri" w:hAnsi="Calibri" w:cs="Calibri"/>
        </w:rPr>
      </w:pPr>
      <w:r w:rsidRPr="00BE7B60">
        <w:rPr>
          <w:rFonts w:ascii="Calibri" w:hAnsi="Calibri" w:cs="Calibri"/>
        </w:rPr>
        <w:t xml:space="preserve">Voor het bepalen van de hoogte van het accres wordt met de bbp-systematiek die geldt vanaf 2024 het accrespercentage voor jaar t als basis gebruikt. De omvang van de accrestranche wordt berekend door de grondslag van het desbetreffende jaar te vermenigvuldigen met het accrespercentage voor jaar t. Dit zorgt ervoor dat het accres in lijn is met de grondslag en de daar bijhorende taken en eventuele taakmutaties. Dit is een </w:t>
      </w:r>
      <w:proofErr w:type="spellStart"/>
      <w:r w:rsidRPr="00BE7B60">
        <w:rPr>
          <w:rFonts w:ascii="Calibri" w:hAnsi="Calibri" w:cs="Calibri"/>
        </w:rPr>
        <w:t>Rijksbrede</w:t>
      </w:r>
      <w:proofErr w:type="spellEnd"/>
      <w:r w:rsidRPr="00BE7B60">
        <w:rPr>
          <w:rFonts w:ascii="Calibri" w:hAnsi="Calibri" w:cs="Calibri"/>
        </w:rPr>
        <w:t xml:space="preserve"> methodiek die ook op andere begrotingshoofdstukken wordt toegepast. Dit wordt gedaan zodat het beschikbare accres past bij de daadwerkelijke taken van het betreffende jaar. Ter illustratie het onderstaande voorbeeld. In dit voorbeeld is de verwachte economische groei 2% voor de accrestranche van 2025. De omvang van de fondsen worden met dit percentage genormeerd zodat de fondsen op niveau blijven. Doordat de omvang van het gemeente- en provinciefonds, onder andere door taakmutaties, verandert over de tijd, is er bij deze systematiek sprake van een stabiel accres</w:t>
      </w:r>
      <w:r w:rsidRPr="00BE7B60">
        <w:rPr>
          <w:rFonts w:ascii="Calibri" w:hAnsi="Calibri" w:cs="Calibri"/>
          <w:i/>
          <w:iCs/>
        </w:rPr>
        <w:t>percentage</w:t>
      </w:r>
      <w:r w:rsidRPr="00BE7B60">
        <w:rPr>
          <w:rFonts w:ascii="Calibri" w:hAnsi="Calibri" w:cs="Calibri"/>
        </w:rPr>
        <w:t xml:space="preserve"> over de tijd, zie tabel 6 (regel D). </w:t>
      </w:r>
    </w:p>
    <w:p w:rsidRPr="00BE7B60" w:rsidR="00D62130" w:rsidP="00D62130" w:rsidRDefault="00D62130" w14:paraId="64437ABE" w14:textId="77777777">
      <w:pPr>
        <w:pStyle w:val="Geenafstand"/>
        <w:keepNext/>
        <w:rPr>
          <w:rFonts w:ascii="Calibri" w:hAnsi="Calibri" w:cs="Calibri"/>
        </w:rPr>
      </w:pPr>
    </w:p>
    <w:p w:rsidRPr="00BE7B60" w:rsidR="00D62130" w:rsidP="00D62130" w:rsidRDefault="00D62130" w14:paraId="0BC8C469" w14:textId="77777777">
      <w:pPr>
        <w:pStyle w:val="Geenafstand"/>
        <w:keepNext/>
        <w:rPr>
          <w:rFonts w:ascii="Calibri" w:hAnsi="Calibri" w:cs="Calibri"/>
        </w:rPr>
      </w:pPr>
      <w:r w:rsidRPr="00BE7B60">
        <w:rPr>
          <w:rFonts w:ascii="Calibri" w:hAnsi="Calibri" w:cs="Calibri"/>
        </w:rPr>
        <w:t>Als alternatief kan uitgegaan worden van een vast accresbedrag dat wordt doorgetrokken, gebaseerd op de stand van het gemeente- en provinciefonds in een specifiek jaar (bijvoorbeeld jaar t). Bij deze methodiek is sprake van een schommelend accrespercentage onafhankelijk van de omvang van het gemeentefonds of provinciefonds. Als de begrotingsstanden van de fondsen jaar op jaar van elkaar verschillen – wat in de praktijk vrijwel altijd het geval is - wordt hierdoor feitelijk te veel of te weinig genormeerd.</w:t>
      </w:r>
    </w:p>
    <w:p w:rsidRPr="00BE7B60" w:rsidR="00D62130" w:rsidP="00D62130" w:rsidRDefault="00D62130" w14:paraId="3023AD83" w14:textId="77777777">
      <w:pPr>
        <w:pStyle w:val="Geenafstand"/>
        <w:keepNext/>
        <w:rPr>
          <w:rFonts w:ascii="Calibri" w:hAnsi="Calibri" w:cs="Calibri"/>
        </w:rPr>
      </w:pPr>
    </w:p>
    <w:p w:rsidRPr="00BE7B60" w:rsidR="00291AA2" w:rsidRDefault="00291AA2" w14:paraId="5FDA561B" w14:textId="77777777">
      <w:pPr>
        <w:rPr>
          <w:rFonts w:ascii="Calibri" w:hAnsi="Calibri" w:cs="Calibri"/>
          <w:i/>
          <w:iCs/>
        </w:rPr>
      </w:pPr>
      <w:r w:rsidRPr="00BE7B60">
        <w:rPr>
          <w:rFonts w:ascii="Calibri" w:hAnsi="Calibri" w:cs="Calibri"/>
          <w:i/>
          <w:iCs/>
        </w:rPr>
        <w:br w:type="page"/>
      </w:r>
    </w:p>
    <w:p w:rsidRPr="00BE7B60" w:rsidR="00D62130" w:rsidP="00D62130" w:rsidRDefault="00D62130" w14:paraId="63C44B5C" w14:textId="7804811E">
      <w:pPr>
        <w:spacing w:line="240" w:lineRule="auto"/>
        <w:rPr>
          <w:rFonts w:ascii="Calibri" w:hAnsi="Calibri" w:cs="Calibri"/>
          <w:i/>
          <w:iCs/>
        </w:rPr>
      </w:pPr>
      <w:r w:rsidRPr="00BE7B60">
        <w:rPr>
          <w:rFonts w:ascii="Calibri" w:hAnsi="Calibri" w:cs="Calibri"/>
          <w:i/>
          <w:iCs/>
        </w:rPr>
        <w:lastRenderedPageBreak/>
        <w:t>Tabel 6: berekeningswijze accres o.b.v. jaarlijkse grondslagen</w:t>
      </w:r>
    </w:p>
    <w:p w:rsidRPr="00BE7B60" w:rsidR="00D62130" w:rsidP="00D62130" w:rsidRDefault="00D62130" w14:paraId="7C8C0147" w14:textId="77777777">
      <w:pPr>
        <w:spacing w:line="240" w:lineRule="auto"/>
        <w:rPr>
          <w:rFonts w:ascii="Calibri" w:hAnsi="Calibri" w:cs="Calibri"/>
          <w:i/>
          <w:iCs/>
        </w:rPr>
      </w:pPr>
    </w:p>
    <w:tbl>
      <w:tblPr>
        <w:tblW w:w="5279" w:type="pct"/>
        <w:tblBorders>
          <w:insideH w:val="single" w:color="auto" w:sz="4" w:space="0"/>
        </w:tblBorders>
        <w:tblLayout w:type="fixed"/>
        <w:tblCellMar>
          <w:left w:w="70" w:type="dxa"/>
          <w:right w:w="70" w:type="dxa"/>
        </w:tblCellMar>
        <w:tblLook w:val="04A0" w:firstRow="1" w:lastRow="0" w:firstColumn="1" w:lastColumn="0" w:noHBand="0" w:noVBand="1"/>
      </w:tblPr>
      <w:tblGrid>
        <w:gridCol w:w="4453"/>
        <w:gridCol w:w="864"/>
        <w:gridCol w:w="864"/>
        <w:gridCol w:w="864"/>
        <w:gridCol w:w="857"/>
      </w:tblGrid>
      <w:tr w:rsidRPr="00BE7B60" w:rsidR="00D62130" w:rsidTr="00943575" w14:paraId="79B050BB" w14:textId="77777777">
        <w:trPr>
          <w:trHeight w:val="312"/>
        </w:trPr>
        <w:tc>
          <w:tcPr>
            <w:tcW w:w="2817" w:type="pct"/>
            <w:tcBorders>
              <w:top w:val="nil"/>
              <w:bottom w:val="single" w:color="auto" w:sz="4" w:space="0"/>
            </w:tcBorders>
            <w:shd w:val="clear" w:color="000000" w:fill="FFFFFF"/>
            <w:noWrap/>
            <w:vAlign w:val="bottom"/>
          </w:tcPr>
          <w:p w:rsidRPr="00BE7B60" w:rsidR="00D62130" w:rsidP="00943575" w:rsidRDefault="00D62130" w14:paraId="221A0079" w14:textId="77777777">
            <w:pPr>
              <w:spacing w:line="240" w:lineRule="auto"/>
              <w:rPr>
                <w:rFonts w:ascii="Calibri" w:hAnsi="Calibri" w:eastAsia="Times New Roman" w:cs="Calibri"/>
                <w:b/>
                <w:bCs/>
              </w:rPr>
            </w:pPr>
            <w:r w:rsidRPr="00BE7B60">
              <w:rPr>
                <w:rFonts w:ascii="Calibri" w:hAnsi="Calibri" w:eastAsia="Times New Roman" w:cs="Calibri"/>
                <w:b/>
                <w:bCs/>
              </w:rPr>
              <w:t>Fictieve accrestranche o.b.v. jaarlijkse grondslagen</w:t>
            </w:r>
          </w:p>
        </w:tc>
        <w:tc>
          <w:tcPr>
            <w:tcW w:w="547" w:type="pct"/>
            <w:tcBorders>
              <w:top w:val="nil"/>
              <w:bottom w:val="single" w:color="auto" w:sz="4" w:space="0"/>
            </w:tcBorders>
            <w:shd w:val="clear" w:color="000000" w:fill="FFFFFF"/>
            <w:noWrap/>
            <w:vAlign w:val="center"/>
          </w:tcPr>
          <w:p w:rsidRPr="00BE7B60" w:rsidR="00D62130" w:rsidP="00943575" w:rsidRDefault="00D62130" w14:paraId="5A90E936"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2025</w:t>
            </w:r>
          </w:p>
        </w:tc>
        <w:tc>
          <w:tcPr>
            <w:tcW w:w="547" w:type="pct"/>
            <w:tcBorders>
              <w:top w:val="nil"/>
              <w:bottom w:val="single" w:color="auto" w:sz="4" w:space="0"/>
            </w:tcBorders>
            <w:shd w:val="clear" w:color="000000" w:fill="FFFFFF"/>
            <w:noWrap/>
            <w:vAlign w:val="center"/>
          </w:tcPr>
          <w:p w:rsidRPr="00BE7B60" w:rsidR="00D62130" w:rsidP="00943575" w:rsidRDefault="00D62130" w14:paraId="044FB2DC"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2026</w:t>
            </w:r>
          </w:p>
        </w:tc>
        <w:tc>
          <w:tcPr>
            <w:tcW w:w="547" w:type="pct"/>
            <w:tcBorders>
              <w:top w:val="nil"/>
              <w:bottom w:val="single" w:color="auto" w:sz="4" w:space="0"/>
            </w:tcBorders>
            <w:shd w:val="clear" w:color="000000" w:fill="FFFFFF"/>
            <w:noWrap/>
            <w:vAlign w:val="center"/>
          </w:tcPr>
          <w:p w:rsidRPr="00BE7B60" w:rsidR="00D62130" w:rsidP="00943575" w:rsidRDefault="00D62130" w14:paraId="008D472A"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2027</w:t>
            </w:r>
          </w:p>
        </w:tc>
        <w:tc>
          <w:tcPr>
            <w:tcW w:w="543" w:type="pct"/>
            <w:tcBorders>
              <w:top w:val="nil"/>
              <w:bottom w:val="single" w:color="auto" w:sz="4" w:space="0"/>
            </w:tcBorders>
            <w:shd w:val="clear" w:color="000000" w:fill="FFFFFF"/>
            <w:noWrap/>
            <w:vAlign w:val="center"/>
          </w:tcPr>
          <w:p w:rsidRPr="00BE7B60" w:rsidR="00D62130" w:rsidP="00943575" w:rsidRDefault="00D62130" w14:paraId="46EFD44C" w14:textId="77777777">
            <w:pPr>
              <w:spacing w:line="240" w:lineRule="auto"/>
              <w:jc w:val="right"/>
              <w:rPr>
                <w:rFonts w:ascii="Calibri" w:hAnsi="Calibri" w:eastAsia="Times New Roman" w:cs="Calibri"/>
                <w:b/>
                <w:bCs/>
              </w:rPr>
            </w:pPr>
            <w:r w:rsidRPr="00BE7B60">
              <w:rPr>
                <w:rFonts w:ascii="Calibri" w:hAnsi="Calibri" w:eastAsia="Times New Roman" w:cs="Calibri"/>
                <w:b/>
                <w:bCs/>
              </w:rPr>
              <w:t>2028</w:t>
            </w:r>
          </w:p>
        </w:tc>
      </w:tr>
      <w:tr w:rsidRPr="00BE7B60" w:rsidR="00D62130" w:rsidTr="00943575" w14:paraId="39D08A22" w14:textId="77777777">
        <w:trPr>
          <w:trHeight w:val="312"/>
        </w:trPr>
        <w:tc>
          <w:tcPr>
            <w:tcW w:w="2817" w:type="pct"/>
            <w:tcBorders>
              <w:top w:val="single" w:color="auto" w:sz="4" w:space="0"/>
            </w:tcBorders>
            <w:shd w:val="clear" w:color="000000" w:fill="FFFFFF"/>
            <w:noWrap/>
            <w:vAlign w:val="center"/>
          </w:tcPr>
          <w:p w:rsidRPr="00BE7B60" w:rsidR="00D62130" w:rsidP="00943575" w:rsidRDefault="00D62130" w14:paraId="7C161B87" w14:textId="77777777">
            <w:pPr>
              <w:pStyle w:val="Lijstalinea"/>
              <w:numPr>
                <w:ilvl w:val="0"/>
                <w:numId w:val="2"/>
              </w:numPr>
              <w:spacing w:after="0" w:line="240" w:lineRule="auto"/>
              <w:rPr>
                <w:rFonts w:ascii="Calibri" w:hAnsi="Calibri" w:eastAsia="Times New Roman" w:cs="Calibri"/>
              </w:rPr>
            </w:pPr>
            <w:r w:rsidRPr="00BE7B60">
              <w:rPr>
                <w:rFonts w:ascii="Calibri" w:hAnsi="Calibri" w:eastAsia="Times New Roman" w:cs="Calibri"/>
              </w:rPr>
              <w:t>Grondslag jaar t</w:t>
            </w:r>
          </w:p>
        </w:tc>
        <w:tc>
          <w:tcPr>
            <w:tcW w:w="547" w:type="pct"/>
            <w:tcBorders>
              <w:top w:val="single" w:color="auto" w:sz="4" w:space="0"/>
            </w:tcBorders>
            <w:shd w:val="clear" w:color="000000" w:fill="FFFFFF"/>
            <w:noWrap/>
            <w:vAlign w:val="center"/>
          </w:tcPr>
          <w:p w:rsidRPr="00BE7B60" w:rsidR="00D62130" w:rsidP="00943575" w:rsidRDefault="00D62130" w14:paraId="772B0526" w14:textId="77777777">
            <w:pPr>
              <w:spacing w:line="240" w:lineRule="auto"/>
              <w:jc w:val="right"/>
              <w:rPr>
                <w:rFonts w:ascii="Calibri" w:hAnsi="Calibri" w:eastAsia="Times New Roman" w:cs="Calibri"/>
              </w:rPr>
            </w:pPr>
            <w:r w:rsidRPr="00BE7B60">
              <w:rPr>
                <w:rFonts w:ascii="Calibri" w:hAnsi="Calibri" w:eastAsia="Times New Roman" w:cs="Calibri"/>
              </w:rPr>
              <w:t>1.000</w:t>
            </w:r>
          </w:p>
        </w:tc>
        <w:tc>
          <w:tcPr>
            <w:tcW w:w="547" w:type="pct"/>
            <w:tcBorders>
              <w:top w:val="single" w:color="auto" w:sz="4" w:space="0"/>
            </w:tcBorders>
            <w:shd w:val="clear" w:color="000000" w:fill="FFFFFF"/>
            <w:noWrap/>
            <w:vAlign w:val="center"/>
          </w:tcPr>
          <w:p w:rsidRPr="00BE7B60" w:rsidR="00D62130" w:rsidP="00943575" w:rsidRDefault="00D62130" w14:paraId="48716D6D" w14:textId="77777777">
            <w:pPr>
              <w:spacing w:line="240" w:lineRule="auto"/>
              <w:jc w:val="right"/>
              <w:rPr>
                <w:rFonts w:ascii="Calibri" w:hAnsi="Calibri" w:eastAsia="Times New Roman" w:cs="Calibri"/>
              </w:rPr>
            </w:pPr>
            <w:r w:rsidRPr="00BE7B60">
              <w:rPr>
                <w:rFonts w:ascii="Calibri" w:hAnsi="Calibri" w:eastAsia="Times New Roman" w:cs="Calibri"/>
              </w:rPr>
              <w:t>950</w:t>
            </w:r>
          </w:p>
        </w:tc>
        <w:tc>
          <w:tcPr>
            <w:tcW w:w="547" w:type="pct"/>
            <w:tcBorders>
              <w:top w:val="single" w:color="auto" w:sz="4" w:space="0"/>
            </w:tcBorders>
            <w:shd w:val="clear" w:color="000000" w:fill="FFFFFF"/>
            <w:noWrap/>
            <w:vAlign w:val="center"/>
          </w:tcPr>
          <w:p w:rsidRPr="00BE7B60" w:rsidR="00D62130" w:rsidP="00943575" w:rsidRDefault="00D62130" w14:paraId="427FDAB8" w14:textId="77777777">
            <w:pPr>
              <w:spacing w:line="240" w:lineRule="auto"/>
              <w:jc w:val="right"/>
              <w:rPr>
                <w:rFonts w:ascii="Calibri" w:hAnsi="Calibri" w:eastAsia="Times New Roman" w:cs="Calibri"/>
              </w:rPr>
            </w:pPr>
            <w:r w:rsidRPr="00BE7B60">
              <w:rPr>
                <w:rFonts w:ascii="Calibri" w:hAnsi="Calibri" w:eastAsia="Times New Roman" w:cs="Calibri"/>
              </w:rPr>
              <w:t>850</w:t>
            </w:r>
          </w:p>
        </w:tc>
        <w:tc>
          <w:tcPr>
            <w:tcW w:w="543" w:type="pct"/>
            <w:tcBorders>
              <w:top w:val="single" w:color="auto" w:sz="4" w:space="0"/>
            </w:tcBorders>
            <w:shd w:val="clear" w:color="000000" w:fill="FFFFFF"/>
            <w:noWrap/>
            <w:vAlign w:val="center"/>
          </w:tcPr>
          <w:p w:rsidRPr="00BE7B60" w:rsidR="00D62130" w:rsidP="00943575" w:rsidRDefault="00D62130" w14:paraId="3DF6A2CE" w14:textId="77777777">
            <w:pPr>
              <w:spacing w:line="240" w:lineRule="auto"/>
              <w:jc w:val="right"/>
              <w:rPr>
                <w:rFonts w:ascii="Calibri" w:hAnsi="Calibri" w:eastAsia="Times New Roman" w:cs="Calibri"/>
              </w:rPr>
            </w:pPr>
            <w:r w:rsidRPr="00BE7B60">
              <w:rPr>
                <w:rFonts w:ascii="Calibri" w:hAnsi="Calibri" w:eastAsia="Times New Roman" w:cs="Calibri"/>
              </w:rPr>
              <w:t>850</w:t>
            </w:r>
          </w:p>
        </w:tc>
      </w:tr>
      <w:tr w:rsidRPr="00BE7B60" w:rsidR="00D62130" w:rsidTr="00943575" w14:paraId="65910D2F" w14:textId="77777777">
        <w:trPr>
          <w:trHeight w:val="312"/>
        </w:trPr>
        <w:tc>
          <w:tcPr>
            <w:tcW w:w="2817" w:type="pct"/>
            <w:shd w:val="clear" w:color="000000" w:fill="FFFFFF"/>
            <w:noWrap/>
            <w:vAlign w:val="center"/>
          </w:tcPr>
          <w:p w:rsidRPr="00BE7B60" w:rsidR="00D62130" w:rsidP="00943575" w:rsidRDefault="00D62130" w14:paraId="10501744" w14:textId="77777777">
            <w:pPr>
              <w:pStyle w:val="Lijstalinea"/>
              <w:numPr>
                <w:ilvl w:val="0"/>
                <w:numId w:val="2"/>
              </w:numPr>
              <w:spacing w:after="0" w:line="240" w:lineRule="auto"/>
              <w:rPr>
                <w:rFonts w:ascii="Calibri" w:hAnsi="Calibri" w:eastAsia="Times New Roman" w:cs="Calibri"/>
              </w:rPr>
            </w:pPr>
            <w:r w:rsidRPr="00BE7B60">
              <w:rPr>
                <w:rFonts w:ascii="Calibri" w:hAnsi="Calibri" w:eastAsia="Times New Roman" w:cs="Calibri"/>
              </w:rPr>
              <w:t xml:space="preserve">Accrespercentage 2025 </w:t>
            </w:r>
          </w:p>
        </w:tc>
        <w:tc>
          <w:tcPr>
            <w:tcW w:w="547" w:type="pct"/>
            <w:shd w:val="clear" w:color="000000" w:fill="FFFFFF"/>
            <w:noWrap/>
            <w:vAlign w:val="center"/>
          </w:tcPr>
          <w:p w:rsidRPr="00BE7B60" w:rsidR="00D62130" w:rsidP="00943575" w:rsidRDefault="00D62130" w14:paraId="6B99482B" w14:textId="77777777">
            <w:pPr>
              <w:spacing w:line="240" w:lineRule="auto"/>
              <w:jc w:val="right"/>
              <w:rPr>
                <w:rFonts w:ascii="Calibri" w:hAnsi="Calibri" w:eastAsia="Times New Roman" w:cs="Calibri"/>
              </w:rPr>
            </w:pPr>
            <w:r w:rsidRPr="00BE7B60">
              <w:rPr>
                <w:rFonts w:ascii="Calibri" w:hAnsi="Calibri" w:eastAsia="Times New Roman" w:cs="Calibri"/>
              </w:rPr>
              <w:t>2,00%</w:t>
            </w:r>
          </w:p>
        </w:tc>
        <w:tc>
          <w:tcPr>
            <w:tcW w:w="547" w:type="pct"/>
            <w:shd w:val="clear" w:color="000000" w:fill="FFFFFF"/>
            <w:noWrap/>
            <w:vAlign w:val="center"/>
          </w:tcPr>
          <w:p w:rsidRPr="00BE7B60" w:rsidR="00D62130" w:rsidP="00943575" w:rsidRDefault="00D62130" w14:paraId="727289DC" w14:textId="77777777">
            <w:pPr>
              <w:spacing w:line="240" w:lineRule="auto"/>
              <w:jc w:val="right"/>
              <w:rPr>
                <w:rFonts w:ascii="Calibri" w:hAnsi="Calibri" w:eastAsia="Times New Roman" w:cs="Calibri"/>
              </w:rPr>
            </w:pPr>
          </w:p>
        </w:tc>
        <w:tc>
          <w:tcPr>
            <w:tcW w:w="547" w:type="pct"/>
            <w:shd w:val="clear" w:color="000000" w:fill="FFFFFF"/>
            <w:noWrap/>
            <w:vAlign w:val="center"/>
          </w:tcPr>
          <w:p w:rsidRPr="00BE7B60" w:rsidR="00D62130" w:rsidP="00943575" w:rsidRDefault="00D62130" w14:paraId="2F1FC106" w14:textId="77777777">
            <w:pPr>
              <w:spacing w:line="240" w:lineRule="auto"/>
              <w:jc w:val="right"/>
              <w:rPr>
                <w:rFonts w:ascii="Calibri" w:hAnsi="Calibri" w:eastAsia="Times New Roman" w:cs="Calibri"/>
              </w:rPr>
            </w:pPr>
          </w:p>
        </w:tc>
        <w:tc>
          <w:tcPr>
            <w:tcW w:w="543" w:type="pct"/>
            <w:shd w:val="clear" w:color="000000" w:fill="FFFFFF"/>
            <w:noWrap/>
            <w:vAlign w:val="center"/>
          </w:tcPr>
          <w:p w:rsidRPr="00BE7B60" w:rsidR="00D62130" w:rsidP="00943575" w:rsidRDefault="00D62130" w14:paraId="703CBFA5" w14:textId="77777777">
            <w:pPr>
              <w:spacing w:line="240" w:lineRule="auto"/>
              <w:jc w:val="right"/>
              <w:rPr>
                <w:rFonts w:ascii="Calibri" w:hAnsi="Calibri" w:eastAsia="Times New Roman" w:cs="Calibri"/>
              </w:rPr>
            </w:pPr>
          </w:p>
        </w:tc>
      </w:tr>
      <w:tr w:rsidRPr="00BE7B60" w:rsidR="00D62130" w:rsidTr="00943575" w14:paraId="35B4FFAA" w14:textId="77777777">
        <w:trPr>
          <w:trHeight w:val="312"/>
        </w:trPr>
        <w:tc>
          <w:tcPr>
            <w:tcW w:w="2817" w:type="pct"/>
            <w:tcBorders>
              <w:bottom w:val="single" w:color="auto" w:sz="4" w:space="0"/>
            </w:tcBorders>
            <w:shd w:val="clear" w:color="000000" w:fill="FFFFFF"/>
            <w:noWrap/>
            <w:vAlign w:val="center"/>
          </w:tcPr>
          <w:p w:rsidRPr="00BE7B60" w:rsidR="00D62130" w:rsidP="00943575" w:rsidRDefault="00D62130" w14:paraId="08B3A1D0" w14:textId="77777777">
            <w:pPr>
              <w:pStyle w:val="Geenafstand"/>
              <w:numPr>
                <w:ilvl w:val="0"/>
                <w:numId w:val="2"/>
              </w:numPr>
              <w:rPr>
                <w:rFonts w:ascii="Calibri" w:hAnsi="Calibri" w:cs="Calibri"/>
                <w:lang w:val="en-US"/>
              </w:rPr>
            </w:pPr>
            <w:proofErr w:type="spellStart"/>
            <w:r w:rsidRPr="00BE7B60">
              <w:rPr>
                <w:rFonts w:ascii="Calibri" w:hAnsi="Calibri" w:cs="Calibri"/>
                <w:lang w:val="en-US"/>
              </w:rPr>
              <w:t>Accrestranche</w:t>
            </w:r>
            <w:proofErr w:type="spellEnd"/>
            <w:r w:rsidRPr="00BE7B60">
              <w:rPr>
                <w:rFonts w:ascii="Calibri" w:hAnsi="Calibri" w:cs="Calibri"/>
                <w:lang w:val="en-US"/>
              </w:rPr>
              <w:t xml:space="preserve"> 2025 ’</w:t>
            </w:r>
            <w:proofErr w:type="spellStart"/>
            <w:r w:rsidRPr="00BE7B60">
              <w:rPr>
                <w:rFonts w:ascii="Calibri" w:hAnsi="Calibri" w:cs="Calibri"/>
                <w:lang w:val="en-US"/>
              </w:rPr>
              <w:t>bbp</w:t>
            </w:r>
            <w:proofErr w:type="spellEnd"/>
            <w:r w:rsidRPr="00BE7B60">
              <w:rPr>
                <w:rFonts w:ascii="Calibri" w:hAnsi="Calibri" w:cs="Calibri"/>
                <w:lang w:val="en-US"/>
              </w:rPr>
              <w:t xml:space="preserve">’ (A x B) </w:t>
            </w:r>
          </w:p>
        </w:tc>
        <w:tc>
          <w:tcPr>
            <w:tcW w:w="547" w:type="pct"/>
            <w:tcBorders>
              <w:bottom w:val="single" w:color="auto" w:sz="4" w:space="0"/>
            </w:tcBorders>
            <w:shd w:val="clear" w:color="000000" w:fill="FFFFFF"/>
            <w:noWrap/>
            <w:vAlign w:val="center"/>
          </w:tcPr>
          <w:p w:rsidRPr="00BE7B60" w:rsidR="00D62130" w:rsidP="00943575" w:rsidRDefault="00D62130" w14:paraId="6E5364F4" w14:textId="77777777">
            <w:pPr>
              <w:spacing w:line="240" w:lineRule="auto"/>
              <w:jc w:val="right"/>
              <w:rPr>
                <w:rFonts w:ascii="Calibri" w:hAnsi="Calibri" w:eastAsia="Times New Roman" w:cs="Calibri"/>
              </w:rPr>
            </w:pPr>
            <w:r w:rsidRPr="00BE7B60">
              <w:rPr>
                <w:rFonts w:ascii="Calibri" w:hAnsi="Calibri" w:eastAsia="Times New Roman" w:cs="Calibri"/>
              </w:rPr>
              <w:t>20</w:t>
            </w:r>
          </w:p>
        </w:tc>
        <w:tc>
          <w:tcPr>
            <w:tcW w:w="547" w:type="pct"/>
            <w:tcBorders>
              <w:bottom w:val="single" w:color="auto" w:sz="4" w:space="0"/>
            </w:tcBorders>
            <w:shd w:val="clear" w:color="000000" w:fill="FFFFFF"/>
            <w:noWrap/>
            <w:vAlign w:val="center"/>
          </w:tcPr>
          <w:p w:rsidRPr="00BE7B60" w:rsidR="00D62130" w:rsidP="00943575" w:rsidRDefault="00D62130" w14:paraId="1054CDEB" w14:textId="77777777">
            <w:pPr>
              <w:spacing w:line="240" w:lineRule="auto"/>
              <w:jc w:val="right"/>
              <w:rPr>
                <w:rFonts w:ascii="Calibri" w:hAnsi="Calibri" w:eastAsia="Times New Roman" w:cs="Calibri"/>
              </w:rPr>
            </w:pPr>
            <w:r w:rsidRPr="00BE7B60">
              <w:rPr>
                <w:rFonts w:ascii="Calibri" w:hAnsi="Calibri" w:eastAsia="Times New Roman" w:cs="Calibri"/>
              </w:rPr>
              <w:t>19</w:t>
            </w:r>
          </w:p>
        </w:tc>
        <w:tc>
          <w:tcPr>
            <w:tcW w:w="547" w:type="pct"/>
            <w:tcBorders>
              <w:bottom w:val="single" w:color="auto" w:sz="4" w:space="0"/>
            </w:tcBorders>
            <w:shd w:val="clear" w:color="000000" w:fill="FFFFFF"/>
            <w:noWrap/>
            <w:vAlign w:val="center"/>
          </w:tcPr>
          <w:p w:rsidRPr="00BE7B60" w:rsidR="00D62130" w:rsidP="00943575" w:rsidRDefault="00D62130" w14:paraId="206C6BCB" w14:textId="77777777">
            <w:pPr>
              <w:spacing w:line="240" w:lineRule="auto"/>
              <w:jc w:val="right"/>
              <w:rPr>
                <w:rFonts w:ascii="Calibri" w:hAnsi="Calibri" w:eastAsia="Times New Roman" w:cs="Calibri"/>
              </w:rPr>
            </w:pPr>
            <w:r w:rsidRPr="00BE7B60">
              <w:rPr>
                <w:rFonts w:ascii="Calibri" w:hAnsi="Calibri" w:eastAsia="Times New Roman" w:cs="Calibri"/>
              </w:rPr>
              <w:t>17</w:t>
            </w:r>
          </w:p>
        </w:tc>
        <w:tc>
          <w:tcPr>
            <w:tcW w:w="543" w:type="pct"/>
            <w:tcBorders>
              <w:bottom w:val="single" w:color="auto" w:sz="4" w:space="0"/>
            </w:tcBorders>
            <w:shd w:val="clear" w:color="000000" w:fill="FFFFFF"/>
            <w:noWrap/>
            <w:vAlign w:val="center"/>
          </w:tcPr>
          <w:p w:rsidRPr="00BE7B60" w:rsidR="00D62130" w:rsidP="00943575" w:rsidRDefault="00D62130" w14:paraId="7A6FFFCB" w14:textId="77777777">
            <w:pPr>
              <w:spacing w:line="240" w:lineRule="auto"/>
              <w:jc w:val="right"/>
              <w:rPr>
                <w:rFonts w:ascii="Calibri" w:hAnsi="Calibri" w:eastAsia="Times New Roman" w:cs="Calibri"/>
              </w:rPr>
            </w:pPr>
            <w:r w:rsidRPr="00BE7B60">
              <w:rPr>
                <w:rFonts w:ascii="Calibri" w:hAnsi="Calibri" w:eastAsia="Times New Roman" w:cs="Calibri"/>
              </w:rPr>
              <w:t>17</w:t>
            </w:r>
          </w:p>
        </w:tc>
      </w:tr>
      <w:tr w:rsidRPr="00BE7B60" w:rsidR="00D62130" w:rsidTr="00943575" w14:paraId="295BB1C8" w14:textId="77777777">
        <w:trPr>
          <w:trHeight w:val="312"/>
        </w:trPr>
        <w:tc>
          <w:tcPr>
            <w:tcW w:w="2817" w:type="pct"/>
            <w:tcBorders>
              <w:top w:val="single" w:color="auto" w:sz="4" w:space="0"/>
              <w:bottom w:val="single" w:color="auto" w:sz="4" w:space="0"/>
            </w:tcBorders>
            <w:shd w:val="clear" w:color="000000" w:fill="FFFFFF"/>
            <w:noWrap/>
            <w:vAlign w:val="center"/>
          </w:tcPr>
          <w:p w:rsidRPr="00BE7B60" w:rsidR="00D62130" w:rsidP="00943575" w:rsidRDefault="00D62130" w14:paraId="7BC0EC67" w14:textId="77777777">
            <w:pPr>
              <w:pStyle w:val="Lijstalinea"/>
              <w:numPr>
                <w:ilvl w:val="0"/>
                <w:numId w:val="2"/>
              </w:numPr>
              <w:spacing w:after="0" w:line="240" w:lineRule="auto"/>
              <w:rPr>
                <w:rFonts w:ascii="Calibri" w:hAnsi="Calibri" w:eastAsia="Times New Roman" w:cs="Calibri"/>
              </w:rPr>
            </w:pPr>
            <w:r w:rsidRPr="00BE7B60">
              <w:rPr>
                <w:rFonts w:ascii="Calibri" w:hAnsi="Calibri" w:eastAsia="Times New Roman" w:cs="Calibri"/>
              </w:rPr>
              <w:t>Percentage van de uitgekeerde accrestranche (C/A)</w:t>
            </w:r>
          </w:p>
        </w:tc>
        <w:tc>
          <w:tcPr>
            <w:tcW w:w="547" w:type="pct"/>
            <w:tcBorders>
              <w:top w:val="single" w:color="auto" w:sz="4" w:space="0"/>
              <w:bottom w:val="single" w:color="auto" w:sz="4" w:space="0"/>
            </w:tcBorders>
            <w:shd w:val="clear" w:color="000000" w:fill="FFFFFF"/>
            <w:noWrap/>
            <w:vAlign w:val="center"/>
          </w:tcPr>
          <w:p w:rsidRPr="00BE7B60" w:rsidR="00D62130" w:rsidP="00943575" w:rsidRDefault="00D62130" w14:paraId="333A2ED8" w14:textId="77777777">
            <w:pPr>
              <w:spacing w:line="240" w:lineRule="auto"/>
              <w:jc w:val="right"/>
              <w:rPr>
                <w:rFonts w:ascii="Calibri" w:hAnsi="Calibri" w:eastAsia="Times New Roman" w:cs="Calibri"/>
              </w:rPr>
            </w:pPr>
            <w:r w:rsidRPr="00BE7B60">
              <w:rPr>
                <w:rFonts w:ascii="Calibri" w:hAnsi="Calibri" w:eastAsia="Times New Roman" w:cs="Calibri"/>
              </w:rPr>
              <w:t>2,00%</w:t>
            </w:r>
          </w:p>
        </w:tc>
        <w:tc>
          <w:tcPr>
            <w:tcW w:w="547" w:type="pct"/>
            <w:tcBorders>
              <w:top w:val="single" w:color="auto" w:sz="4" w:space="0"/>
              <w:bottom w:val="single" w:color="auto" w:sz="4" w:space="0"/>
            </w:tcBorders>
            <w:shd w:val="clear" w:color="000000" w:fill="FFFFFF"/>
            <w:noWrap/>
            <w:vAlign w:val="center"/>
          </w:tcPr>
          <w:p w:rsidRPr="00BE7B60" w:rsidR="00D62130" w:rsidP="00943575" w:rsidRDefault="00D62130" w14:paraId="5A23DF05" w14:textId="77777777">
            <w:pPr>
              <w:spacing w:line="240" w:lineRule="auto"/>
              <w:jc w:val="right"/>
              <w:rPr>
                <w:rFonts w:ascii="Calibri" w:hAnsi="Calibri" w:eastAsia="Times New Roman" w:cs="Calibri"/>
              </w:rPr>
            </w:pPr>
            <w:r w:rsidRPr="00BE7B60">
              <w:rPr>
                <w:rFonts w:ascii="Calibri" w:hAnsi="Calibri" w:eastAsia="Times New Roman" w:cs="Calibri"/>
              </w:rPr>
              <w:t>2,00%</w:t>
            </w:r>
          </w:p>
        </w:tc>
        <w:tc>
          <w:tcPr>
            <w:tcW w:w="547" w:type="pct"/>
            <w:tcBorders>
              <w:top w:val="single" w:color="auto" w:sz="4" w:space="0"/>
              <w:bottom w:val="single" w:color="auto" w:sz="4" w:space="0"/>
            </w:tcBorders>
            <w:shd w:val="clear" w:color="000000" w:fill="FFFFFF"/>
            <w:noWrap/>
            <w:vAlign w:val="center"/>
          </w:tcPr>
          <w:p w:rsidRPr="00BE7B60" w:rsidR="00D62130" w:rsidP="00943575" w:rsidRDefault="00D62130" w14:paraId="2D2FB8C1" w14:textId="77777777">
            <w:pPr>
              <w:spacing w:line="240" w:lineRule="auto"/>
              <w:jc w:val="right"/>
              <w:rPr>
                <w:rFonts w:ascii="Calibri" w:hAnsi="Calibri" w:eastAsia="Times New Roman" w:cs="Calibri"/>
              </w:rPr>
            </w:pPr>
            <w:r w:rsidRPr="00BE7B60">
              <w:rPr>
                <w:rFonts w:ascii="Calibri" w:hAnsi="Calibri" w:eastAsia="Times New Roman" w:cs="Calibri"/>
              </w:rPr>
              <w:t>2,00%</w:t>
            </w:r>
          </w:p>
        </w:tc>
        <w:tc>
          <w:tcPr>
            <w:tcW w:w="543" w:type="pct"/>
            <w:tcBorders>
              <w:top w:val="single" w:color="auto" w:sz="4" w:space="0"/>
              <w:bottom w:val="single" w:color="auto" w:sz="4" w:space="0"/>
            </w:tcBorders>
            <w:shd w:val="clear" w:color="000000" w:fill="FFFFFF"/>
            <w:noWrap/>
            <w:vAlign w:val="center"/>
          </w:tcPr>
          <w:p w:rsidRPr="00BE7B60" w:rsidR="00D62130" w:rsidP="00943575" w:rsidRDefault="00D62130" w14:paraId="1ACF9A35" w14:textId="77777777">
            <w:pPr>
              <w:spacing w:line="240" w:lineRule="auto"/>
              <w:jc w:val="right"/>
              <w:rPr>
                <w:rFonts w:ascii="Calibri" w:hAnsi="Calibri" w:eastAsia="Times New Roman" w:cs="Calibri"/>
              </w:rPr>
            </w:pPr>
            <w:r w:rsidRPr="00BE7B60">
              <w:rPr>
                <w:rFonts w:ascii="Calibri" w:hAnsi="Calibri" w:eastAsia="Times New Roman" w:cs="Calibri"/>
              </w:rPr>
              <w:t>2,00%</w:t>
            </w:r>
          </w:p>
        </w:tc>
      </w:tr>
    </w:tbl>
    <w:p w:rsidRPr="00BE7B60" w:rsidR="00D62130" w:rsidP="00D62130" w:rsidRDefault="00D62130" w14:paraId="3DC006EB" w14:textId="77777777">
      <w:pPr>
        <w:rPr>
          <w:rFonts w:ascii="Calibri" w:hAnsi="Calibri" w:cs="Calibri"/>
        </w:rPr>
      </w:pPr>
    </w:p>
    <w:p w:rsidRPr="00BE7B60" w:rsidR="00D62130" w:rsidP="00D62130" w:rsidRDefault="00D62130" w14:paraId="0AD6473B" w14:textId="77777777">
      <w:pPr>
        <w:rPr>
          <w:rFonts w:ascii="Calibri" w:hAnsi="Calibri" w:cs="Calibri"/>
        </w:rPr>
      </w:pPr>
      <w:r w:rsidRPr="00BE7B60">
        <w:rPr>
          <w:rFonts w:ascii="Calibri" w:hAnsi="Calibri" w:cs="Calibri"/>
        </w:rPr>
        <w:t>Bij de bbp-systematiek is uiteraard van belang dat taakmutaties in het juiste prijspeil aan de fondsen worden toegevoegd, om te zorgen dat de grondslag van de accrestranche juist is. Gemeenten en provincies worden in de circulaires geïnformeerd over de ontwikkeling van het accres. Samen met gemeenten, provincies en de VNG en het IPO wordt bekeken hoe hierover in de circulaires te rapporteren op een dusdanige wijze dat voor gemeenten en provincies de berekening van het accres navolgbaar is in het geval van uitnamen en toevoegingen (taakmutaties).</w:t>
      </w:r>
    </w:p>
    <w:p w:rsidRPr="00BE7B60" w:rsidR="00D62130" w:rsidP="00D62130" w:rsidRDefault="00D62130" w14:paraId="59775E73" w14:textId="77777777">
      <w:pPr>
        <w:pStyle w:val="Geenafstand"/>
        <w:rPr>
          <w:rFonts w:ascii="Calibri" w:hAnsi="Calibri" w:cs="Calibri"/>
          <w:i/>
          <w:iCs/>
          <w:u w:val="single"/>
        </w:rPr>
      </w:pPr>
    </w:p>
    <w:p w:rsidRPr="00BE7B60" w:rsidR="00D62130" w:rsidP="00D62130" w:rsidRDefault="00D62130" w14:paraId="536F4E93" w14:textId="77777777">
      <w:pPr>
        <w:pStyle w:val="Geenafstand"/>
        <w:rPr>
          <w:rFonts w:ascii="Calibri" w:hAnsi="Calibri" w:cs="Calibri"/>
          <w:i/>
          <w:iCs/>
          <w:u w:val="single"/>
        </w:rPr>
      </w:pPr>
      <w:r w:rsidRPr="00BE7B60">
        <w:rPr>
          <w:rFonts w:ascii="Calibri" w:hAnsi="Calibri" w:cs="Calibri"/>
          <w:i/>
          <w:iCs/>
          <w:u w:val="single"/>
        </w:rPr>
        <w:t>3.3 Vaststellingsmoment normeringspercentage</w:t>
      </w:r>
    </w:p>
    <w:p w:rsidRPr="00BE7B60" w:rsidR="00D62130" w:rsidP="00D62130" w:rsidRDefault="00D62130" w14:paraId="70262D59" w14:textId="77777777">
      <w:pPr>
        <w:pStyle w:val="Geenafstand"/>
        <w:rPr>
          <w:rFonts w:ascii="Calibri" w:hAnsi="Calibri" w:cs="Calibri"/>
        </w:rPr>
      </w:pPr>
      <w:r w:rsidRPr="00BE7B60">
        <w:rPr>
          <w:rFonts w:ascii="Calibri" w:hAnsi="Calibri" w:cs="Calibri"/>
        </w:rPr>
        <w:t xml:space="preserve">Een ander onderdeel van de bbp-systematiek is het vaste moment dat het normeringspercentage wordt vastgesteld. Bij de ‘trap op trap af’ systematiek werd het normeringspercentage bepaald op basis van de definitieve ontwikkeling van de rijksuitgaven. De ontwikkeling van de rijksuitgaven was pas definitief bij het financieel jaarverslag en daarvoor vond op meerdere momenten gedurende het jaar nacalculatie plaats op het accres. In de praktijk werd het accres vaak naar beneden bijgesteld door onder andere </w:t>
      </w:r>
      <w:proofErr w:type="spellStart"/>
      <w:r w:rsidRPr="00BE7B60">
        <w:rPr>
          <w:rFonts w:ascii="Calibri" w:hAnsi="Calibri" w:cs="Calibri"/>
        </w:rPr>
        <w:t>onderuitputting</w:t>
      </w:r>
      <w:proofErr w:type="spellEnd"/>
      <w:r w:rsidRPr="00BE7B60">
        <w:rPr>
          <w:rFonts w:ascii="Calibri" w:hAnsi="Calibri" w:cs="Calibri"/>
        </w:rPr>
        <w:t xml:space="preserve"> en kasschuiven op de Rijksbegroting. Dit leidde tot de onwenselijke situatie dat gemeenten en provincies na afloop van het jaar minder of meer budget kregen dan waar ze op hebben gekoerst gedurende het jaar. De afgelopen jaren zijn de kasschuiven en de </w:t>
      </w:r>
      <w:proofErr w:type="spellStart"/>
      <w:r w:rsidRPr="00BE7B60">
        <w:rPr>
          <w:rFonts w:ascii="Calibri" w:hAnsi="Calibri" w:cs="Calibri"/>
        </w:rPr>
        <w:t>onderuitputting</w:t>
      </w:r>
      <w:proofErr w:type="spellEnd"/>
      <w:r w:rsidRPr="00BE7B60">
        <w:rPr>
          <w:rFonts w:ascii="Calibri" w:hAnsi="Calibri" w:cs="Calibri"/>
        </w:rPr>
        <w:t xml:space="preserve"> fors toegenomen aan de uitgavenkant van de Rijksbegroting; dit had voor nog grotere onzekerheid en daarmee nacalculatie gezorgd. </w:t>
      </w:r>
    </w:p>
    <w:p w:rsidRPr="00BE7B60" w:rsidR="00D62130" w:rsidP="00D62130" w:rsidRDefault="00D62130" w14:paraId="03A6A845" w14:textId="77777777">
      <w:pPr>
        <w:pStyle w:val="Geenafstand"/>
        <w:rPr>
          <w:rFonts w:ascii="Calibri" w:hAnsi="Calibri" w:cs="Calibri"/>
        </w:rPr>
      </w:pPr>
    </w:p>
    <w:p w:rsidRPr="00BE7B60" w:rsidR="00291AA2" w:rsidP="00D62130" w:rsidRDefault="00D62130" w14:paraId="11ADD7E9" w14:textId="77777777">
      <w:pPr>
        <w:spacing w:line="240" w:lineRule="auto"/>
        <w:rPr>
          <w:rFonts w:ascii="Calibri" w:hAnsi="Calibri" w:cs="Calibri"/>
        </w:rPr>
      </w:pPr>
      <w:r w:rsidRPr="00BE7B60">
        <w:rPr>
          <w:rFonts w:ascii="Calibri" w:hAnsi="Calibri" w:cs="Calibri"/>
        </w:rPr>
        <w:t>Uitgangspunten bij de nieuwe systematiek waren daarom onder andere stabiliteit en navolgbaarheid, volgend uit de evaluatie van de normeringssystematiek in 2020</w:t>
      </w:r>
      <w:r w:rsidRPr="00BE7B60">
        <w:rPr>
          <w:rStyle w:val="Voetnootmarkering"/>
          <w:rFonts w:ascii="Calibri" w:hAnsi="Calibri" w:cs="Calibri"/>
          <w:i/>
          <w:iCs/>
        </w:rPr>
        <w:footnoteReference w:id="5"/>
      </w:r>
      <w:r w:rsidRPr="00BE7B60">
        <w:rPr>
          <w:rFonts w:ascii="Calibri" w:hAnsi="Calibri" w:cs="Calibri"/>
        </w:rPr>
        <w:t xml:space="preserve">. Om decentrale overheden eerder in het jaar duidelijkheid te geven over de beschikbare middelen wordt de bbp-index definitief gemaakt bij de voorjaarsnota van het lopende jaar conform de </w:t>
      </w:r>
      <w:proofErr w:type="spellStart"/>
      <w:r w:rsidRPr="00BE7B60">
        <w:rPr>
          <w:rFonts w:ascii="Calibri" w:hAnsi="Calibri" w:cs="Calibri"/>
        </w:rPr>
        <w:t>Rijksbrede</w:t>
      </w:r>
      <w:proofErr w:type="spellEnd"/>
      <w:r w:rsidRPr="00BE7B60">
        <w:rPr>
          <w:rFonts w:ascii="Calibri" w:hAnsi="Calibri" w:cs="Calibri"/>
        </w:rPr>
        <w:t xml:space="preserve"> LPO-methodiek. </w:t>
      </w:r>
    </w:p>
    <w:p w:rsidRPr="00BE7B60" w:rsidR="00D62130" w:rsidP="00291AA2" w:rsidRDefault="00291AA2" w14:paraId="2B921923" w14:textId="107E3FEF">
      <w:pPr>
        <w:rPr>
          <w:rFonts w:ascii="Calibri" w:hAnsi="Calibri" w:cs="Calibri"/>
        </w:rPr>
      </w:pPr>
      <w:r w:rsidRPr="00BE7B60">
        <w:rPr>
          <w:rFonts w:ascii="Calibri" w:hAnsi="Calibri" w:cs="Calibri"/>
        </w:rPr>
        <w:br w:type="page"/>
      </w:r>
      <w:r w:rsidRPr="00BE7B60" w:rsidR="00D62130">
        <w:rPr>
          <w:rFonts w:ascii="Calibri" w:hAnsi="Calibri" w:cs="Calibri"/>
        </w:rPr>
        <w:lastRenderedPageBreak/>
        <w:t>Bij de voorjaarsnota worden de cijfers van het CPB gebruikt op basis van het Centraal Economisch Plan (CEP).</w:t>
      </w:r>
      <w:bookmarkEnd w:id="9"/>
    </w:p>
    <w:p w:rsidRPr="00BE7B60" w:rsidR="00E6311E" w:rsidRDefault="00E6311E" w14:paraId="1EDB24CA" w14:textId="77777777">
      <w:pPr>
        <w:rPr>
          <w:rFonts w:ascii="Calibri" w:hAnsi="Calibri" w:cs="Calibri"/>
        </w:rPr>
      </w:pPr>
    </w:p>
    <w:sectPr w:rsidRPr="00BE7B60" w:rsidR="00E6311E" w:rsidSect="005F648B">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7AA8" w14:textId="77777777" w:rsidR="00D62130" w:rsidRDefault="00D62130" w:rsidP="00D62130">
      <w:pPr>
        <w:spacing w:after="0" w:line="240" w:lineRule="auto"/>
      </w:pPr>
      <w:r>
        <w:separator/>
      </w:r>
    </w:p>
  </w:endnote>
  <w:endnote w:type="continuationSeparator" w:id="0">
    <w:p w14:paraId="4C6E9C42" w14:textId="77777777" w:rsidR="00D62130" w:rsidRDefault="00D62130" w:rsidP="00D6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963B" w14:textId="77777777" w:rsidR="00D62130" w:rsidRPr="00D62130" w:rsidRDefault="00D62130" w:rsidP="00D621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B815" w14:textId="77777777" w:rsidR="00D62130" w:rsidRPr="00D62130" w:rsidRDefault="00D62130" w:rsidP="00D621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1C9B" w14:textId="77777777" w:rsidR="00D62130" w:rsidRPr="00D62130" w:rsidRDefault="00D62130" w:rsidP="00D621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27CF" w14:textId="77777777" w:rsidR="00D62130" w:rsidRDefault="00D62130" w:rsidP="00D62130">
      <w:pPr>
        <w:spacing w:after="0" w:line="240" w:lineRule="auto"/>
      </w:pPr>
      <w:r>
        <w:separator/>
      </w:r>
    </w:p>
  </w:footnote>
  <w:footnote w:type="continuationSeparator" w:id="0">
    <w:p w14:paraId="1FF952CB" w14:textId="77777777" w:rsidR="00D62130" w:rsidRDefault="00D62130" w:rsidP="00D62130">
      <w:pPr>
        <w:spacing w:after="0" w:line="240" w:lineRule="auto"/>
      </w:pPr>
      <w:r>
        <w:continuationSeparator/>
      </w:r>
    </w:p>
  </w:footnote>
  <w:footnote w:id="1">
    <w:p w14:paraId="7378A29C" w14:textId="38AB8846" w:rsidR="00D62130" w:rsidRPr="00117ADB" w:rsidRDefault="00D62130" w:rsidP="00D62130">
      <w:pPr>
        <w:pStyle w:val="Voetnoottekst"/>
        <w:rPr>
          <w:rFonts w:ascii="Verdana" w:hAnsi="Verdana"/>
          <w:sz w:val="14"/>
          <w:szCs w:val="14"/>
        </w:rPr>
      </w:pPr>
      <w:r w:rsidRPr="00291AA2">
        <w:rPr>
          <w:rStyle w:val="Voetnootmarkering"/>
          <w:rFonts w:ascii="Verdana" w:hAnsi="Verdana"/>
          <w:sz w:val="14"/>
          <w:szCs w:val="14"/>
        </w:rPr>
        <w:footnoteRef/>
      </w:r>
      <w:r w:rsidRPr="00291AA2">
        <w:rPr>
          <w:rFonts w:ascii="Verdana" w:hAnsi="Verdana"/>
          <w:sz w:val="14"/>
          <w:szCs w:val="14"/>
        </w:rPr>
        <w:t xml:space="preserve"> Kamerstuk 36 600 B, nr. 12</w:t>
      </w:r>
      <w:r w:rsidRPr="00117ADB">
        <w:rPr>
          <w:rFonts w:ascii="Verdana" w:hAnsi="Verdana"/>
          <w:sz w:val="14"/>
          <w:szCs w:val="14"/>
        </w:rPr>
        <w:t xml:space="preserve"> </w:t>
      </w:r>
    </w:p>
  </w:footnote>
  <w:footnote w:id="2">
    <w:p w14:paraId="76034164" w14:textId="77777777" w:rsidR="00D62130" w:rsidRPr="00351A31" w:rsidRDefault="00D62130" w:rsidP="00D62130">
      <w:pPr>
        <w:pStyle w:val="Voetnoottekst"/>
        <w:rPr>
          <w:rFonts w:ascii="Verdana" w:hAnsi="Verdana"/>
          <w:sz w:val="14"/>
          <w:szCs w:val="14"/>
        </w:rPr>
      </w:pPr>
      <w:r w:rsidRPr="00351A31">
        <w:rPr>
          <w:rStyle w:val="Voetnootmarkering"/>
          <w:rFonts w:ascii="Verdana" w:hAnsi="Verdana"/>
          <w:sz w:val="14"/>
          <w:szCs w:val="14"/>
        </w:rPr>
        <w:footnoteRef/>
      </w:r>
      <w:r w:rsidRPr="00351A31">
        <w:rPr>
          <w:rFonts w:ascii="Verdana" w:hAnsi="Verdana"/>
          <w:sz w:val="14"/>
          <w:szCs w:val="14"/>
        </w:rPr>
        <w:t xml:space="preserve"> Raad van State, Advies Miljoenennota 2024 en rapportage begrotingstoezicht 2023, pg. 47 &amp; 48.</w:t>
      </w:r>
    </w:p>
    <w:p w14:paraId="75F089F1" w14:textId="77777777" w:rsidR="00D62130" w:rsidRDefault="00D62130" w:rsidP="00D62130">
      <w:pPr>
        <w:pStyle w:val="Voetnoottekst"/>
      </w:pPr>
      <w:r>
        <w:t xml:space="preserve"> </w:t>
      </w:r>
    </w:p>
  </w:footnote>
  <w:footnote w:id="3">
    <w:p w14:paraId="27E8E30E" w14:textId="77777777" w:rsidR="00D62130" w:rsidRPr="00117ADB" w:rsidRDefault="00D62130" w:rsidP="00D62130">
      <w:pPr>
        <w:pStyle w:val="Voetnoottekst"/>
        <w:rPr>
          <w:rFonts w:ascii="Verdana" w:hAnsi="Verdana"/>
        </w:rPr>
      </w:pPr>
      <w:r w:rsidRPr="00117ADB">
        <w:rPr>
          <w:rStyle w:val="Voetnootmarkering"/>
          <w:rFonts w:ascii="Verdana" w:hAnsi="Verdana"/>
          <w:sz w:val="14"/>
          <w:szCs w:val="14"/>
        </w:rPr>
        <w:footnoteRef/>
      </w:r>
      <w:r w:rsidRPr="00117ADB">
        <w:rPr>
          <w:rFonts w:ascii="Verdana" w:hAnsi="Verdana"/>
          <w:sz w:val="14"/>
          <w:szCs w:val="14"/>
        </w:rPr>
        <w:t xml:space="preserve"> Dit betreft de stand miljoenennota 2025, inclusief een correctie als gevolg van de revisie van het CBS. Dit staat nader toegelicht in de brief van de Minister van Financiën, Kamerstukken 2024-2025, 36600, nr. 41. </w:t>
      </w:r>
    </w:p>
  </w:footnote>
  <w:footnote w:id="4">
    <w:p w14:paraId="2C5B5758" w14:textId="77777777" w:rsidR="00D62130" w:rsidRPr="00351A31" w:rsidRDefault="00D62130" w:rsidP="00D62130">
      <w:pPr>
        <w:spacing w:line="240" w:lineRule="auto"/>
        <w:rPr>
          <w:rFonts w:cstheme="minorHAnsi"/>
          <w:sz w:val="14"/>
          <w:szCs w:val="14"/>
        </w:rPr>
      </w:pPr>
      <w:r w:rsidRPr="00351A31">
        <w:rPr>
          <w:rStyle w:val="Voetnootmarkering"/>
          <w:sz w:val="14"/>
          <w:szCs w:val="14"/>
        </w:rPr>
        <w:footnoteRef/>
      </w:r>
      <w:r w:rsidRPr="00351A31">
        <w:rPr>
          <w:sz w:val="14"/>
          <w:szCs w:val="14"/>
        </w:rPr>
        <w:t xml:space="preserve"> </w:t>
      </w:r>
      <w:r w:rsidRPr="00351A31">
        <w:rPr>
          <w:rFonts w:cstheme="minorHAnsi"/>
          <w:sz w:val="14"/>
          <w:szCs w:val="14"/>
        </w:rPr>
        <w:t xml:space="preserve">De cijfers bbp zijn op basis van MEV25, de bbp index van 2024 en ontwikkeling accres relevante uitgaven zijn basis van Voorjaarsnota 2024. </w:t>
      </w:r>
    </w:p>
    <w:p w14:paraId="47329AD8" w14:textId="77777777" w:rsidR="00D62130" w:rsidRDefault="00D62130" w:rsidP="00D62130">
      <w:pPr>
        <w:pStyle w:val="Voetnoottekst"/>
      </w:pPr>
    </w:p>
  </w:footnote>
  <w:footnote w:id="5">
    <w:p w14:paraId="7B6B1C11" w14:textId="77777777" w:rsidR="00D62130" w:rsidRPr="00351A31" w:rsidRDefault="00D62130" w:rsidP="00D62130">
      <w:pPr>
        <w:pStyle w:val="Voetnoottekst"/>
        <w:rPr>
          <w:rFonts w:ascii="Verdana" w:hAnsi="Verdana"/>
          <w:sz w:val="14"/>
          <w:szCs w:val="14"/>
        </w:rPr>
      </w:pPr>
      <w:r w:rsidRPr="00351A31">
        <w:rPr>
          <w:rStyle w:val="Voetnootmarkering"/>
          <w:rFonts w:ascii="Verdana" w:hAnsi="Verdana"/>
          <w:sz w:val="16"/>
          <w:szCs w:val="16"/>
        </w:rPr>
        <w:footnoteRef/>
      </w:r>
      <w:r w:rsidRPr="00351A31">
        <w:rPr>
          <w:rFonts w:ascii="Verdana" w:hAnsi="Verdana"/>
          <w:sz w:val="16"/>
          <w:szCs w:val="16"/>
        </w:rPr>
        <w:t xml:space="preserve"> </w:t>
      </w:r>
      <w:r w:rsidRPr="00351A31">
        <w:rPr>
          <w:rFonts w:ascii="Verdana" w:hAnsi="Verdana"/>
          <w:sz w:val="14"/>
          <w:szCs w:val="14"/>
        </w:rPr>
        <w:t>Evaluatie normeringssystematiek gemeentefonds en provinciefonds 2015 – 2020, bijlage bij Kamerstukken 2020-2021, 35570 B, nr.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51E8" w14:textId="77777777" w:rsidR="00D62130" w:rsidRPr="00D62130" w:rsidRDefault="00D62130" w:rsidP="00D621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0615" w14:textId="77777777" w:rsidR="00D62130" w:rsidRPr="00D62130" w:rsidRDefault="00D62130" w:rsidP="00D621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9592" w14:textId="77777777" w:rsidR="00D62130" w:rsidRPr="00D62130" w:rsidRDefault="00D62130" w:rsidP="00D621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42"/>
    <w:multiLevelType w:val="hybridMultilevel"/>
    <w:tmpl w:val="552ABC32"/>
    <w:lvl w:ilvl="0" w:tplc="68260A7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E53909"/>
    <w:multiLevelType w:val="hybridMultilevel"/>
    <w:tmpl w:val="B224B0C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38731835">
    <w:abstractNumId w:val="0"/>
  </w:num>
  <w:num w:numId="2" w16cid:durableId="1094934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30"/>
    <w:rsid w:val="0025703A"/>
    <w:rsid w:val="00291AA2"/>
    <w:rsid w:val="005F648B"/>
    <w:rsid w:val="00BE7B60"/>
    <w:rsid w:val="00C57495"/>
    <w:rsid w:val="00C84B5D"/>
    <w:rsid w:val="00D62130"/>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8062"/>
  <w15:chartTrackingRefBased/>
  <w15:docId w15:val="{92DFC297-DE11-43B7-B8F4-6A2A8A09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2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2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21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21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21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21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21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21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21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21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21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21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21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21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21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21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21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2130"/>
    <w:rPr>
      <w:rFonts w:eastAsiaTheme="majorEastAsia" w:cstheme="majorBidi"/>
      <w:color w:val="272727" w:themeColor="text1" w:themeTint="D8"/>
    </w:rPr>
  </w:style>
  <w:style w:type="paragraph" w:styleId="Titel">
    <w:name w:val="Title"/>
    <w:basedOn w:val="Standaard"/>
    <w:next w:val="Standaard"/>
    <w:link w:val="TitelChar"/>
    <w:uiPriority w:val="10"/>
    <w:qFormat/>
    <w:rsid w:val="00D62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21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21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21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21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2130"/>
    <w:rPr>
      <w:i/>
      <w:iCs/>
      <w:color w:val="404040" w:themeColor="text1" w:themeTint="BF"/>
    </w:rPr>
  </w:style>
  <w:style w:type="paragraph" w:styleId="Lijstalinea">
    <w:name w:val="List Paragraph"/>
    <w:basedOn w:val="Standaard"/>
    <w:uiPriority w:val="34"/>
    <w:qFormat/>
    <w:rsid w:val="00D62130"/>
    <w:pPr>
      <w:ind w:left="720"/>
      <w:contextualSpacing/>
    </w:pPr>
  </w:style>
  <w:style w:type="character" w:styleId="Intensievebenadrukking">
    <w:name w:val="Intense Emphasis"/>
    <w:basedOn w:val="Standaardalinea-lettertype"/>
    <w:uiPriority w:val="21"/>
    <w:qFormat/>
    <w:rsid w:val="00D62130"/>
    <w:rPr>
      <w:i/>
      <w:iCs/>
      <w:color w:val="0F4761" w:themeColor="accent1" w:themeShade="BF"/>
    </w:rPr>
  </w:style>
  <w:style w:type="paragraph" w:styleId="Duidelijkcitaat">
    <w:name w:val="Intense Quote"/>
    <w:basedOn w:val="Standaard"/>
    <w:next w:val="Standaard"/>
    <w:link w:val="DuidelijkcitaatChar"/>
    <w:uiPriority w:val="30"/>
    <w:qFormat/>
    <w:rsid w:val="00D62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2130"/>
    <w:rPr>
      <w:i/>
      <w:iCs/>
      <w:color w:val="0F4761" w:themeColor="accent1" w:themeShade="BF"/>
    </w:rPr>
  </w:style>
  <w:style w:type="character" w:styleId="Intensieveverwijzing">
    <w:name w:val="Intense Reference"/>
    <w:basedOn w:val="Standaardalinea-lettertype"/>
    <w:uiPriority w:val="32"/>
    <w:qFormat/>
    <w:rsid w:val="00D62130"/>
    <w:rPr>
      <w:b/>
      <w:bCs/>
      <w:smallCaps/>
      <w:color w:val="0F4761" w:themeColor="accent1" w:themeShade="BF"/>
      <w:spacing w:val="5"/>
    </w:rPr>
  </w:style>
  <w:style w:type="paragraph" w:customStyle="1" w:styleId="Rubricering">
    <w:name w:val="Rubricering"/>
    <w:basedOn w:val="Standaard"/>
    <w:next w:val="Standaard"/>
    <w:rsid w:val="00D6213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6213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6213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D6213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6213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6213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6213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213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213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213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6213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2130"/>
    <w:rPr>
      <w:sz w:val="20"/>
      <w:szCs w:val="20"/>
    </w:rPr>
  </w:style>
  <w:style w:type="character" w:styleId="Voetnootmarkering">
    <w:name w:val="footnote reference"/>
    <w:basedOn w:val="Standaardalinea-lettertype"/>
    <w:uiPriority w:val="99"/>
    <w:semiHidden/>
    <w:unhideWhenUsed/>
    <w:rsid w:val="00D62130"/>
    <w:rPr>
      <w:vertAlign w:val="superscript"/>
    </w:rPr>
  </w:style>
  <w:style w:type="paragraph" w:styleId="Bijschrift">
    <w:name w:val="caption"/>
    <w:basedOn w:val="Standaard"/>
    <w:next w:val="Standaard"/>
    <w:uiPriority w:val="35"/>
    <w:unhideWhenUsed/>
    <w:qFormat/>
    <w:rsid w:val="00D62130"/>
    <w:pPr>
      <w:spacing w:after="200" w:line="240" w:lineRule="auto"/>
    </w:pPr>
    <w:rPr>
      <w:i/>
      <w:iCs/>
      <w:color w:val="0E2841" w:themeColor="text2"/>
      <w:sz w:val="18"/>
      <w:szCs w:val="18"/>
    </w:rPr>
  </w:style>
  <w:style w:type="paragraph" w:styleId="Geenafstand">
    <w:name w:val="No Spacing"/>
    <w:uiPriority w:val="1"/>
    <w:qFormat/>
    <w:rsid w:val="00D621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Blad1!$K$20</c:f>
              <c:strCache>
                <c:ptCount val="1"/>
                <c:pt idx="0">
                  <c:v>Ontwikkeling accres relevante uitgaven</c:v>
                </c:pt>
              </c:strCache>
            </c:strRef>
          </c:tx>
          <c:spPr>
            <a:ln w="28575" cap="rnd">
              <a:solidFill>
                <a:schemeClr val="accent1"/>
              </a:solidFill>
              <a:round/>
            </a:ln>
            <a:effectLst/>
          </c:spPr>
          <c:marker>
            <c:symbol val="none"/>
          </c:marker>
          <c:cat>
            <c:numRef>
              <c:f>Blad1!$L$1:$AL$1</c:f>
              <c:numCache>
                <c:formatCode>General</c:formatCode>
                <c:ptCount val="27"/>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pt idx="25">
                  <c:v>2024</c:v>
                </c:pt>
                <c:pt idx="26">
                  <c:v>2025</c:v>
                </c:pt>
              </c:numCache>
            </c:numRef>
          </c:cat>
          <c:val>
            <c:numRef>
              <c:f>Blad1!$L$20:$AJ$20</c:f>
              <c:numCache>
                <c:formatCode>General</c:formatCode>
                <c:ptCount val="25"/>
                <c:pt idx="0">
                  <c:v>100</c:v>
                </c:pt>
                <c:pt idx="1">
                  <c:v>106.74</c:v>
                </c:pt>
                <c:pt idx="2">
                  <c:v>115.2792</c:v>
                </c:pt>
                <c:pt idx="3">
                  <c:v>121.48122096000002</c:v>
                </c:pt>
                <c:pt idx="4">
                  <c:v>124.89484326897602</c:v>
                </c:pt>
                <c:pt idx="5">
                  <c:v>125.11965398686017</c:v>
                </c:pt>
                <c:pt idx="6">
                  <c:v>127.17161631224468</c:v>
                </c:pt>
                <c:pt idx="7">
                  <c:v>132.86890472303324</c:v>
                </c:pt>
                <c:pt idx="8">
                  <c:v>138.50254628328986</c:v>
                </c:pt>
                <c:pt idx="9">
                  <c:v>147.49136153707536</c:v>
                </c:pt>
                <c:pt idx="10">
                  <c:v>156.16385359545538</c:v>
                </c:pt>
                <c:pt idx="11">
                  <c:v>156.91344009271356</c:v>
                </c:pt>
                <c:pt idx="12">
                  <c:v>157.66662460515857</c:v>
                </c:pt>
                <c:pt idx="13">
                  <c:v>153.63035901526652</c:v>
                </c:pt>
                <c:pt idx="14">
                  <c:v>153.12337883051615</c:v>
                </c:pt>
                <c:pt idx="15">
                  <c:v>156.21647108289258</c:v>
                </c:pt>
                <c:pt idx="16">
                  <c:v>155.37290213904498</c:v>
                </c:pt>
                <c:pt idx="17">
                  <c:v>161.97625047995439</c:v>
                </c:pt>
                <c:pt idx="18">
                  <c:v>163.59601298475394</c:v>
                </c:pt>
                <c:pt idx="19">
                  <c:v>171.44862160802214</c:v>
                </c:pt>
                <c:pt idx="20">
                  <c:v>181.90698752611146</c:v>
                </c:pt>
                <c:pt idx="21">
                  <c:v>190.31109034981782</c:v>
                </c:pt>
                <c:pt idx="22">
                  <c:v>197.37163180179604</c:v>
                </c:pt>
                <c:pt idx="23">
                  <c:v>211.81923524968749</c:v>
                </c:pt>
                <c:pt idx="24">
                  <c:v>229.082502922537</c:v>
                </c:pt>
              </c:numCache>
            </c:numRef>
          </c:val>
          <c:smooth val="0"/>
          <c:extLst>
            <c:ext xmlns:c16="http://schemas.microsoft.com/office/drawing/2014/chart" uri="{C3380CC4-5D6E-409C-BE32-E72D297353CC}">
              <c16:uniqueId val="{00000000-92DF-4B96-8DD3-8D11E9F6B599}"/>
            </c:ext>
          </c:extLst>
        </c:ser>
        <c:ser>
          <c:idx val="2"/>
          <c:order val="1"/>
          <c:tx>
            <c:strRef>
              <c:f>Blad1!$K$18</c:f>
              <c:strCache>
                <c:ptCount val="1"/>
                <c:pt idx="0">
                  <c:v>Ontwikkeling bbp</c:v>
                </c:pt>
              </c:strCache>
            </c:strRef>
          </c:tx>
          <c:spPr>
            <a:ln w="28575" cap="rnd">
              <a:solidFill>
                <a:schemeClr val="accent3"/>
              </a:solidFill>
              <a:round/>
            </a:ln>
            <a:effectLst/>
          </c:spPr>
          <c:marker>
            <c:symbol val="none"/>
          </c:marker>
          <c:val>
            <c:numRef>
              <c:f>Blad1!$L$18:$AL$18</c:f>
              <c:numCache>
                <c:formatCode>General</c:formatCode>
                <c:ptCount val="27"/>
                <c:pt idx="0">
                  <c:v>100</c:v>
                </c:pt>
                <c:pt idx="1">
                  <c:v>107.5</c:v>
                </c:pt>
                <c:pt idx="2">
                  <c:v>114.7025</c:v>
                </c:pt>
                <c:pt idx="3">
                  <c:v>119.40530249999999</c:v>
                </c:pt>
                <c:pt idx="4">
                  <c:v>122.27102975999999</c:v>
                </c:pt>
                <c:pt idx="5">
                  <c:v>126.18370271232</c:v>
                </c:pt>
                <c:pt idx="6">
                  <c:v>131.23105082081281</c:v>
                </c:pt>
                <c:pt idx="7">
                  <c:v>139.2361449208824</c:v>
                </c:pt>
                <c:pt idx="8">
                  <c:v>147.45107747121446</c:v>
                </c:pt>
                <c:pt idx="9">
                  <c:v>154.08637595741911</c:v>
                </c:pt>
                <c:pt idx="10">
                  <c:v>149.00152555082428</c:v>
                </c:pt>
                <c:pt idx="11">
                  <c:v>151.98155606184076</c:v>
                </c:pt>
                <c:pt idx="12">
                  <c:v>155.02118718307759</c:v>
                </c:pt>
                <c:pt idx="13">
                  <c:v>155.4862507446268</c:v>
                </c:pt>
                <c:pt idx="14">
                  <c:v>157.19659950281769</c:v>
                </c:pt>
                <c:pt idx="15">
                  <c:v>160.18333489337121</c:v>
                </c:pt>
                <c:pt idx="16">
                  <c:v>164.98883494017235</c:v>
                </c:pt>
                <c:pt idx="17">
                  <c:v>169.93849998837752</c:v>
                </c:pt>
                <c:pt idx="18">
                  <c:v>177.07591698788937</c:v>
                </c:pt>
                <c:pt idx="19">
                  <c:v>185.57556100330808</c:v>
                </c:pt>
                <c:pt idx="20">
                  <c:v>195.41106573648341</c:v>
                </c:pt>
                <c:pt idx="21">
                  <c:v>192.47989975043615</c:v>
                </c:pt>
                <c:pt idx="22">
                  <c:v>209.80309072797542</c:v>
                </c:pt>
                <c:pt idx="23">
                  <c:v>233.30103688950868</c:v>
                </c:pt>
                <c:pt idx="24">
                  <c:v>250.56531361933233</c:v>
                </c:pt>
                <c:pt idx="25">
                  <c:v>264.84753649563424</c:v>
                </c:pt>
                <c:pt idx="26">
                  <c:v>275.97113302845088</c:v>
                </c:pt>
              </c:numCache>
            </c:numRef>
          </c:val>
          <c:smooth val="0"/>
          <c:extLst>
            <c:ext xmlns:c16="http://schemas.microsoft.com/office/drawing/2014/chart" uri="{C3380CC4-5D6E-409C-BE32-E72D297353CC}">
              <c16:uniqueId val="{00000001-92DF-4B96-8DD3-8D11E9F6B599}"/>
            </c:ext>
          </c:extLst>
        </c:ser>
        <c:dLbls>
          <c:showLegendKey val="0"/>
          <c:showVal val="0"/>
          <c:showCatName val="0"/>
          <c:showSerName val="0"/>
          <c:showPercent val="0"/>
          <c:showBubbleSize val="0"/>
        </c:dLbls>
        <c:smooth val="0"/>
        <c:axId val="1897463295"/>
        <c:axId val="1477614319"/>
      </c:lineChart>
      <c:catAx>
        <c:axId val="189746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77614319"/>
        <c:crosses val="autoZero"/>
        <c:auto val="1"/>
        <c:lblAlgn val="ctr"/>
        <c:lblOffset val="100"/>
        <c:noMultiLvlLbl val="0"/>
      </c:catAx>
      <c:valAx>
        <c:axId val="1477614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97463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9</ap:Pages>
  <ap:Words>2686</ap:Words>
  <ap:Characters>14778</ap:Characters>
  <ap:DocSecurity>0</ap:DocSecurity>
  <ap:Lines>123</ap:Lines>
  <ap:Paragraphs>34</ap:Paragraphs>
  <ap:ScaleCrop>false</ap:ScaleCrop>
  <ap:LinksUpToDate>false</ap:LinksUpToDate>
  <ap:CharactersWithSpaces>17430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2025-03-04T12:36:00.0000000Z</dcterms:created>
  <dcterms:modified xsi:type="dcterms:W3CDTF">2025-03-04T12:36:00.0000000Z</dcterms:modified>
  <version/>
  <category/>
</coreProperties>
</file>