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2025Z03483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februari 2025)</w:t>
        <w:br/>
      </w:r>
    </w:p>
    <w:p>
      <w:r>
        <w:t xml:space="preserve">Vragen van het lid Vermeer (BBB) aan de minister van Economische Zaken over financiering van ngo’s, belangen organisaties en goede doelen.</w:t>
      </w:r>
      <w:r>
        <w:br/>
      </w:r>
    </w:p>
    <w:p>
      <w:r>
        <w:t xml:space="preserve">
          <w:br/>
1. Aan welke ngo’s, goede doelen en belangenorganisaties stelt het ministerie van Economische Zaken financiële middelen beschikbaar over de periode 2021-2025. Kunt u een volledig subsidieoverzicht geven van het departement voor alle organisaties die in de breedste zin van het woord onder bovenstaande definities vallen?
        </w:t>
      </w:r>
      <w:r>
        <w:br/>
      </w:r>
    </w:p>
    <w:p>
      <w:r>
        <w:t xml:space="preserve">2. Wat zijn de criteria voor het verkrijgen van subsidies van het ministerie van Economische Zaken als belangenorganisatie/NGO?</w:t>
      </w:r>
      <w:r>
        <w:br/>
      </w:r>
    </w:p>
    <w:p>
      <w:r>
        <w:t xml:space="preserve">3. Welke thema’s of sectoren zijn het belangrijkste voor subsidies bij het ministerie van Economische Zaken? Zijn er specifieke programma’s gericht op milieu, klimaat, energie, of ondernemerschap? </w:t>
      </w:r>
      <w:r>
        <w:br/>
      </w:r>
    </w:p>
    <w:p>
      <w:r>
        <w:t xml:space="preserve">4. Wat is het totale budget voor subsidies aan belangenorganisaties, goede doelen en NGO’s voor het ministerie van Economische Zaken voor de jaren 2025-2030?</w:t>
      </w:r>
      <w:r>
        <w:br/>
      </w:r>
    </w:p>
    <w:p>
      <w:r>
        <w:t xml:space="preserve">5. In hoeveel gevallen gaat het om financiering boven het bedrag van 100.000 euro?</w:t>
      </w:r>
      <w:r>
        <w:br/>
      </w:r>
    </w:p>
    <w:p>
      <w:r>
        <w:t xml:space="preserve">6. Kunt u per project van boven een ton de bedragen weergeven in een overzichtelijke tabel met subsidiënt of programma, bedrag, looptijd en doel van de subsidiëring?</w:t>
      </w:r>
      <w:r>
        <w:br/>
      </w:r>
    </w:p>
    <w:p>
      <w:r>
        <w:t xml:space="preserve">7. Welke wijzigingen worden verwacht in de toewijzing van subsidies de komende jaren bij het ministerie van Economische Zaken?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550">
    <w:abstractNumId w:val="100469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