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1A50" w:rsidRDefault="00A91A50" w14:paraId="2E6DAFC1" w14:textId="77777777">
      <w:pPr>
        <w:rPr>
          <w:rFonts w:ascii="Verdana" w:hAnsi="Verdana"/>
          <w:b/>
          <w:bCs/>
          <w:sz w:val="18"/>
          <w:szCs w:val="18"/>
        </w:rPr>
      </w:pPr>
      <w:r>
        <w:rPr>
          <w:rFonts w:ascii="Verdana" w:hAnsi="Verdana"/>
          <w:b/>
          <w:bCs/>
          <w:sz w:val="18"/>
          <w:szCs w:val="18"/>
        </w:rPr>
        <w:t>AH 1408</w:t>
      </w:r>
    </w:p>
    <w:p w:rsidR="00A91A50" w:rsidRDefault="00A91A50" w14:paraId="7A9507AB" w14:textId="77777777">
      <w:pPr>
        <w:rPr>
          <w:rFonts w:ascii="Verdana" w:hAnsi="Verdana"/>
          <w:b/>
          <w:bCs/>
          <w:sz w:val="18"/>
          <w:szCs w:val="18"/>
        </w:rPr>
      </w:pPr>
      <w:r>
        <w:rPr>
          <w:rFonts w:ascii="Verdana" w:hAnsi="Verdana"/>
          <w:b/>
          <w:bCs/>
          <w:sz w:val="18"/>
          <w:szCs w:val="18"/>
        </w:rPr>
        <w:t>2025Z02137</w:t>
      </w:r>
    </w:p>
    <w:p w:rsidR="00A91A50" w:rsidRDefault="00A91A50" w14:paraId="31038D01" w14:textId="77777777">
      <w:pPr>
        <w:rPr>
          <w:rFonts w:ascii="Verdana" w:hAnsi="Verdana"/>
          <w:b/>
          <w:bCs/>
          <w:sz w:val="18"/>
          <w:szCs w:val="18"/>
        </w:rPr>
      </w:pPr>
    </w:p>
    <w:p w:rsidR="00A91A50" w:rsidP="00A91A50" w:rsidRDefault="00A91A50" w14:paraId="765E8447" w14:textId="77777777">
      <w:pPr>
        <w:pStyle w:val="Geenafstand"/>
      </w:pPr>
      <w:r w:rsidRPr="00A91A50">
        <w:t>Antwoord van minister Heinen (Financiën) (ontvangen</w:t>
      </w:r>
      <w:r>
        <w:t xml:space="preserve"> 24 februari 2025)</w:t>
      </w:r>
    </w:p>
    <w:p w:rsidR="00A91A50" w:rsidP="00A91A50" w:rsidRDefault="00A91A50" w14:paraId="2651DE15" w14:textId="77777777">
      <w:pPr>
        <w:pStyle w:val="Geenafstand"/>
      </w:pPr>
    </w:p>
    <w:p w:rsidR="00A91A50" w:rsidP="00A91A50" w:rsidRDefault="00A91A50" w14:paraId="3257B3A5" w14:textId="49969DD5">
      <w:pPr>
        <w:pStyle w:val="Geenafstand"/>
      </w:pPr>
      <w:r w:rsidRPr="001D4184">
        <w:t>Zie ook Aanhangsel Handelingen, vergaderjaar 202</w:t>
      </w:r>
      <w:r>
        <w:t>4</w:t>
      </w:r>
      <w:r w:rsidRPr="001D4184">
        <w:t>-202</w:t>
      </w:r>
      <w:r>
        <w:t>5</w:t>
      </w:r>
      <w:r w:rsidRPr="001D4184">
        <w:t>, nr.</w:t>
      </w:r>
      <w:r>
        <w:t xml:space="preserve"> 1372</w:t>
      </w:r>
    </w:p>
    <w:p w:rsidR="00A91A50" w:rsidP="00A91A50" w:rsidRDefault="00A91A50" w14:paraId="44DF871D" w14:textId="33C6D5EE">
      <w:pPr>
        <w:pStyle w:val="Geenafstand"/>
      </w:pPr>
      <w:r w:rsidRPr="001D4184">
        <w:t>Zie ook Aanhangsel Handelingen, vergaderjaar 202</w:t>
      </w:r>
      <w:r>
        <w:t>4</w:t>
      </w:r>
      <w:r w:rsidRPr="001D4184">
        <w:t>-202</w:t>
      </w:r>
      <w:r>
        <w:t>5</w:t>
      </w:r>
      <w:r w:rsidRPr="001D4184">
        <w:t>, nr.</w:t>
      </w:r>
      <w:r>
        <w:t xml:space="preserve"> 1378</w:t>
      </w:r>
    </w:p>
    <w:p w:rsidRPr="00BD1974" w:rsidR="002C0C4E" w:rsidP="00A91A50" w:rsidRDefault="00A91A50" w14:paraId="42F760BD" w14:textId="6C7DC5CF">
      <w:pPr>
        <w:pStyle w:val="Geenafstand"/>
        <w:rPr>
          <w:sz w:val="18"/>
          <w:szCs w:val="18"/>
        </w:rPr>
      </w:pPr>
      <w:r w:rsidRPr="001D4184">
        <w:t>Zie ook Aanhangsel Handelingen, vergaderjaar 202</w:t>
      </w:r>
      <w:r>
        <w:t>4</w:t>
      </w:r>
      <w:r w:rsidRPr="001D4184">
        <w:t>-202</w:t>
      </w:r>
      <w:r>
        <w:t>5</w:t>
      </w:r>
      <w:r w:rsidRPr="001D4184">
        <w:t>, nr.</w:t>
      </w:r>
      <w:r>
        <w:t xml:space="preserve"> 1404</w:t>
      </w:r>
      <w:r w:rsidRPr="00BD1974" w:rsidR="00174210">
        <w:rPr>
          <w:sz w:val="18"/>
          <w:szCs w:val="18"/>
        </w:rPr>
        <w:br/>
      </w:r>
    </w:p>
    <w:p w:rsidRPr="00BD1974" w:rsidR="002C0C4E" w:rsidRDefault="00174210" w14:paraId="2746FB91" w14:textId="77777777">
      <w:pPr>
        <w:rPr>
          <w:rFonts w:ascii="Verdana" w:hAnsi="Verdana"/>
          <w:b/>
          <w:bCs/>
          <w:sz w:val="18"/>
          <w:szCs w:val="18"/>
        </w:rPr>
      </w:pPr>
      <w:r w:rsidRPr="00BD1974">
        <w:rPr>
          <w:rFonts w:ascii="Verdana" w:hAnsi="Verdana"/>
          <w:b/>
          <w:bCs/>
          <w:sz w:val="18"/>
          <w:szCs w:val="18"/>
        </w:rPr>
        <w:t>Vraag 1</w:t>
      </w:r>
      <w:r w:rsidRPr="00BD1974">
        <w:rPr>
          <w:rFonts w:ascii="Verdana" w:hAnsi="Verdana"/>
          <w:b/>
          <w:bCs/>
          <w:sz w:val="18"/>
          <w:szCs w:val="18"/>
        </w:rPr>
        <w:br/>
      </w:r>
    </w:p>
    <w:p w:rsidRPr="00BD1974" w:rsidR="002C0C4E" w:rsidP="005B6875" w:rsidRDefault="005B6875" w14:paraId="692DB966" w14:textId="1485DDE5">
      <w:pPr>
        <w:rPr>
          <w:rFonts w:ascii="Verdana" w:hAnsi="Verdana"/>
          <w:b/>
          <w:bCs/>
          <w:sz w:val="18"/>
          <w:szCs w:val="18"/>
        </w:rPr>
      </w:pPr>
      <w:r w:rsidRPr="005B6875">
        <w:rPr>
          <w:rFonts w:ascii="Verdana" w:hAnsi="Verdana"/>
          <w:b/>
          <w:bCs/>
          <w:sz w:val="18"/>
          <w:szCs w:val="18"/>
        </w:rPr>
        <w:t>Kunt u voor uw uitvoeringsorganisatie(s) zo specifiek mogelijk inzichtelijk maken hoeveel geld er de</w:t>
      </w:r>
      <w:r>
        <w:rPr>
          <w:rFonts w:ascii="Verdana" w:hAnsi="Verdana"/>
          <w:b/>
          <w:bCs/>
          <w:sz w:val="18"/>
          <w:szCs w:val="18"/>
        </w:rPr>
        <w:t xml:space="preserve"> </w:t>
      </w:r>
      <w:r w:rsidRPr="005B6875">
        <w:rPr>
          <w:rFonts w:ascii="Verdana" w:hAnsi="Verdana"/>
          <w:b/>
          <w:bCs/>
          <w:sz w:val="18"/>
          <w:szCs w:val="18"/>
        </w:rPr>
        <w:t>komende jaren zal worden besteed aan diversiteits-, gender-, en inclusiebeleid?</w:t>
      </w:r>
      <w:r w:rsidRPr="00BD1974" w:rsidR="00174210">
        <w:rPr>
          <w:rFonts w:ascii="Verdana" w:hAnsi="Verdana"/>
          <w:b/>
          <w:bCs/>
          <w:sz w:val="18"/>
          <w:szCs w:val="18"/>
        </w:rPr>
        <w:br/>
      </w:r>
    </w:p>
    <w:p w:rsidR="00043923" w:rsidRDefault="00043923" w14:paraId="3B1EA24E" w14:textId="77777777">
      <w:pPr>
        <w:rPr>
          <w:rFonts w:ascii="Verdana" w:hAnsi="Verdana"/>
          <w:sz w:val="18"/>
          <w:szCs w:val="18"/>
        </w:rPr>
      </w:pPr>
      <w:r>
        <w:rPr>
          <w:rFonts w:ascii="Verdana" w:hAnsi="Verdana"/>
          <w:sz w:val="18"/>
          <w:szCs w:val="18"/>
        </w:rPr>
        <w:t>Antwoord 1:</w:t>
      </w:r>
    </w:p>
    <w:p w:rsidR="00BD1974" w:rsidRDefault="005E5A04" w14:paraId="514614E7" w14:textId="1600C0A7">
      <w:pPr>
        <w:rPr>
          <w:rFonts w:ascii="Verdana" w:hAnsi="Verdana"/>
          <w:sz w:val="18"/>
          <w:szCs w:val="18"/>
        </w:rPr>
      </w:pPr>
      <w:r>
        <w:rPr>
          <w:rFonts w:ascii="Verdana" w:hAnsi="Verdana"/>
          <w:sz w:val="18"/>
          <w:szCs w:val="18"/>
        </w:rPr>
        <w:t xml:space="preserve">In de begroting voor 2025 is onderstaande </w:t>
      </w:r>
      <w:r w:rsidR="00BD1974">
        <w:rPr>
          <w:rFonts w:ascii="Verdana" w:hAnsi="Verdana"/>
          <w:sz w:val="18"/>
          <w:szCs w:val="18"/>
        </w:rPr>
        <w:t>opgenomen</w:t>
      </w:r>
      <w:r w:rsidR="005227DD">
        <w:rPr>
          <w:rFonts w:ascii="Verdana" w:hAnsi="Verdana"/>
          <w:sz w:val="18"/>
          <w:szCs w:val="18"/>
        </w:rPr>
        <w:t xml:space="preserve"> </w:t>
      </w:r>
      <w:r w:rsidR="0070272C">
        <w:rPr>
          <w:rFonts w:ascii="Verdana" w:hAnsi="Verdana"/>
          <w:sz w:val="18"/>
          <w:szCs w:val="18"/>
        </w:rPr>
        <w:t>voor diversiteits-, gender-, en inclusiebeleid</w:t>
      </w:r>
      <w:r>
        <w:rPr>
          <w:rFonts w:ascii="Verdana" w:hAnsi="Verdana"/>
          <w:sz w:val="18"/>
          <w:szCs w:val="18"/>
        </w:rPr>
        <w:t xml:space="preserve">, per uitvoeringsorganisatie. De budgetten worden </w:t>
      </w:r>
      <w:r w:rsidR="00EF787A">
        <w:rPr>
          <w:rFonts w:ascii="Verdana" w:hAnsi="Verdana"/>
          <w:sz w:val="18"/>
          <w:szCs w:val="18"/>
        </w:rPr>
        <w:t xml:space="preserve">jaarlijks bepaald. </w:t>
      </w:r>
    </w:p>
    <w:p w:rsidR="008C63CD" w:rsidRDefault="008C63CD" w14:paraId="6EA105BC" w14:textId="77777777">
      <w:pPr>
        <w:rPr>
          <w:rFonts w:ascii="Verdana" w:hAnsi="Verdana"/>
          <w:sz w:val="18"/>
          <w:szCs w:val="18"/>
        </w:rPr>
      </w:pPr>
    </w:p>
    <w:p w:rsidR="008C63CD" w:rsidRDefault="008C63CD" w14:paraId="0CFA51D7" w14:textId="43CD58F6">
      <w:pPr>
        <w:rPr>
          <w:rFonts w:ascii="Verdana" w:hAnsi="Verdana"/>
          <w:sz w:val="18"/>
          <w:szCs w:val="18"/>
        </w:rPr>
      </w:pPr>
      <w:r w:rsidRPr="00C1281C">
        <w:rPr>
          <w:rFonts w:ascii="Verdana" w:hAnsi="Verdana"/>
          <w:sz w:val="18"/>
          <w:szCs w:val="18"/>
        </w:rPr>
        <w:t>Belastingdienst:</w:t>
      </w:r>
      <w:r w:rsidR="00C1281C">
        <w:rPr>
          <w:rFonts w:ascii="Verdana" w:hAnsi="Verdana"/>
          <w:sz w:val="18"/>
          <w:szCs w:val="18"/>
        </w:rPr>
        <w:t xml:space="preserve"> 37</w:t>
      </w:r>
      <w:r w:rsidRPr="00C1281C" w:rsidR="00C1281C">
        <w:rPr>
          <w:rFonts w:ascii="Verdana" w:hAnsi="Verdana"/>
          <w:sz w:val="18"/>
          <w:szCs w:val="18"/>
        </w:rPr>
        <w:t>4.000 euro</w:t>
      </w:r>
      <w:r w:rsidR="00C1281C">
        <w:rPr>
          <w:rFonts w:ascii="Verdana" w:hAnsi="Verdana"/>
          <w:sz w:val="18"/>
          <w:szCs w:val="18"/>
        </w:rPr>
        <w:t xml:space="preserve">, waarvan </w:t>
      </w:r>
      <w:r w:rsidRPr="00C1281C" w:rsidR="00C1281C">
        <w:rPr>
          <w:rFonts w:ascii="Verdana" w:hAnsi="Verdana"/>
          <w:sz w:val="18"/>
          <w:szCs w:val="18"/>
        </w:rPr>
        <w:t xml:space="preserve">110.000 euro aan </w:t>
      </w:r>
      <w:r w:rsidR="00B77892">
        <w:rPr>
          <w:rFonts w:ascii="Verdana" w:hAnsi="Verdana"/>
          <w:sz w:val="18"/>
          <w:szCs w:val="18"/>
        </w:rPr>
        <w:t>DGI-</w:t>
      </w:r>
      <w:r w:rsidRPr="00C1281C" w:rsidR="00C1281C">
        <w:rPr>
          <w:rFonts w:ascii="Verdana" w:hAnsi="Verdana"/>
          <w:sz w:val="18"/>
          <w:szCs w:val="18"/>
        </w:rPr>
        <w:t xml:space="preserve">medewerkersnetwerken. </w:t>
      </w:r>
    </w:p>
    <w:p w:rsidR="008C63CD" w:rsidRDefault="008C63CD" w14:paraId="215C9710" w14:textId="102B8EC6">
      <w:pPr>
        <w:rPr>
          <w:rFonts w:ascii="Verdana" w:hAnsi="Verdana"/>
          <w:sz w:val="18"/>
          <w:szCs w:val="18"/>
        </w:rPr>
      </w:pPr>
      <w:r w:rsidRPr="00B77892">
        <w:rPr>
          <w:rFonts w:ascii="Verdana" w:hAnsi="Verdana"/>
          <w:sz w:val="18"/>
          <w:szCs w:val="18"/>
        </w:rPr>
        <w:t>Douane:</w:t>
      </w:r>
      <w:r w:rsidR="005E5A04">
        <w:rPr>
          <w:rFonts w:ascii="Verdana" w:hAnsi="Verdana"/>
          <w:sz w:val="18"/>
          <w:szCs w:val="18"/>
        </w:rPr>
        <w:t xml:space="preserve"> </w:t>
      </w:r>
      <w:r w:rsidR="00B77892">
        <w:rPr>
          <w:rFonts w:ascii="Verdana" w:hAnsi="Verdana"/>
          <w:sz w:val="18"/>
          <w:szCs w:val="18"/>
        </w:rPr>
        <w:t>323.000</w:t>
      </w:r>
      <w:r w:rsidR="005E5A04">
        <w:rPr>
          <w:rFonts w:ascii="Verdana" w:hAnsi="Verdana"/>
          <w:sz w:val="18"/>
          <w:szCs w:val="18"/>
        </w:rPr>
        <w:t xml:space="preserve"> euro</w:t>
      </w:r>
      <w:r w:rsidR="00C1281C">
        <w:rPr>
          <w:rFonts w:ascii="Verdana" w:hAnsi="Verdana"/>
          <w:sz w:val="18"/>
          <w:szCs w:val="18"/>
        </w:rPr>
        <w:t xml:space="preserve">, waarvan </w:t>
      </w:r>
      <w:r w:rsidR="00B77892">
        <w:rPr>
          <w:rFonts w:ascii="Verdana" w:hAnsi="Verdana"/>
          <w:sz w:val="18"/>
          <w:szCs w:val="18"/>
        </w:rPr>
        <w:t>20</w:t>
      </w:r>
      <w:r w:rsidR="00C1281C">
        <w:rPr>
          <w:rFonts w:ascii="Verdana" w:hAnsi="Verdana"/>
          <w:sz w:val="18"/>
          <w:szCs w:val="18"/>
        </w:rPr>
        <w:t xml:space="preserve">.000 euro aan </w:t>
      </w:r>
      <w:r w:rsidR="00B77892">
        <w:rPr>
          <w:rFonts w:ascii="Verdana" w:hAnsi="Verdana"/>
          <w:sz w:val="18"/>
          <w:szCs w:val="18"/>
        </w:rPr>
        <w:t>DGI-</w:t>
      </w:r>
      <w:r w:rsidR="00C1281C">
        <w:rPr>
          <w:rFonts w:ascii="Verdana" w:hAnsi="Verdana"/>
          <w:sz w:val="18"/>
          <w:szCs w:val="18"/>
        </w:rPr>
        <w:t>medewerkersnetwerken.</w:t>
      </w:r>
    </w:p>
    <w:p w:rsidR="008C63CD" w:rsidRDefault="008C63CD" w14:paraId="24DA851E" w14:textId="05B0F0A3">
      <w:pPr>
        <w:rPr>
          <w:rFonts w:ascii="Verdana" w:hAnsi="Verdana"/>
          <w:sz w:val="18"/>
          <w:szCs w:val="18"/>
        </w:rPr>
      </w:pPr>
      <w:r>
        <w:rPr>
          <w:rFonts w:ascii="Verdana" w:hAnsi="Verdana"/>
          <w:sz w:val="18"/>
          <w:szCs w:val="18"/>
        </w:rPr>
        <w:t>Dienst Toeslagen:</w:t>
      </w:r>
      <w:r w:rsidR="005E5A04">
        <w:rPr>
          <w:rFonts w:ascii="Verdana" w:hAnsi="Verdana"/>
          <w:sz w:val="18"/>
          <w:szCs w:val="18"/>
        </w:rPr>
        <w:t xml:space="preserve"> 12.000 euro</w:t>
      </w:r>
      <w:r w:rsidR="00C1281C">
        <w:rPr>
          <w:rFonts w:ascii="Verdana" w:hAnsi="Verdana"/>
          <w:sz w:val="18"/>
          <w:szCs w:val="18"/>
        </w:rPr>
        <w:t>.</w:t>
      </w:r>
    </w:p>
    <w:p w:rsidR="002C0C4E" w:rsidRDefault="002C0C4E" w14:paraId="1A2E6216" w14:textId="12DAD916">
      <w:pPr>
        <w:rPr>
          <w:rFonts w:ascii="Verdana" w:hAnsi="Verdana"/>
          <w:sz w:val="18"/>
          <w:szCs w:val="18"/>
        </w:rPr>
      </w:pPr>
    </w:p>
    <w:p w:rsidRPr="00BD1974" w:rsidR="00AA4585" w:rsidRDefault="00AA4585" w14:paraId="202924AB" w14:textId="77777777">
      <w:pPr>
        <w:rPr>
          <w:rFonts w:ascii="Verdana" w:hAnsi="Verdana"/>
          <w:sz w:val="18"/>
          <w:szCs w:val="18"/>
        </w:rPr>
      </w:pPr>
    </w:p>
    <w:p w:rsidRPr="00BD1974" w:rsidR="002C0C4E" w:rsidRDefault="00174210" w14:paraId="0075AC47" w14:textId="77777777">
      <w:pPr>
        <w:rPr>
          <w:rFonts w:ascii="Verdana" w:hAnsi="Verdana"/>
          <w:b/>
          <w:bCs/>
          <w:sz w:val="18"/>
          <w:szCs w:val="18"/>
        </w:rPr>
      </w:pPr>
      <w:r w:rsidRPr="00BD1974">
        <w:rPr>
          <w:rFonts w:ascii="Verdana" w:hAnsi="Verdana"/>
          <w:b/>
          <w:bCs/>
          <w:sz w:val="18"/>
          <w:szCs w:val="18"/>
        </w:rPr>
        <w:t>Vraag 2</w:t>
      </w:r>
      <w:r w:rsidRPr="00BD1974">
        <w:rPr>
          <w:rFonts w:ascii="Verdana" w:hAnsi="Verdana"/>
          <w:b/>
          <w:bCs/>
          <w:sz w:val="18"/>
          <w:szCs w:val="18"/>
        </w:rPr>
        <w:br/>
      </w:r>
    </w:p>
    <w:p w:rsidRPr="00BD1974" w:rsidR="002C0C4E" w:rsidP="005B6875" w:rsidRDefault="005B6875" w14:paraId="3D5EE1CE" w14:textId="17E96CD1">
      <w:pPr>
        <w:rPr>
          <w:rFonts w:ascii="Verdana" w:hAnsi="Verdana"/>
          <w:b/>
          <w:bCs/>
          <w:sz w:val="18"/>
          <w:szCs w:val="18"/>
        </w:rPr>
      </w:pPr>
      <w:r w:rsidRPr="005B6875">
        <w:rPr>
          <w:rFonts w:ascii="Verdana" w:hAnsi="Verdana"/>
          <w:b/>
          <w:bCs/>
          <w:sz w:val="18"/>
          <w:szCs w:val="18"/>
        </w:rPr>
        <w:t>Kunt u voor uw uitvoeringsorganisatie(s) zo specifiek mogelijk inzichtelijk maken hoe het diversiteits-,gender- en inclusiebeleid de komende jaren wordt vormgegeven? Bent u voornemens dit beleid binnen uw</w:t>
      </w:r>
      <w:r w:rsidR="008C63CD">
        <w:rPr>
          <w:rFonts w:ascii="Verdana" w:hAnsi="Verdana"/>
          <w:b/>
          <w:bCs/>
          <w:sz w:val="18"/>
          <w:szCs w:val="18"/>
        </w:rPr>
        <w:t xml:space="preserve"> </w:t>
      </w:r>
      <w:r w:rsidRPr="005B6875">
        <w:rPr>
          <w:rFonts w:ascii="Verdana" w:hAnsi="Verdana"/>
          <w:b/>
          <w:bCs/>
          <w:sz w:val="18"/>
          <w:szCs w:val="18"/>
        </w:rPr>
        <w:t>uitvoeringsorganisatie(s) te intensiveren of af te bouwen?</w:t>
      </w:r>
      <w:r w:rsidRPr="00BD1974" w:rsidR="00174210">
        <w:rPr>
          <w:rFonts w:ascii="Verdana" w:hAnsi="Verdana"/>
          <w:b/>
          <w:bCs/>
          <w:sz w:val="18"/>
          <w:szCs w:val="18"/>
        </w:rPr>
        <w:br/>
      </w:r>
    </w:p>
    <w:p w:rsidR="00043923" w:rsidRDefault="00043923" w14:paraId="48AD97DE" w14:textId="77777777">
      <w:pPr>
        <w:rPr>
          <w:rFonts w:ascii="Verdana" w:hAnsi="Verdana"/>
          <w:sz w:val="18"/>
          <w:szCs w:val="18"/>
        </w:rPr>
      </w:pPr>
      <w:r>
        <w:rPr>
          <w:rFonts w:ascii="Verdana" w:hAnsi="Verdana"/>
          <w:sz w:val="18"/>
          <w:szCs w:val="18"/>
        </w:rPr>
        <w:t>Antwoord 2:</w:t>
      </w:r>
    </w:p>
    <w:p w:rsidR="00174210" w:rsidRDefault="00BD1974" w14:paraId="0064741D" w14:textId="3F5DFA5A">
      <w:pPr>
        <w:rPr>
          <w:rFonts w:ascii="Verdana" w:hAnsi="Verdana"/>
          <w:sz w:val="18"/>
          <w:szCs w:val="18"/>
        </w:rPr>
      </w:pPr>
      <w:r>
        <w:rPr>
          <w:rFonts w:ascii="Verdana" w:hAnsi="Verdana"/>
          <w:sz w:val="18"/>
          <w:szCs w:val="18"/>
        </w:rPr>
        <w:t xml:space="preserve">De komende jaren wordt het huidige diversiteits-, gender- en inclusiebeleid voortgezet zoals huidig vormgegeven. </w:t>
      </w:r>
      <w:r w:rsidR="008C63CD">
        <w:rPr>
          <w:rFonts w:ascii="Verdana" w:hAnsi="Verdana"/>
          <w:sz w:val="18"/>
          <w:szCs w:val="18"/>
        </w:rPr>
        <w:t>De uitvoeringsorganisaties van het</w:t>
      </w:r>
      <w:r>
        <w:rPr>
          <w:rFonts w:ascii="Verdana" w:hAnsi="Verdana"/>
          <w:sz w:val="18"/>
          <w:szCs w:val="18"/>
        </w:rPr>
        <w:t xml:space="preserve"> ministerie </w:t>
      </w:r>
      <w:r w:rsidR="008C63CD">
        <w:rPr>
          <w:rFonts w:ascii="Verdana" w:hAnsi="Verdana"/>
          <w:sz w:val="18"/>
          <w:szCs w:val="18"/>
        </w:rPr>
        <w:t xml:space="preserve">van Financiën </w:t>
      </w:r>
      <w:r>
        <w:rPr>
          <w:rFonts w:ascii="Verdana" w:hAnsi="Verdana"/>
          <w:sz w:val="18"/>
          <w:szCs w:val="18"/>
        </w:rPr>
        <w:t>sluit</w:t>
      </w:r>
      <w:r w:rsidR="008C63CD">
        <w:rPr>
          <w:rFonts w:ascii="Verdana" w:hAnsi="Verdana"/>
          <w:sz w:val="18"/>
          <w:szCs w:val="18"/>
        </w:rPr>
        <w:t>en</w:t>
      </w:r>
      <w:r>
        <w:rPr>
          <w:rFonts w:ascii="Verdana" w:hAnsi="Verdana"/>
          <w:sz w:val="18"/>
          <w:szCs w:val="18"/>
        </w:rPr>
        <w:t xml:space="preserve"> daarbij aan op het Rijksbreed beleid</w:t>
      </w:r>
      <w:r w:rsidR="00174210">
        <w:rPr>
          <w:rFonts w:ascii="Verdana" w:hAnsi="Verdana"/>
          <w:sz w:val="18"/>
          <w:szCs w:val="18"/>
        </w:rPr>
        <w:t xml:space="preserve">, waarbij </w:t>
      </w:r>
      <w:r w:rsidR="0070272C">
        <w:rPr>
          <w:rFonts w:ascii="Verdana" w:hAnsi="Verdana"/>
          <w:sz w:val="18"/>
          <w:szCs w:val="18"/>
        </w:rPr>
        <w:t>onze</w:t>
      </w:r>
      <w:r w:rsidR="00174210">
        <w:rPr>
          <w:rFonts w:ascii="Verdana" w:hAnsi="Verdana"/>
          <w:sz w:val="18"/>
          <w:szCs w:val="18"/>
        </w:rPr>
        <w:t xml:space="preserve"> </w:t>
      </w:r>
      <w:r w:rsidR="008C63CD">
        <w:rPr>
          <w:rFonts w:ascii="Verdana" w:hAnsi="Verdana"/>
          <w:sz w:val="18"/>
          <w:szCs w:val="18"/>
        </w:rPr>
        <w:t xml:space="preserve">departementale </w:t>
      </w:r>
      <w:r w:rsidR="00174210">
        <w:rPr>
          <w:rFonts w:ascii="Verdana" w:hAnsi="Verdana"/>
          <w:sz w:val="18"/>
          <w:szCs w:val="18"/>
        </w:rPr>
        <w:t>focus ligt op:</w:t>
      </w:r>
    </w:p>
    <w:p w:rsidRPr="00174210" w:rsidR="00174210" w:rsidP="00174210" w:rsidRDefault="00174210" w14:paraId="5C2A917F" w14:textId="77777777">
      <w:pPr>
        <w:pStyle w:val="Lijstalinea"/>
        <w:numPr>
          <w:ilvl w:val="0"/>
          <w:numId w:val="4"/>
        </w:numPr>
        <w:rPr>
          <w:rFonts w:ascii="Verdana" w:hAnsi="Verdana"/>
          <w:b/>
          <w:bCs/>
          <w:sz w:val="18"/>
          <w:szCs w:val="18"/>
        </w:rPr>
      </w:pPr>
      <w:r>
        <w:rPr>
          <w:rFonts w:ascii="Verdana" w:hAnsi="Verdana"/>
          <w:sz w:val="18"/>
          <w:szCs w:val="18"/>
        </w:rPr>
        <w:t>Wet Banenafspraak en VN-verdrag Handicap</w:t>
      </w:r>
    </w:p>
    <w:p w:rsidRPr="00174210" w:rsidR="00174210" w:rsidP="00174210" w:rsidRDefault="00174210" w14:paraId="046B8377" w14:textId="05109306">
      <w:pPr>
        <w:pStyle w:val="Lijstalinea"/>
        <w:numPr>
          <w:ilvl w:val="0"/>
          <w:numId w:val="4"/>
        </w:numPr>
        <w:rPr>
          <w:rFonts w:ascii="Verdana" w:hAnsi="Verdana"/>
          <w:b/>
          <w:bCs/>
          <w:sz w:val="18"/>
          <w:szCs w:val="18"/>
        </w:rPr>
      </w:pPr>
      <w:r>
        <w:rPr>
          <w:rFonts w:ascii="Verdana" w:hAnsi="Verdana"/>
          <w:sz w:val="18"/>
          <w:szCs w:val="18"/>
        </w:rPr>
        <w:t xml:space="preserve">Vrouwen in de top </w:t>
      </w:r>
    </w:p>
    <w:p w:rsidRPr="00174210" w:rsidR="00174210" w:rsidP="00174210" w:rsidRDefault="00174210" w14:paraId="1FFCC92A" w14:textId="77777777">
      <w:pPr>
        <w:pStyle w:val="Lijstalinea"/>
        <w:numPr>
          <w:ilvl w:val="0"/>
          <w:numId w:val="4"/>
        </w:numPr>
        <w:rPr>
          <w:rFonts w:ascii="Verdana" w:hAnsi="Verdana"/>
          <w:b/>
          <w:bCs/>
          <w:sz w:val="18"/>
          <w:szCs w:val="18"/>
        </w:rPr>
      </w:pPr>
      <w:r>
        <w:rPr>
          <w:rFonts w:ascii="Verdana" w:hAnsi="Verdana"/>
          <w:sz w:val="18"/>
          <w:szCs w:val="18"/>
        </w:rPr>
        <w:t>Culturele diversiteit</w:t>
      </w:r>
    </w:p>
    <w:p w:rsidRPr="00174210" w:rsidR="00174210" w:rsidP="00174210" w:rsidRDefault="00174210" w14:paraId="1745BEF0" w14:textId="77777777">
      <w:pPr>
        <w:pStyle w:val="Lijstalinea"/>
        <w:numPr>
          <w:ilvl w:val="0"/>
          <w:numId w:val="4"/>
        </w:numPr>
        <w:rPr>
          <w:rFonts w:ascii="Verdana" w:hAnsi="Verdana"/>
          <w:b/>
          <w:bCs/>
          <w:sz w:val="18"/>
          <w:szCs w:val="18"/>
        </w:rPr>
      </w:pPr>
      <w:r>
        <w:rPr>
          <w:rFonts w:ascii="Verdana" w:hAnsi="Verdana"/>
          <w:sz w:val="18"/>
          <w:szCs w:val="18"/>
        </w:rPr>
        <w:t>LHBTIQ+ inclusie</w:t>
      </w:r>
    </w:p>
    <w:p w:rsidRPr="004057EB" w:rsidR="004057EB" w:rsidP="00174210" w:rsidRDefault="00174210" w14:paraId="429AFBE7" w14:textId="77777777">
      <w:pPr>
        <w:pStyle w:val="Lijstalinea"/>
        <w:numPr>
          <w:ilvl w:val="0"/>
          <w:numId w:val="4"/>
        </w:numPr>
        <w:rPr>
          <w:rFonts w:ascii="Verdana" w:hAnsi="Verdana"/>
          <w:b/>
          <w:bCs/>
          <w:sz w:val="18"/>
          <w:szCs w:val="18"/>
        </w:rPr>
      </w:pPr>
      <w:r>
        <w:rPr>
          <w:rFonts w:ascii="Verdana" w:hAnsi="Verdana"/>
          <w:sz w:val="18"/>
          <w:szCs w:val="18"/>
        </w:rPr>
        <w:t>Aanpak discriminatie en racisme</w:t>
      </w:r>
    </w:p>
    <w:p w:rsidR="002C0C4E" w:rsidP="00174210" w:rsidRDefault="004057EB" w14:paraId="7C0976A6" w14:textId="286822C4">
      <w:pPr>
        <w:pStyle w:val="Lijstalinea"/>
        <w:numPr>
          <w:ilvl w:val="0"/>
          <w:numId w:val="4"/>
        </w:numPr>
        <w:rPr>
          <w:rFonts w:ascii="Verdana" w:hAnsi="Verdana"/>
          <w:b/>
          <w:bCs/>
          <w:sz w:val="18"/>
          <w:szCs w:val="18"/>
        </w:rPr>
      </w:pPr>
      <w:r>
        <w:rPr>
          <w:rFonts w:ascii="Verdana" w:hAnsi="Verdana"/>
          <w:sz w:val="18"/>
          <w:szCs w:val="18"/>
        </w:rPr>
        <w:t>Inclusief leiderschap</w:t>
      </w:r>
      <w:r w:rsidRPr="00174210" w:rsidR="00174210">
        <w:rPr>
          <w:rFonts w:ascii="Verdana" w:hAnsi="Verdana"/>
          <w:b/>
          <w:bCs/>
          <w:sz w:val="18"/>
          <w:szCs w:val="18"/>
        </w:rPr>
        <w:br/>
      </w:r>
    </w:p>
    <w:p w:rsidRPr="00AA4585" w:rsidR="00AA4585" w:rsidP="00AA4585" w:rsidRDefault="00AA4585" w14:paraId="75F72788" w14:textId="77777777">
      <w:pPr>
        <w:rPr>
          <w:rFonts w:ascii="Verdana" w:hAnsi="Verdana"/>
          <w:b/>
          <w:bCs/>
          <w:sz w:val="18"/>
          <w:szCs w:val="18"/>
        </w:rPr>
      </w:pPr>
    </w:p>
    <w:p w:rsidRPr="00BD1974" w:rsidR="002C0C4E" w:rsidRDefault="00174210" w14:paraId="1219A94E" w14:textId="77777777">
      <w:pPr>
        <w:rPr>
          <w:rFonts w:ascii="Verdana" w:hAnsi="Verdana"/>
          <w:b/>
          <w:bCs/>
          <w:sz w:val="18"/>
          <w:szCs w:val="18"/>
        </w:rPr>
      </w:pPr>
      <w:r w:rsidRPr="00BD1974">
        <w:rPr>
          <w:rFonts w:ascii="Verdana" w:hAnsi="Verdana"/>
          <w:b/>
          <w:bCs/>
          <w:sz w:val="18"/>
          <w:szCs w:val="18"/>
        </w:rPr>
        <w:t>Vraag 3</w:t>
      </w:r>
      <w:r w:rsidRPr="00BD1974">
        <w:rPr>
          <w:rFonts w:ascii="Verdana" w:hAnsi="Verdana"/>
          <w:b/>
          <w:bCs/>
          <w:sz w:val="18"/>
          <w:szCs w:val="18"/>
        </w:rPr>
        <w:br/>
      </w:r>
    </w:p>
    <w:p w:rsidRPr="005B6875" w:rsidR="005B6875" w:rsidP="005B6875" w:rsidRDefault="005B6875" w14:paraId="1229D011" w14:textId="77777777">
      <w:pPr>
        <w:rPr>
          <w:rFonts w:ascii="Verdana" w:hAnsi="Verdana"/>
          <w:b/>
          <w:bCs/>
          <w:sz w:val="18"/>
          <w:szCs w:val="18"/>
        </w:rPr>
      </w:pPr>
      <w:r w:rsidRPr="005B6875">
        <w:rPr>
          <w:rFonts w:ascii="Verdana" w:hAnsi="Verdana"/>
          <w:b/>
          <w:bCs/>
          <w:sz w:val="18"/>
          <w:szCs w:val="18"/>
        </w:rPr>
        <w:t>Kunt u voor uw uitvoeringsorganisatie(s) inzichtelijk maken welke diversiteits-, gender-, en</w:t>
      </w:r>
    </w:p>
    <w:p w:rsidRPr="00BD1974" w:rsidR="002C0C4E" w:rsidP="005B6875" w:rsidRDefault="005B6875" w14:paraId="7D80D77F" w14:textId="691FD079">
      <w:pPr>
        <w:rPr>
          <w:rFonts w:ascii="Verdana" w:hAnsi="Verdana"/>
          <w:b/>
          <w:bCs/>
          <w:sz w:val="18"/>
          <w:szCs w:val="18"/>
        </w:rPr>
      </w:pPr>
      <w:r w:rsidRPr="005B6875">
        <w:rPr>
          <w:rFonts w:ascii="Verdana" w:hAnsi="Verdana"/>
          <w:b/>
          <w:bCs/>
          <w:sz w:val="18"/>
          <w:szCs w:val="18"/>
        </w:rPr>
        <w:t>inclusiecursussen er worden aangeboden?</w:t>
      </w:r>
      <w:r w:rsidRPr="00BD1974" w:rsidR="00174210">
        <w:rPr>
          <w:rFonts w:ascii="Verdana" w:hAnsi="Verdana"/>
          <w:b/>
          <w:bCs/>
          <w:sz w:val="18"/>
          <w:szCs w:val="18"/>
        </w:rPr>
        <w:br/>
      </w:r>
    </w:p>
    <w:p w:rsidR="00043923" w:rsidP="00BD1974" w:rsidRDefault="00043923" w14:paraId="0788CF76" w14:textId="77777777">
      <w:pPr>
        <w:rPr>
          <w:rFonts w:ascii="Verdana" w:hAnsi="Verdana"/>
          <w:sz w:val="18"/>
          <w:szCs w:val="18"/>
        </w:rPr>
      </w:pPr>
      <w:r>
        <w:rPr>
          <w:rFonts w:ascii="Verdana" w:hAnsi="Verdana"/>
          <w:sz w:val="18"/>
          <w:szCs w:val="18"/>
        </w:rPr>
        <w:t>Antwoord 3:</w:t>
      </w:r>
    </w:p>
    <w:p w:rsidR="0070272C" w:rsidP="00BD1974" w:rsidRDefault="0070272C" w14:paraId="6DD5B4CD" w14:textId="61E1B7CC">
      <w:pPr>
        <w:rPr>
          <w:rFonts w:ascii="Verdana" w:hAnsi="Verdana"/>
          <w:sz w:val="18"/>
          <w:szCs w:val="18"/>
        </w:rPr>
      </w:pPr>
      <w:r>
        <w:rPr>
          <w:rFonts w:ascii="Verdana" w:hAnsi="Verdana"/>
          <w:sz w:val="18"/>
          <w:szCs w:val="18"/>
        </w:rPr>
        <w:t>Het ministerie van Financiën</w:t>
      </w:r>
      <w:r w:rsidR="000D58CF">
        <w:rPr>
          <w:rFonts w:ascii="Verdana" w:hAnsi="Verdana"/>
          <w:sz w:val="18"/>
          <w:szCs w:val="18"/>
        </w:rPr>
        <w:t>, inclusief de uitvoeringsorganisaties,</w:t>
      </w:r>
      <w:r>
        <w:rPr>
          <w:rFonts w:ascii="Verdana" w:hAnsi="Verdana"/>
          <w:sz w:val="18"/>
          <w:szCs w:val="18"/>
        </w:rPr>
        <w:t xml:space="preserve"> maakt voornamelijk gebruik van het Rijksbrede aanbod op diversiteits, gender- en inclusiecursussen</w:t>
      </w:r>
      <w:r w:rsidR="000B1579">
        <w:rPr>
          <w:rFonts w:ascii="Verdana" w:hAnsi="Verdana"/>
          <w:sz w:val="18"/>
          <w:szCs w:val="18"/>
        </w:rPr>
        <w:t>, naast eigen ontwikkeld of aanbesteed aanbod</w:t>
      </w:r>
      <w:r>
        <w:rPr>
          <w:rFonts w:ascii="Verdana" w:hAnsi="Verdana"/>
          <w:sz w:val="18"/>
          <w:szCs w:val="18"/>
        </w:rPr>
        <w:t xml:space="preserve">. </w:t>
      </w:r>
      <w:r w:rsidR="00773BE9">
        <w:rPr>
          <w:rFonts w:ascii="Verdana" w:hAnsi="Verdana"/>
          <w:sz w:val="18"/>
          <w:szCs w:val="18"/>
        </w:rPr>
        <w:t xml:space="preserve">Het </w:t>
      </w:r>
      <w:r>
        <w:rPr>
          <w:rFonts w:ascii="Verdana" w:hAnsi="Verdana"/>
          <w:sz w:val="18"/>
          <w:szCs w:val="18"/>
        </w:rPr>
        <w:t>onderstaande aanbod</w:t>
      </w:r>
      <w:r w:rsidR="00773BE9">
        <w:rPr>
          <w:rFonts w:ascii="Verdana" w:hAnsi="Verdana"/>
          <w:sz w:val="18"/>
          <w:szCs w:val="18"/>
        </w:rPr>
        <w:t xml:space="preserve"> is</w:t>
      </w:r>
      <w:r>
        <w:rPr>
          <w:rFonts w:ascii="Verdana" w:hAnsi="Verdana"/>
          <w:sz w:val="18"/>
          <w:szCs w:val="18"/>
        </w:rPr>
        <w:t xml:space="preserve"> beschikbaar</w:t>
      </w:r>
      <w:r w:rsidR="008C63CD">
        <w:rPr>
          <w:rFonts w:ascii="Verdana" w:hAnsi="Verdana"/>
          <w:sz w:val="18"/>
          <w:szCs w:val="18"/>
        </w:rPr>
        <w:t xml:space="preserve"> binnen de Belastingdienst, de Douane en Dienst Toeslagen:</w:t>
      </w:r>
    </w:p>
    <w:p w:rsidR="0070272C" w:rsidP="00BD1974" w:rsidRDefault="0070272C" w14:paraId="464EC749" w14:textId="77777777">
      <w:pPr>
        <w:rPr>
          <w:rFonts w:ascii="Verdana" w:hAnsi="Verdana"/>
          <w:sz w:val="18"/>
          <w:szCs w:val="18"/>
        </w:rPr>
      </w:pPr>
    </w:p>
    <w:p w:rsidRPr="00BD1974" w:rsidR="008563B4" w:rsidP="00BD1974" w:rsidRDefault="0070272C" w14:paraId="69C05AA2" w14:textId="06159C30">
      <w:pPr>
        <w:pStyle w:val="Lijstalinea"/>
        <w:numPr>
          <w:ilvl w:val="0"/>
          <w:numId w:val="4"/>
        </w:numPr>
        <w:rPr>
          <w:rFonts w:ascii="Verdana" w:hAnsi="Verdana"/>
          <w:sz w:val="18"/>
          <w:szCs w:val="18"/>
        </w:rPr>
      </w:pPr>
      <w:r>
        <w:rPr>
          <w:rFonts w:ascii="Verdana" w:hAnsi="Verdana"/>
          <w:sz w:val="18"/>
          <w:szCs w:val="18"/>
        </w:rPr>
        <w:t>Ervaringsworkshop ‘Stap in de schoenen van een ander’ over inclusieve overheidscommunicatie</w:t>
      </w:r>
      <w:r w:rsidR="008563B4">
        <w:rPr>
          <w:rFonts w:ascii="Verdana" w:hAnsi="Verdana"/>
          <w:sz w:val="18"/>
          <w:szCs w:val="18"/>
        </w:rPr>
        <w:t xml:space="preserve"> (Rijksbreed aanbod vanuit Algemene Zaken)</w:t>
      </w:r>
    </w:p>
    <w:p w:rsidRPr="00124DD8" w:rsidR="00BD1974" w:rsidP="00BD1974" w:rsidRDefault="00BD1974" w14:paraId="319B1C37" w14:textId="5CCC5668">
      <w:pPr>
        <w:pStyle w:val="Lijstalinea"/>
        <w:numPr>
          <w:ilvl w:val="0"/>
          <w:numId w:val="4"/>
        </w:numPr>
        <w:rPr>
          <w:rFonts w:ascii="Verdana" w:hAnsi="Verdana"/>
          <w:sz w:val="18"/>
          <w:szCs w:val="18"/>
        </w:rPr>
      </w:pPr>
      <w:r w:rsidRPr="00124DD8">
        <w:rPr>
          <w:rFonts w:ascii="Verdana" w:hAnsi="Verdana"/>
          <w:sz w:val="18"/>
          <w:szCs w:val="18"/>
        </w:rPr>
        <w:t xml:space="preserve">Diversiteit &amp; Inclusie – </w:t>
      </w:r>
      <w:r w:rsidRPr="00124DD8" w:rsidR="00174210">
        <w:rPr>
          <w:rFonts w:ascii="Verdana" w:hAnsi="Verdana"/>
          <w:sz w:val="18"/>
          <w:szCs w:val="18"/>
        </w:rPr>
        <w:t xml:space="preserve">Skillstown </w:t>
      </w:r>
      <w:r w:rsidRPr="00124DD8">
        <w:rPr>
          <w:rFonts w:ascii="Verdana" w:hAnsi="Verdana"/>
          <w:sz w:val="18"/>
          <w:szCs w:val="18"/>
        </w:rPr>
        <w:t>E-learning</w:t>
      </w:r>
      <w:r w:rsidRPr="00124DD8" w:rsidR="000B10E3">
        <w:rPr>
          <w:rFonts w:ascii="Verdana" w:hAnsi="Verdana"/>
          <w:sz w:val="18"/>
          <w:szCs w:val="18"/>
        </w:rPr>
        <w:t xml:space="preserve"> (Rijksbreed aanbod)</w:t>
      </w:r>
    </w:p>
    <w:p w:rsidR="00BD1974" w:rsidP="00BD1974" w:rsidRDefault="00BD1974" w14:paraId="442146DC" w14:textId="63147AC5">
      <w:pPr>
        <w:pStyle w:val="Lijstalinea"/>
        <w:numPr>
          <w:ilvl w:val="0"/>
          <w:numId w:val="4"/>
        </w:numPr>
        <w:rPr>
          <w:rFonts w:ascii="Verdana" w:hAnsi="Verdana"/>
          <w:sz w:val="18"/>
          <w:szCs w:val="18"/>
        </w:rPr>
      </w:pPr>
      <w:r w:rsidRPr="00124DD8">
        <w:rPr>
          <w:rFonts w:ascii="Verdana" w:hAnsi="Verdana"/>
          <w:sz w:val="18"/>
          <w:szCs w:val="18"/>
        </w:rPr>
        <w:t>Culturele diversiteit –</w:t>
      </w:r>
      <w:r w:rsidRPr="00124DD8" w:rsidR="00174210">
        <w:rPr>
          <w:rFonts w:ascii="Verdana" w:hAnsi="Verdana"/>
          <w:sz w:val="18"/>
          <w:szCs w:val="18"/>
        </w:rPr>
        <w:t xml:space="preserve"> Skillstown</w:t>
      </w:r>
      <w:r w:rsidRPr="00124DD8">
        <w:rPr>
          <w:rFonts w:ascii="Verdana" w:hAnsi="Verdana"/>
          <w:sz w:val="18"/>
          <w:szCs w:val="18"/>
        </w:rPr>
        <w:t xml:space="preserve"> E-learning</w:t>
      </w:r>
      <w:r w:rsidRPr="00124DD8" w:rsidR="000B10E3">
        <w:rPr>
          <w:rFonts w:ascii="Verdana" w:hAnsi="Verdana"/>
          <w:sz w:val="18"/>
          <w:szCs w:val="18"/>
        </w:rPr>
        <w:t xml:space="preserve"> (Rijksbreed aanbod)</w:t>
      </w:r>
    </w:p>
    <w:p w:rsidRPr="00AA33F5" w:rsidR="00B42A50" w:rsidP="00BD1974" w:rsidRDefault="00B42A50" w14:paraId="11FDA96D" w14:textId="7DB988E2">
      <w:pPr>
        <w:pStyle w:val="Lijstalinea"/>
        <w:numPr>
          <w:ilvl w:val="0"/>
          <w:numId w:val="4"/>
        </w:numPr>
        <w:rPr>
          <w:rFonts w:ascii="Verdana" w:hAnsi="Verdana"/>
          <w:sz w:val="18"/>
          <w:szCs w:val="18"/>
        </w:rPr>
      </w:pPr>
      <w:r w:rsidRPr="00AA33F5">
        <w:rPr>
          <w:rFonts w:ascii="Verdana" w:hAnsi="Verdana"/>
          <w:sz w:val="18"/>
          <w:szCs w:val="18"/>
        </w:rPr>
        <w:lastRenderedPageBreak/>
        <w:t>Inclusief Werven &amp; Selecteren (Rijksbreed aanbod)</w:t>
      </w:r>
    </w:p>
    <w:p w:rsidRPr="00AA33F5" w:rsidR="0070272C" w:rsidP="0070272C" w:rsidRDefault="00BD1974" w14:paraId="67A4EAA0" w14:textId="160EAD2F">
      <w:pPr>
        <w:pStyle w:val="Lijstalinea"/>
        <w:numPr>
          <w:ilvl w:val="0"/>
          <w:numId w:val="4"/>
        </w:numPr>
        <w:rPr>
          <w:rFonts w:ascii="Verdana" w:hAnsi="Verdana"/>
          <w:sz w:val="18"/>
          <w:szCs w:val="18"/>
        </w:rPr>
      </w:pPr>
      <w:r w:rsidRPr="00AA33F5">
        <w:rPr>
          <w:rFonts w:ascii="Verdana" w:hAnsi="Verdana"/>
          <w:sz w:val="18"/>
          <w:szCs w:val="18"/>
        </w:rPr>
        <w:t>Training Banenafspraak voor werkplekbegeleiders, buddy’s en leidinggevenden</w:t>
      </w:r>
      <w:r w:rsidRPr="00AA33F5" w:rsidR="000B10E3">
        <w:rPr>
          <w:rFonts w:ascii="Verdana" w:hAnsi="Verdana"/>
          <w:sz w:val="18"/>
          <w:szCs w:val="18"/>
        </w:rPr>
        <w:t xml:space="preserve"> (Rijksbreed aanbod via O&amp;P Rijk)</w:t>
      </w:r>
      <w:r w:rsidR="00963915">
        <w:rPr>
          <w:rFonts w:ascii="Verdana" w:hAnsi="Verdana"/>
          <w:sz w:val="18"/>
          <w:szCs w:val="18"/>
        </w:rPr>
        <w:t xml:space="preserve"> – deze training is nog niet beschikbaar bij de Douane.</w:t>
      </w:r>
    </w:p>
    <w:p w:rsidR="00EE705A" w:rsidP="00EE705A" w:rsidRDefault="00EE705A" w14:paraId="6CB6640C" w14:textId="6A8EF6B4">
      <w:pPr>
        <w:pStyle w:val="Lijstalinea"/>
        <w:numPr>
          <w:ilvl w:val="0"/>
          <w:numId w:val="4"/>
        </w:numPr>
        <w:rPr>
          <w:rFonts w:ascii="Verdana" w:hAnsi="Verdana"/>
          <w:sz w:val="18"/>
          <w:szCs w:val="18"/>
        </w:rPr>
      </w:pPr>
      <w:r>
        <w:rPr>
          <w:rFonts w:ascii="Verdana" w:hAnsi="Verdana"/>
          <w:sz w:val="18"/>
          <w:szCs w:val="18"/>
        </w:rPr>
        <w:t>Inzicht in eigen (voor)oordeel, in samenwerking met het College voor de Rechten van de Mens</w:t>
      </w:r>
    </w:p>
    <w:p w:rsidR="00EE705A" w:rsidP="00EE705A" w:rsidRDefault="00EE705A" w14:paraId="27C130CA" w14:textId="5CD2A8B8">
      <w:pPr>
        <w:pStyle w:val="Lijstalinea"/>
        <w:numPr>
          <w:ilvl w:val="0"/>
          <w:numId w:val="4"/>
        </w:numPr>
        <w:rPr>
          <w:rFonts w:ascii="Verdana" w:hAnsi="Verdana"/>
          <w:sz w:val="18"/>
          <w:szCs w:val="18"/>
        </w:rPr>
      </w:pPr>
      <w:r>
        <w:rPr>
          <w:rFonts w:ascii="Verdana" w:hAnsi="Verdana"/>
          <w:sz w:val="18"/>
          <w:szCs w:val="18"/>
        </w:rPr>
        <w:t>Leertraject Diversiteit, Gelijkwaardigheid en Inclusie voor Organisatie</w:t>
      </w:r>
      <w:r w:rsidR="0070272C">
        <w:rPr>
          <w:rFonts w:ascii="Verdana" w:hAnsi="Verdana"/>
          <w:sz w:val="18"/>
          <w:szCs w:val="18"/>
        </w:rPr>
        <w:t xml:space="preserve"> </w:t>
      </w:r>
      <w:r>
        <w:rPr>
          <w:rFonts w:ascii="Verdana" w:hAnsi="Verdana"/>
          <w:sz w:val="18"/>
          <w:szCs w:val="18"/>
        </w:rPr>
        <w:t>&amp;</w:t>
      </w:r>
      <w:r w:rsidR="0070272C">
        <w:rPr>
          <w:rFonts w:ascii="Verdana" w:hAnsi="Verdana"/>
          <w:sz w:val="18"/>
          <w:szCs w:val="18"/>
        </w:rPr>
        <w:t xml:space="preserve"> </w:t>
      </w:r>
      <w:r>
        <w:rPr>
          <w:rFonts w:ascii="Verdana" w:hAnsi="Verdana"/>
          <w:sz w:val="18"/>
          <w:szCs w:val="18"/>
        </w:rPr>
        <w:t>Personeel</w:t>
      </w:r>
      <w:r w:rsidR="0070272C">
        <w:rPr>
          <w:rFonts w:ascii="Verdana" w:hAnsi="Verdana"/>
          <w:sz w:val="18"/>
          <w:szCs w:val="18"/>
        </w:rPr>
        <w:t xml:space="preserve"> </w:t>
      </w:r>
    </w:p>
    <w:p w:rsidR="00A76E8E" w:rsidP="00A76E8E" w:rsidRDefault="00A76E8E" w14:paraId="6EA50011" w14:textId="189F8445">
      <w:pPr>
        <w:pStyle w:val="Lijstalinea"/>
        <w:numPr>
          <w:ilvl w:val="0"/>
          <w:numId w:val="4"/>
        </w:numPr>
        <w:rPr>
          <w:rFonts w:ascii="Verdana" w:hAnsi="Verdana"/>
          <w:sz w:val="18"/>
          <w:szCs w:val="18"/>
        </w:rPr>
      </w:pPr>
      <w:r w:rsidRPr="00124DD8">
        <w:rPr>
          <w:rFonts w:ascii="Verdana" w:hAnsi="Verdana"/>
          <w:sz w:val="18"/>
          <w:szCs w:val="18"/>
        </w:rPr>
        <w:t xml:space="preserve">Werken aan gelijkwaardigheid </w:t>
      </w:r>
    </w:p>
    <w:p w:rsidR="003B4F85" w:rsidP="003B4F85" w:rsidRDefault="003B4F85" w14:paraId="18D27B18" w14:textId="156E95AE">
      <w:pPr>
        <w:pStyle w:val="Lijstalinea"/>
        <w:numPr>
          <w:ilvl w:val="0"/>
          <w:numId w:val="4"/>
        </w:numPr>
        <w:rPr>
          <w:rFonts w:ascii="Verdana" w:hAnsi="Verdana"/>
          <w:sz w:val="18"/>
          <w:szCs w:val="18"/>
        </w:rPr>
      </w:pPr>
      <w:r>
        <w:rPr>
          <w:rFonts w:ascii="Verdana" w:hAnsi="Verdana"/>
          <w:sz w:val="18"/>
          <w:szCs w:val="18"/>
        </w:rPr>
        <w:t xml:space="preserve">Inclusief leren: hoe maak je leren toegankelijk? </w:t>
      </w:r>
      <w:r w:rsidR="00F06CDD">
        <w:rPr>
          <w:rFonts w:ascii="Verdana" w:hAnsi="Verdana"/>
          <w:sz w:val="18"/>
          <w:szCs w:val="18"/>
        </w:rPr>
        <w:t xml:space="preserve">- </w:t>
      </w:r>
      <w:r w:rsidRPr="00124DD8" w:rsidR="00F06CDD">
        <w:rPr>
          <w:rFonts w:ascii="Verdana" w:hAnsi="Verdana"/>
          <w:sz w:val="18"/>
          <w:szCs w:val="18"/>
        </w:rPr>
        <w:t>Skillstown E-learning (Rijksbreed aanbod)</w:t>
      </w:r>
    </w:p>
    <w:p w:rsidRPr="00124DD8" w:rsidR="003B4F85" w:rsidP="00A76E8E" w:rsidRDefault="003B4F85" w14:paraId="6F272244" w14:textId="57F35367">
      <w:pPr>
        <w:pStyle w:val="Lijstalinea"/>
        <w:numPr>
          <w:ilvl w:val="0"/>
          <w:numId w:val="4"/>
        </w:numPr>
        <w:rPr>
          <w:rFonts w:ascii="Verdana" w:hAnsi="Verdana"/>
          <w:sz w:val="18"/>
          <w:szCs w:val="18"/>
        </w:rPr>
      </w:pPr>
      <w:r w:rsidRPr="003B4F85">
        <w:rPr>
          <w:rFonts w:ascii="Verdana" w:hAnsi="Verdana"/>
          <w:sz w:val="18"/>
          <w:szCs w:val="18"/>
        </w:rPr>
        <w:t>Webtoegankelijkheid voor designers</w:t>
      </w:r>
    </w:p>
    <w:p w:rsidRPr="0043463F" w:rsidR="0043463F" w:rsidP="0043463F" w:rsidRDefault="0043463F" w14:paraId="59C6BB2A" w14:textId="6AB4A200">
      <w:pPr>
        <w:pStyle w:val="Normaalweb"/>
        <w:numPr>
          <w:ilvl w:val="0"/>
          <w:numId w:val="4"/>
        </w:numPr>
        <w:rPr>
          <w:rFonts w:ascii="Verdana" w:hAnsi="Verdana"/>
          <w:sz w:val="18"/>
          <w:szCs w:val="18"/>
        </w:rPr>
      </w:pPr>
      <w:r w:rsidRPr="0043463F">
        <w:rPr>
          <w:rFonts w:ascii="Verdana" w:hAnsi="Verdana"/>
          <w:sz w:val="18"/>
          <w:szCs w:val="18"/>
        </w:rPr>
        <w:t xml:space="preserve">Digitale Toegankelijkheid </w:t>
      </w:r>
      <w:r w:rsidR="00F06CDD">
        <w:rPr>
          <w:rFonts w:ascii="Verdana" w:hAnsi="Verdana"/>
          <w:sz w:val="18"/>
          <w:szCs w:val="18"/>
        </w:rPr>
        <w:t xml:space="preserve">- </w:t>
      </w:r>
      <w:r w:rsidRPr="00124DD8" w:rsidR="00F06CDD">
        <w:rPr>
          <w:rFonts w:ascii="Verdana" w:hAnsi="Verdana"/>
          <w:sz w:val="18"/>
          <w:szCs w:val="18"/>
        </w:rPr>
        <w:t>Skillstown E-learning (Rijksbreed aanbod)</w:t>
      </w:r>
    </w:p>
    <w:p w:rsidRPr="0043463F" w:rsidR="0043463F" w:rsidP="0043463F" w:rsidRDefault="0043463F" w14:paraId="4A526CBB" w14:textId="35AA9220">
      <w:pPr>
        <w:pStyle w:val="Normaalweb"/>
        <w:numPr>
          <w:ilvl w:val="0"/>
          <w:numId w:val="4"/>
        </w:numPr>
        <w:rPr>
          <w:rFonts w:ascii="Verdana" w:hAnsi="Verdana"/>
          <w:sz w:val="18"/>
          <w:szCs w:val="18"/>
        </w:rPr>
      </w:pPr>
      <w:r w:rsidRPr="0043463F">
        <w:rPr>
          <w:rFonts w:ascii="Verdana" w:hAnsi="Verdana"/>
          <w:sz w:val="18"/>
          <w:szCs w:val="18"/>
        </w:rPr>
        <w:t xml:space="preserve">Digitale toegankelijke PDF in word </w:t>
      </w:r>
    </w:p>
    <w:p w:rsidRPr="0043463F" w:rsidR="0043463F" w:rsidP="0043463F" w:rsidRDefault="0043463F" w14:paraId="57220EF5" w14:textId="38B5E8A3">
      <w:pPr>
        <w:pStyle w:val="Normaalweb"/>
        <w:numPr>
          <w:ilvl w:val="0"/>
          <w:numId w:val="4"/>
        </w:numPr>
        <w:rPr>
          <w:rFonts w:ascii="Verdana" w:hAnsi="Verdana"/>
          <w:sz w:val="18"/>
          <w:szCs w:val="18"/>
        </w:rPr>
      </w:pPr>
      <w:r w:rsidRPr="0043463F">
        <w:rPr>
          <w:rFonts w:ascii="Verdana" w:hAnsi="Verdana"/>
          <w:sz w:val="18"/>
          <w:szCs w:val="18"/>
        </w:rPr>
        <w:t xml:space="preserve">Training Toegankelijke PDF met InDesign </w:t>
      </w:r>
    </w:p>
    <w:p w:rsidR="005B6875" w:rsidRDefault="005B6875" w14:paraId="49BC6ECB" w14:textId="77777777">
      <w:pPr>
        <w:rPr>
          <w:rFonts w:ascii="Verdana" w:hAnsi="Verdana"/>
          <w:b/>
          <w:bCs/>
          <w:sz w:val="18"/>
          <w:szCs w:val="18"/>
        </w:rPr>
      </w:pPr>
    </w:p>
    <w:p w:rsidRPr="00BD1974" w:rsidR="005B6875" w:rsidP="005B6875" w:rsidRDefault="005B6875" w14:paraId="0157FEF9" w14:textId="1D71C574">
      <w:pPr>
        <w:rPr>
          <w:rFonts w:ascii="Verdana" w:hAnsi="Verdana"/>
          <w:b/>
          <w:bCs/>
          <w:sz w:val="18"/>
          <w:szCs w:val="18"/>
        </w:rPr>
      </w:pPr>
      <w:r w:rsidRPr="00BD1974">
        <w:rPr>
          <w:rFonts w:ascii="Verdana" w:hAnsi="Verdana"/>
          <w:b/>
          <w:bCs/>
          <w:sz w:val="18"/>
          <w:szCs w:val="18"/>
        </w:rPr>
        <w:t xml:space="preserve">Vraag </w:t>
      </w:r>
      <w:r>
        <w:rPr>
          <w:rFonts w:ascii="Verdana" w:hAnsi="Verdana"/>
          <w:b/>
          <w:bCs/>
          <w:sz w:val="18"/>
          <w:szCs w:val="18"/>
        </w:rPr>
        <w:t>4</w:t>
      </w:r>
      <w:r w:rsidRPr="00BD1974">
        <w:rPr>
          <w:rFonts w:ascii="Verdana" w:hAnsi="Verdana"/>
          <w:b/>
          <w:bCs/>
          <w:sz w:val="18"/>
          <w:szCs w:val="18"/>
        </w:rPr>
        <w:br/>
      </w:r>
    </w:p>
    <w:p w:rsidRPr="00BD1974" w:rsidR="005B6875" w:rsidP="008C63CD" w:rsidRDefault="008C63CD" w14:paraId="27DD5A58" w14:textId="777F3F92">
      <w:pPr>
        <w:rPr>
          <w:rFonts w:ascii="Verdana" w:hAnsi="Verdana"/>
          <w:b/>
          <w:bCs/>
          <w:sz w:val="18"/>
          <w:szCs w:val="18"/>
        </w:rPr>
      </w:pPr>
      <w:r w:rsidRPr="008C63CD">
        <w:rPr>
          <w:rFonts w:ascii="Verdana" w:hAnsi="Verdana"/>
          <w:b/>
          <w:bCs/>
          <w:sz w:val="18"/>
          <w:szCs w:val="18"/>
        </w:rPr>
        <w:t>Is er de afgelopen jaren op uw uitvoeringsorganisatie(s) sprake geweest van het weghalen van</w:t>
      </w:r>
      <w:r>
        <w:rPr>
          <w:rFonts w:ascii="Verdana" w:hAnsi="Verdana"/>
          <w:b/>
          <w:bCs/>
          <w:sz w:val="18"/>
          <w:szCs w:val="18"/>
        </w:rPr>
        <w:t xml:space="preserve"> </w:t>
      </w:r>
      <w:r w:rsidRPr="008C63CD">
        <w:rPr>
          <w:rFonts w:ascii="Verdana" w:hAnsi="Verdana"/>
          <w:b/>
          <w:bCs/>
          <w:sz w:val="18"/>
          <w:szCs w:val="18"/>
        </w:rPr>
        <w:t>kunstobjecten, omdat deze bijvoorbeeld «niet meer van deze tijd» zouden zijn?</w:t>
      </w:r>
      <w:r w:rsidRPr="00BD1974" w:rsidR="005B6875">
        <w:rPr>
          <w:rFonts w:ascii="Verdana" w:hAnsi="Verdana"/>
          <w:b/>
          <w:bCs/>
          <w:sz w:val="18"/>
          <w:szCs w:val="18"/>
        </w:rPr>
        <w:br/>
      </w:r>
    </w:p>
    <w:p w:rsidR="005B6875" w:rsidP="005B6875" w:rsidRDefault="005B6875" w14:paraId="71DFAB2C" w14:textId="05257F5E">
      <w:pPr>
        <w:rPr>
          <w:rFonts w:ascii="Verdana" w:hAnsi="Verdana"/>
          <w:sz w:val="18"/>
          <w:szCs w:val="18"/>
        </w:rPr>
      </w:pPr>
      <w:r>
        <w:rPr>
          <w:rFonts w:ascii="Verdana" w:hAnsi="Verdana"/>
          <w:sz w:val="18"/>
          <w:szCs w:val="18"/>
        </w:rPr>
        <w:t>Antwoord 4:</w:t>
      </w:r>
    </w:p>
    <w:p w:rsidR="005B6875" w:rsidP="005B6875" w:rsidRDefault="008C63CD" w14:paraId="79224818" w14:textId="4F81F4D1">
      <w:pPr>
        <w:rPr>
          <w:rFonts w:ascii="Verdana" w:hAnsi="Verdana"/>
          <w:sz w:val="18"/>
          <w:szCs w:val="18"/>
        </w:rPr>
      </w:pPr>
      <w:r>
        <w:rPr>
          <w:rFonts w:ascii="Verdana" w:hAnsi="Verdana"/>
          <w:sz w:val="18"/>
          <w:szCs w:val="18"/>
        </w:rPr>
        <w:t>Nee daar is geen sprake van geweest.</w:t>
      </w:r>
    </w:p>
    <w:p w:rsidR="005B6875" w:rsidP="005B6875" w:rsidRDefault="005B6875" w14:paraId="1CEEFFC9" w14:textId="77777777">
      <w:pPr>
        <w:rPr>
          <w:rFonts w:ascii="Verdana" w:hAnsi="Verdana"/>
          <w:b/>
          <w:bCs/>
          <w:sz w:val="18"/>
          <w:szCs w:val="18"/>
        </w:rPr>
      </w:pPr>
    </w:p>
    <w:p w:rsidR="005B6875" w:rsidP="005B6875" w:rsidRDefault="005B6875" w14:paraId="3F1E1B5D" w14:textId="77777777">
      <w:pPr>
        <w:rPr>
          <w:rFonts w:ascii="Verdana" w:hAnsi="Verdana"/>
          <w:b/>
          <w:bCs/>
          <w:sz w:val="18"/>
          <w:szCs w:val="18"/>
        </w:rPr>
      </w:pPr>
    </w:p>
    <w:p w:rsidRPr="00BD1974" w:rsidR="005B6875" w:rsidP="005B6875" w:rsidRDefault="005B6875" w14:paraId="51151C11" w14:textId="6D47F3D6">
      <w:pPr>
        <w:rPr>
          <w:rFonts w:ascii="Verdana" w:hAnsi="Verdana"/>
          <w:b/>
          <w:bCs/>
          <w:sz w:val="18"/>
          <w:szCs w:val="18"/>
        </w:rPr>
      </w:pPr>
      <w:r w:rsidRPr="00BD1974">
        <w:rPr>
          <w:rFonts w:ascii="Verdana" w:hAnsi="Verdana"/>
          <w:b/>
          <w:bCs/>
          <w:sz w:val="18"/>
          <w:szCs w:val="18"/>
        </w:rPr>
        <w:t xml:space="preserve">Vraag </w:t>
      </w:r>
      <w:r>
        <w:rPr>
          <w:rFonts w:ascii="Verdana" w:hAnsi="Verdana"/>
          <w:b/>
          <w:bCs/>
          <w:sz w:val="18"/>
          <w:szCs w:val="18"/>
        </w:rPr>
        <w:t>5</w:t>
      </w:r>
      <w:r w:rsidRPr="00BD1974">
        <w:rPr>
          <w:rFonts w:ascii="Verdana" w:hAnsi="Verdana"/>
          <w:b/>
          <w:bCs/>
          <w:sz w:val="18"/>
          <w:szCs w:val="18"/>
        </w:rPr>
        <w:br/>
      </w:r>
    </w:p>
    <w:p w:rsidRPr="00BD1974" w:rsidR="005B6875" w:rsidP="008C63CD" w:rsidRDefault="008C63CD" w14:paraId="31E29CF5" w14:textId="126ACBA1">
      <w:pPr>
        <w:rPr>
          <w:rFonts w:ascii="Verdana" w:hAnsi="Verdana"/>
          <w:b/>
          <w:bCs/>
          <w:sz w:val="18"/>
          <w:szCs w:val="18"/>
        </w:rPr>
      </w:pPr>
      <w:r w:rsidRPr="008C63CD">
        <w:rPr>
          <w:rFonts w:ascii="Verdana" w:hAnsi="Verdana"/>
          <w:b/>
          <w:bCs/>
          <w:sz w:val="18"/>
          <w:szCs w:val="18"/>
        </w:rPr>
        <w:t>Kunt u zo specifiek mogelijk inzichtelijk maken in hoeverre uw uitvoeringsorganisatie(s) een gender</w:t>
      </w:r>
      <w:r>
        <w:rPr>
          <w:rFonts w:ascii="Verdana" w:hAnsi="Verdana"/>
          <w:b/>
          <w:bCs/>
          <w:sz w:val="18"/>
          <w:szCs w:val="18"/>
        </w:rPr>
        <w:t xml:space="preserve"> </w:t>
      </w:r>
      <w:r w:rsidRPr="008C63CD">
        <w:rPr>
          <w:rFonts w:ascii="Verdana" w:hAnsi="Verdana"/>
          <w:b/>
          <w:bCs/>
          <w:sz w:val="18"/>
          <w:szCs w:val="18"/>
        </w:rPr>
        <w:t>en</w:t>
      </w:r>
      <w:r>
        <w:rPr>
          <w:rFonts w:ascii="Verdana" w:hAnsi="Verdana"/>
          <w:b/>
          <w:bCs/>
          <w:sz w:val="18"/>
          <w:szCs w:val="18"/>
        </w:rPr>
        <w:t xml:space="preserve"> </w:t>
      </w:r>
      <w:r w:rsidRPr="008C63CD">
        <w:rPr>
          <w:rFonts w:ascii="Verdana" w:hAnsi="Verdana"/>
          <w:b/>
          <w:bCs/>
          <w:sz w:val="18"/>
          <w:szCs w:val="18"/>
        </w:rPr>
        <w:t>diversiteitsquotum hanteert voor uw personeel?</w:t>
      </w:r>
      <w:r w:rsidRPr="00BD1974" w:rsidR="005B6875">
        <w:rPr>
          <w:rFonts w:ascii="Verdana" w:hAnsi="Verdana"/>
          <w:b/>
          <w:bCs/>
          <w:sz w:val="18"/>
          <w:szCs w:val="18"/>
        </w:rPr>
        <w:br/>
      </w:r>
    </w:p>
    <w:p w:rsidR="005B6875" w:rsidP="005B6875" w:rsidRDefault="005B6875" w14:paraId="5DAC223E" w14:textId="5F80212F">
      <w:pPr>
        <w:rPr>
          <w:rFonts w:ascii="Verdana" w:hAnsi="Verdana"/>
          <w:sz w:val="18"/>
          <w:szCs w:val="18"/>
        </w:rPr>
      </w:pPr>
      <w:r>
        <w:rPr>
          <w:rFonts w:ascii="Verdana" w:hAnsi="Verdana"/>
          <w:sz w:val="18"/>
          <w:szCs w:val="18"/>
        </w:rPr>
        <w:t>Antwoord 5:</w:t>
      </w:r>
    </w:p>
    <w:p w:rsidR="005B6875" w:rsidP="005B6875" w:rsidRDefault="00AA4585" w14:paraId="5CC372B9" w14:textId="471B6C7A">
      <w:pPr>
        <w:rPr>
          <w:rFonts w:ascii="Verdana" w:hAnsi="Verdana"/>
          <w:sz w:val="18"/>
          <w:szCs w:val="18"/>
        </w:rPr>
      </w:pPr>
      <w:r w:rsidRPr="00AA4585">
        <w:rPr>
          <w:rFonts w:ascii="Verdana" w:hAnsi="Verdana"/>
          <w:sz w:val="18"/>
          <w:szCs w:val="18"/>
        </w:rPr>
        <w:t>Binnen de Rijksoverheid</w:t>
      </w:r>
      <w:r>
        <w:rPr>
          <w:rFonts w:ascii="Verdana" w:hAnsi="Verdana"/>
          <w:sz w:val="18"/>
          <w:szCs w:val="18"/>
        </w:rPr>
        <w:t>, en dus ook binnen de Belastingdienst, de Douane en Dienst Toeslagen,</w:t>
      </w:r>
      <w:r w:rsidRPr="00AA4585">
        <w:rPr>
          <w:rFonts w:ascii="Verdana" w:hAnsi="Verdana"/>
          <w:sz w:val="18"/>
          <w:szCs w:val="18"/>
        </w:rPr>
        <w:t xml:space="preserve"> wordt gebruik gemaakt van één ‘diversiteitsquotum’, de Wet banenafspraak. In het sociaal akkoord van 2013 hebben het kabinet en sociale partners afgesproken dat extra banen bij reguliere werkgevers gecreëerd worden voor mensen met een afstand tot de arbeidsmarkt. De kwantitatieve doelstelling - het wettelijke quotum - voor het Rijk wordt vastgesteld op basis van deze wet. Het exacte aantal fluctueert op basis van het aantal fte. Over dit wettelijke quotum en de voortgang hierop wordt jaarlijks gerapporteerd in de Jaarrapportage Bedrijfsvoering Rijk</w:t>
      </w:r>
      <w:r>
        <w:rPr>
          <w:rFonts w:ascii="Verdana" w:hAnsi="Verdana"/>
          <w:sz w:val="18"/>
          <w:szCs w:val="18"/>
        </w:rPr>
        <w:t xml:space="preserve">. </w:t>
      </w:r>
    </w:p>
    <w:p w:rsidR="00AA4585" w:rsidP="005B6875" w:rsidRDefault="00AA4585" w14:paraId="00B53D0C" w14:textId="77777777">
      <w:pPr>
        <w:rPr>
          <w:rFonts w:ascii="Verdana" w:hAnsi="Verdana"/>
          <w:b/>
          <w:bCs/>
          <w:sz w:val="18"/>
          <w:szCs w:val="18"/>
        </w:rPr>
      </w:pPr>
    </w:p>
    <w:p w:rsidR="005B6875" w:rsidRDefault="005B6875" w14:paraId="084D4155" w14:textId="77777777">
      <w:pPr>
        <w:rPr>
          <w:rFonts w:ascii="Verdana" w:hAnsi="Verdana"/>
          <w:b/>
          <w:bCs/>
          <w:sz w:val="18"/>
          <w:szCs w:val="18"/>
        </w:rPr>
      </w:pPr>
    </w:p>
    <w:p w:rsidRPr="00BD1974" w:rsidR="002C0C4E" w:rsidRDefault="00174210" w14:paraId="23120012" w14:textId="3334B695">
      <w:pPr>
        <w:rPr>
          <w:rFonts w:ascii="Verdana" w:hAnsi="Verdana"/>
          <w:b/>
          <w:bCs/>
          <w:sz w:val="18"/>
          <w:szCs w:val="18"/>
        </w:rPr>
      </w:pPr>
      <w:r w:rsidRPr="00BD1974">
        <w:rPr>
          <w:rFonts w:ascii="Verdana" w:hAnsi="Verdana"/>
          <w:b/>
          <w:bCs/>
          <w:sz w:val="18"/>
          <w:szCs w:val="18"/>
        </w:rPr>
        <w:t>Vraag 6</w:t>
      </w:r>
      <w:r w:rsidRPr="00BD1974">
        <w:rPr>
          <w:rFonts w:ascii="Verdana" w:hAnsi="Verdana"/>
          <w:b/>
          <w:bCs/>
          <w:sz w:val="18"/>
          <w:szCs w:val="18"/>
        </w:rPr>
        <w:br/>
      </w:r>
    </w:p>
    <w:p w:rsidRPr="00BD1974" w:rsidR="002C0C4E" w:rsidP="008C63CD" w:rsidRDefault="008C63CD" w14:paraId="04998903" w14:textId="72A887AD">
      <w:pPr>
        <w:rPr>
          <w:rFonts w:ascii="Verdana" w:hAnsi="Verdana"/>
          <w:b/>
          <w:bCs/>
          <w:sz w:val="18"/>
          <w:szCs w:val="18"/>
        </w:rPr>
      </w:pPr>
      <w:r w:rsidRPr="008C63CD">
        <w:rPr>
          <w:rFonts w:ascii="Verdana" w:hAnsi="Verdana"/>
          <w:b/>
          <w:bCs/>
          <w:sz w:val="18"/>
          <w:szCs w:val="18"/>
        </w:rPr>
        <w:t>Op welke manier wordt het succes van het diversiteits-, gender- en inclusiebeleid binnen uw</w:t>
      </w:r>
      <w:r>
        <w:rPr>
          <w:rFonts w:ascii="Verdana" w:hAnsi="Verdana"/>
          <w:b/>
          <w:bCs/>
          <w:sz w:val="18"/>
          <w:szCs w:val="18"/>
        </w:rPr>
        <w:t xml:space="preserve"> </w:t>
      </w:r>
      <w:r w:rsidRPr="008C63CD">
        <w:rPr>
          <w:rFonts w:ascii="Verdana" w:hAnsi="Verdana"/>
          <w:b/>
          <w:bCs/>
          <w:sz w:val="18"/>
          <w:szCs w:val="18"/>
        </w:rPr>
        <w:t>uitvoeringsorganisatie(s) gemeten? Welke criteria of key performance indicators (KPI's) hanteert u om het</w:t>
      </w:r>
      <w:r>
        <w:rPr>
          <w:rFonts w:ascii="Verdana" w:hAnsi="Verdana"/>
          <w:b/>
          <w:bCs/>
          <w:sz w:val="18"/>
          <w:szCs w:val="18"/>
        </w:rPr>
        <w:t xml:space="preserve"> </w:t>
      </w:r>
      <w:r w:rsidRPr="008C63CD">
        <w:rPr>
          <w:rFonts w:ascii="Verdana" w:hAnsi="Verdana"/>
          <w:b/>
          <w:bCs/>
          <w:sz w:val="18"/>
          <w:szCs w:val="18"/>
        </w:rPr>
        <w:t>beleid te beoordelen?</w:t>
      </w:r>
      <w:r w:rsidRPr="00BD1974" w:rsidR="00174210">
        <w:rPr>
          <w:rFonts w:ascii="Verdana" w:hAnsi="Verdana"/>
          <w:b/>
          <w:bCs/>
          <w:sz w:val="18"/>
          <w:szCs w:val="18"/>
        </w:rPr>
        <w:br/>
      </w:r>
    </w:p>
    <w:p w:rsidR="00043923" w:rsidRDefault="00043923" w14:paraId="4E6326C8" w14:textId="1C532586">
      <w:pPr>
        <w:rPr>
          <w:rFonts w:ascii="Verdana" w:hAnsi="Verdana"/>
          <w:sz w:val="18"/>
          <w:szCs w:val="18"/>
        </w:rPr>
      </w:pPr>
      <w:r>
        <w:rPr>
          <w:rFonts w:ascii="Verdana" w:hAnsi="Verdana"/>
          <w:sz w:val="18"/>
          <w:szCs w:val="18"/>
        </w:rPr>
        <w:t>Antwoord 6:</w:t>
      </w:r>
    </w:p>
    <w:p w:rsidRPr="00AA4585" w:rsidR="00AA4585" w:rsidP="00AA4585" w:rsidRDefault="00AA4585" w14:paraId="2D68F03C" w14:textId="6FE1C8E0">
      <w:pPr>
        <w:rPr>
          <w:rFonts w:ascii="Verdana" w:hAnsi="Verdana"/>
          <w:sz w:val="18"/>
          <w:szCs w:val="18"/>
        </w:rPr>
      </w:pPr>
      <w:r w:rsidRPr="00AA4585">
        <w:rPr>
          <w:rFonts w:ascii="Verdana" w:hAnsi="Verdana"/>
          <w:sz w:val="18"/>
          <w:szCs w:val="18"/>
        </w:rPr>
        <w:t>Om het succes van de maatregelen voor de bevordering van gender- en culturele diversiteit te meten hanteren we de volgende meetbare ambities</w:t>
      </w:r>
      <w:r w:rsidR="00C94C47">
        <w:rPr>
          <w:rFonts w:ascii="Verdana" w:hAnsi="Verdana"/>
          <w:sz w:val="18"/>
          <w:szCs w:val="18"/>
        </w:rPr>
        <w:t xml:space="preserve"> binnen het Ministerie van Financiën, inclusief de uitvoeringsorganisaties</w:t>
      </w:r>
      <w:r w:rsidRPr="00AA4585">
        <w:rPr>
          <w:rFonts w:ascii="Verdana" w:hAnsi="Verdana"/>
          <w:sz w:val="18"/>
          <w:szCs w:val="18"/>
        </w:rPr>
        <w:t>:</w:t>
      </w:r>
    </w:p>
    <w:p w:rsidRPr="00AA4585" w:rsidR="00AA4585" w:rsidP="00AA4585" w:rsidRDefault="00AA4585" w14:paraId="2DD4F85A" w14:textId="77777777">
      <w:pPr>
        <w:rPr>
          <w:rFonts w:ascii="Verdana" w:hAnsi="Verdana"/>
          <w:sz w:val="18"/>
          <w:szCs w:val="18"/>
        </w:rPr>
      </w:pPr>
    </w:p>
    <w:p w:rsidRPr="00AA4585" w:rsidR="00AA4585" w:rsidP="00AA4585" w:rsidRDefault="00AA4585" w14:paraId="5E486445" w14:textId="3ECC39DF">
      <w:pPr>
        <w:pStyle w:val="Lijstalinea"/>
        <w:numPr>
          <w:ilvl w:val="0"/>
          <w:numId w:val="6"/>
        </w:numPr>
        <w:rPr>
          <w:rFonts w:ascii="Verdana" w:hAnsi="Verdana"/>
          <w:sz w:val="18"/>
          <w:szCs w:val="18"/>
        </w:rPr>
      </w:pPr>
      <w:r w:rsidRPr="00AA4585">
        <w:rPr>
          <w:rFonts w:ascii="Verdana" w:hAnsi="Verdana"/>
          <w:sz w:val="18"/>
          <w:szCs w:val="18"/>
        </w:rPr>
        <w:t xml:space="preserve">genderdiversiteit: de ambitie van het Rijk is een evenredige man-vrouwvertegenwoordiging in de (sub)top in 2026. Hier is een meetbare ambitie aan verbonden om de voortgang inzichtelijk te maken en het succes te kunnen meten. Deze ambitie luidt dat het aandeel vrouwen in de schalen 15 en hoger tussen de 45% en 55% ligt in 2026. Hierover wordt jaarlijks gerapporteerd in de Jaarrapportage Bedrijfsvoering Rijk. </w:t>
      </w:r>
    </w:p>
    <w:p w:rsidRPr="00AA4585" w:rsidR="00AA4585" w:rsidP="00AA4585" w:rsidRDefault="00AA4585" w14:paraId="1A3B8129" w14:textId="77777777">
      <w:pPr>
        <w:rPr>
          <w:rFonts w:ascii="Verdana" w:hAnsi="Verdana"/>
          <w:sz w:val="18"/>
          <w:szCs w:val="18"/>
        </w:rPr>
      </w:pPr>
    </w:p>
    <w:p w:rsidRPr="00AA4585" w:rsidR="00AA4585" w:rsidP="00AA4585" w:rsidRDefault="00AA4585" w14:paraId="77D6D06B" w14:textId="3FFC467F">
      <w:pPr>
        <w:pStyle w:val="Lijstalinea"/>
        <w:numPr>
          <w:ilvl w:val="0"/>
          <w:numId w:val="6"/>
        </w:numPr>
        <w:rPr>
          <w:rFonts w:ascii="Verdana" w:hAnsi="Verdana"/>
          <w:sz w:val="18"/>
          <w:szCs w:val="18"/>
        </w:rPr>
      </w:pPr>
      <w:r w:rsidRPr="00AA4585">
        <w:rPr>
          <w:rFonts w:ascii="Verdana" w:hAnsi="Verdana"/>
          <w:sz w:val="18"/>
          <w:szCs w:val="18"/>
        </w:rPr>
        <w:t>culturele diversiteit: de ambitie van het Rijk is een personeelsbestand dat representatief is voor de culturele diversiteit op de Nederlandse arbeidsmarkt. Mede op basis van recente data van het CBS over de werkende beroepsbevolking is hier een meetbare ambitie aan verbonden</w:t>
      </w:r>
      <w:r w:rsidR="00C50C18">
        <w:rPr>
          <w:rFonts w:ascii="Verdana" w:hAnsi="Verdana"/>
          <w:sz w:val="18"/>
          <w:szCs w:val="18"/>
        </w:rPr>
        <w:t>:</w:t>
      </w:r>
      <w:r w:rsidRPr="00AA4585">
        <w:rPr>
          <w:rFonts w:ascii="Verdana" w:hAnsi="Verdana"/>
          <w:sz w:val="18"/>
          <w:szCs w:val="18"/>
        </w:rPr>
        <w:t xml:space="preserve"> In 2026 wil het Rijk dat het aandeel rijksambtenaren met een buiten-Europese herkomst in de </w:t>
      </w:r>
      <w:r w:rsidRPr="00AA4585">
        <w:rPr>
          <w:rFonts w:ascii="Verdana" w:hAnsi="Verdana"/>
          <w:sz w:val="18"/>
          <w:szCs w:val="18"/>
        </w:rPr>
        <w:lastRenderedPageBreak/>
        <w:t xml:space="preserve">schalen 11-14 16% is en in de schalen 15 en hoger 12%. Hierover wordt jaarlijks gerapporteerd in de Jaarrapportage Bedrijfsvoering Rijk. </w:t>
      </w:r>
    </w:p>
    <w:p w:rsidRPr="00AA4585" w:rsidR="00AA4585" w:rsidP="00AA4585" w:rsidRDefault="00AA4585" w14:paraId="07068080" w14:textId="77777777">
      <w:pPr>
        <w:rPr>
          <w:rFonts w:ascii="Verdana" w:hAnsi="Verdana"/>
          <w:sz w:val="18"/>
          <w:szCs w:val="18"/>
        </w:rPr>
      </w:pPr>
    </w:p>
    <w:p w:rsidRPr="00AA4585" w:rsidR="00AA4585" w:rsidP="00AA4585" w:rsidRDefault="00AA4585" w14:paraId="1F7C6A12" w14:textId="77777777">
      <w:pPr>
        <w:rPr>
          <w:rFonts w:ascii="Verdana" w:hAnsi="Verdana"/>
          <w:sz w:val="18"/>
          <w:szCs w:val="18"/>
        </w:rPr>
      </w:pPr>
      <w:r w:rsidRPr="00AA4585">
        <w:rPr>
          <w:rFonts w:ascii="Verdana" w:hAnsi="Verdana"/>
          <w:sz w:val="18"/>
          <w:szCs w:val="18"/>
        </w:rPr>
        <w:t xml:space="preserve">Naast deze meetbare ambitie(s) om de nagestreefde diversiteit van het medewerkersbestand te monitoren wordt gebruik gemaakt van specifieke en algemene instrumenten om het effect van beleidsmaatregelen in kaart te brengen. </w:t>
      </w:r>
    </w:p>
    <w:p w:rsidRPr="00AA4585" w:rsidR="00AA4585" w:rsidP="00AA4585" w:rsidRDefault="00AA4585" w14:paraId="02FDF787" w14:textId="77777777">
      <w:pPr>
        <w:rPr>
          <w:rFonts w:ascii="Verdana" w:hAnsi="Verdana"/>
          <w:sz w:val="18"/>
          <w:szCs w:val="18"/>
        </w:rPr>
      </w:pPr>
    </w:p>
    <w:p w:rsidRPr="00AA4585" w:rsidR="00AA4585" w:rsidP="00AA4585" w:rsidRDefault="00AA4585" w14:paraId="640DB85A" w14:textId="44A81346">
      <w:pPr>
        <w:pStyle w:val="Lijstalinea"/>
        <w:numPr>
          <w:ilvl w:val="0"/>
          <w:numId w:val="5"/>
        </w:numPr>
        <w:rPr>
          <w:rFonts w:ascii="Verdana" w:hAnsi="Verdana"/>
          <w:sz w:val="18"/>
          <w:szCs w:val="18"/>
        </w:rPr>
      </w:pPr>
      <w:r w:rsidRPr="00AA4585">
        <w:rPr>
          <w:rFonts w:ascii="Verdana" w:hAnsi="Verdana"/>
          <w:sz w:val="18"/>
          <w:szCs w:val="18"/>
        </w:rPr>
        <w:t xml:space="preserve">Om het succes van beleidsmaatregelen die gericht zijn op de bevordering van inclusie te meten wordt gebruik gemaakt van medewerkersonderzoek (MO). In deze onderzoeken worden onder meer vragen gesteld met betrekking tot de beleving van inclusie. </w:t>
      </w:r>
      <w:r>
        <w:rPr>
          <w:rFonts w:ascii="Verdana" w:hAnsi="Verdana"/>
          <w:sz w:val="18"/>
          <w:szCs w:val="18"/>
        </w:rPr>
        <w:t>Binnen het ministerie van Financiën, inclusief de uitvoeringsorganisaties, hanteren we dezelfde vragen</w:t>
      </w:r>
      <w:r w:rsidRPr="00AA4585">
        <w:rPr>
          <w:rFonts w:ascii="Verdana" w:hAnsi="Verdana"/>
          <w:sz w:val="18"/>
          <w:szCs w:val="18"/>
        </w:rPr>
        <w:t xml:space="preserve"> in het MO. </w:t>
      </w:r>
    </w:p>
    <w:p w:rsidRPr="00AA4585" w:rsidR="00AA4585" w:rsidP="00AA4585" w:rsidRDefault="00AA4585" w14:paraId="7D664B61" w14:textId="3558AD52">
      <w:pPr>
        <w:pStyle w:val="Lijstalinea"/>
        <w:numPr>
          <w:ilvl w:val="0"/>
          <w:numId w:val="5"/>
        </w:numPr>
        <w:rPr>
          <w:rFonts w:ascii="Verdana" w:hAnsi="Verdana"/>
          <w:sz w:val="18"/>
          <w:szCs w:val="18"/>
        </w:rPr>
      </w:pPr>
      <w:r w:rsidRPr="00AA4585">
        <w:rPr>
          <w:rFonts w:ascii="Verdana" w:hAnsi="Verdana"/>
          <w:sz w:val="18"/>
          <w:szCs w:val="18"/>
        </w:rPr>
        <w:t>Naast het MO verkrijgt het Rijk ook inzicht via andere onderzoeken. Hieronder vallen o.a. de onderzoeken ‘P</w:t>
      </w:r>
      <w:r w:rsidR="00535F25">
        <w:rPr>
          <w:rFonts w:ascii="Verdana" w:hAnsi="Verdana"/>
          <w:sz w:val="18"/>
          <w:szCs w:val="18"/>
        </w:rPr>
        <w:t>ersoneelsenquête Rijk (PER)</w:t>
      </w:r>
      <w:r w:rsidRPr="00AA4585">
        <w:rPr>
          <w:rFonts w:ascii="Verdana" w:hAnsi="Verdana"/>
          <w:sz w:val="18"/>
          <w:szCs w:val="18"/>
        </w:rPr>
        <w:t>-racisme’, ‘Racisme binnen de Rijksoverheid. Kwalitatief onderzoek naar ervaringen, gevolgen en de aanpak van racisme op de werkvloer binnen de Rijksoverheid’.</w:t>
      </w:r>
    </w:p>
    <w:p w:rsidRPr="00AA4585" w:rsidR="00AA4585" w:rsidP="00AA4585" w:rsidRDefault="00AA4585" w14:paraId="5866D4A7" w14:textId="2A3ECBE5">
      <w:pPr>
        <w:pStyle w:val="Lijstalinea"/>
        <w:numPr>
          <w:ilvl w:val="0"/>
          <w:numId w:val="5"/>
        </w:numPr>
        <w:rPr>
          <w:rFonts w:ascii="Verdana" w:hAnsi="Verdana"/>
          <w:sz w:val="18"/>
          <w:szCs w:val="18"/>
        </w:rPr>
      </w:pPr>
      <w:r w:rsidRPr="00AA4585">
        <w:rPr>
          <w:rFonts w:ascii="Verdana" w:hAnsi="Verdana"/>
          <w:sz w:val="18"/>
          <w:szCs w:val="18"/>
        </w:rPr>
        <w:t xml:space="preserve">Ook worden specifieke beleidsmaatregelen geëvalueerd en waar nodig bijgesteld, en </w:t>
      </w:r>
      <w:r>
        <w:rPr>
          <w:rFonts w:ascii="Verdana" w:hAnsi="Verdana"/>
          <w:sz w:val="18"/>
          <w:szCs w:val="18"/>
        </w:rPr>
        <w:t>zijn</w:t>
      </w:r>
      <w:r w:rsidRPr="00AA4585">
        <w:rPr>
          <w:rFonts w:ascii="Verdana" w:hAnsi="Verdana"/>
          <w:sz w:val="18"/>
          <w:szCs w:val="18"/>
        </w:rPr>
        <w:t xml:space="preserve"> diversiteit en inclusie</w:t>
      </w:r>
      <w:r>
        <w:rPr>
          <w:rFonts w:ascii="Verdana" w:hAnsi="Verdana"/>
          <w:sz w:val="18"/>
          <w:szCs w:val="18"/>
        </w:rPr>
        <w:t xml:space="preserve"> opgenomen</w:t>
      </w:r>
      <w:r w:rsidRPr="00AA4585">
        <w:rPr>
          <w:rFonts w:ascii="Verdana" w:hAnsi="Verdana"/>
          <w:sz w:val="18"/>
          <w:szCs w:val="18"/>
        </w:rPr>
        <w:t xml:space="preserve"> in de planning- en controlcyclus</w:t>
      </w:r>
      <w:r>
        <w:rPr>
          <w:rFonts w:ascii="Verdana" w:hAnsi="Verdana"/>
          <w:sz w:val="18"/>
          <w:szCs w:val="18"/>
        </w:rPr>
        <w:t xml:space="preserve"> binnen het ministerie van Financiën inclusief de uitvoeringsorganisaties</w:t>
      </w:r>
      <w:r w:rsidRPr="00AA4585">
        <w:rPr>
          <w:rFonts w:ascii="Verdana" w:hAnsi="Verdana"/>
          <w:sz w:val="18"/>
          <w:szCs w:val="18"/>
        </w:rPr>
        <w:t xml:space="preserve">. </w:t>
      </w:r>
    </w:p>
    <w:p w:rsidRPr="00AA4585" w:rsidR="00AA4585" w:rsidP="00AA4585" w:rsidRDefault="00AA4585" w14:paraId="7BF8F3CA" w14:textId="77777777">
      <w:pPr>
        <w:rPr>
          <w:rFonts w:ascii="Verdana" w:hAnsi="Verdana"/>
          <w:sz w:val="18"/>
          <w:szCs w:val="18"/>
        </w:rPr>
      </w:pPr>
    </w:p>
    <w:p w:rsidR="002C0C4E" w:rsidP="00AA4585" w:rsidRDefault="00AA4585" w14:paraId="1129DCBC" w14:textId="72D3CC4A">
      <w:pPr>
        <w:rPr>
          <w:rFonts w:ascii="Verdana" w:hAnsi="Verdana"/>
          <w:b/>
          <w:bCs/>
          <w:sz w:val="18"/>
          <w:szCs w:val="18"/>
        </w:rPr>
      </w:pPr>
      <w:r w:rsidRPr="00AA4585">
        <w:rPr>
          <w:rFonts w:ascii="Verdana" w:hAnsi="Verdana"/>
          <w:sz w:val="18"/>
          <w:szCs w:val="18"/>
        </w:rPr>
        <w:t xml:space="preserve">Daarnaast is het Rijk ondertekenaar van verschillende maatschappelijke initiatieven waar </w:t>
      </w:r>
      <w:r w:rsidR="00C50C18">
        <w:rPr>
          <w:rFonts w:ascii="Verdana" w:hAnsi="Verdana"/>
          <w:sz w:val="18"/>
          <w:szCs w:val="18"/>
        </w:rPr>
        <w:t xml:space="preserve">een </w:t>
      </w:r>
      <w:r w:rsidRPr="00AA4585">
        <w:rPr>
          <w:rFonts w:ascii="Verdana" w:hAnsi="Verdana"/>
          <w:sz w:val="18"/>
          <w:szCs w:val="18"/>
        </w:rPr>
        <w:t xml:space="preserve">rapportageverplichting deel van </w:t>
      </w:r>
      <w:r w:rsidR="00C50C18">
        <w:rPr>
          <w:rFonts w:ascii="Verdana" w:hAnsi="Verdana"/>
          <w:sz w:val="18"/>
          <w:szCs w:val="18"/>
        </w:rPr>
        <w:t>kan</w:t>
      </w:r>
      <w:r w:rsidRPr="00AA4585">
        <w:rPr>
          <w:rFonts w:ascii="Verdana" w:hAnsi="Verdana"/>
          <w:sz w:val="18"/>
          <w:szCs w:val="18"/>
        </w:rPr>
        <w:t xml:space="preserve"> uitmaken zoals</w:t>
      </w:r>
      <w:r w:rsidR="00C50C18">
        <w:rPr>
          <w:rFonts w:ascii="Verdana" w:hAnsi="Verdana"/>
          <w:sz w:val="18"/>
          <w:szCs w:val="18"/>
        </w:rPr>
        <w:t>,</w:t>
      </w:r>
      <w:r w:rsidRPr="00AA4585">
        <w:rPr>
          <w:rFonts w:ascii="Verdana" w:hAnsi="Verdana"/>
          <w:sz w:val="18"/>
          <w:szCs w:val="18"/>
        </w:rPr>
        <w:t xml:space="preserve"> het Charter Diversiteit van de SER en de LHBTIQ+ benchmark van Workplace Pride. Over de prestaties van ondertekenaars wordt regelmatig gerapporteerd door de organisaties die deze data verzamelen. Deze rapportages en benchmarks dragen bij aan het inzichtelijk maken van het effect van het gevoerde beleid en de prestaties van het Rijk ten opzichte van publieke- en marktpartijen. </w:t>
      </w:r>
      <w:r w:rsidR="00C50C18">
        <w:rPr>
          <w:rFonts w:ascii="Verdana" w:hAnsi="Verdana"/>
          <w:sz w:val="18"/>
          <w:szCs w:val="18"/>
        </w:rPr>
        <w:t>De bovengenoemde</w:t>
      </w:r>
      <w:r>
        <w:rPr>
          <w:rFonts w:ascii="Verdana" w:hAnsi="Verdana"/>
          <w:sz w:val="18"/>
          <w:szCs w:val="18"/>
        </w:rPr>
        <w:t xml:space="preserve"> rapportages en benchmarks gaan over het ministerie van Financiën, inclusief de uitvoeringsorganisaties.</w:t>
      </w:r>
      <w:r w:rsidRPr="00BD1974" w:rsidR="00174210">
        <w:rPr>
          <w:rFonts w:ascii="Verdana" w:hAnsi="Verdana"/>
          <w:b/>
          <w:bCs/>
          <w:sz w:val="18"/>
          <w:szCs w:val="18"/>
        </w:rPr>
        <w:br/>
      </w:r>
    </w:p>
    <w:p w:rsidRPr="00BD1974" w:rsidR="00AA4585" w:rsidP="00AA4585" w:rsidRDefault="00AA4585" w14:paraId="7540B55D" w14:textId="77777777">
      <w:pPr>
        <w:rPr>
          <w:rFonts w:ascii="Verdana" w:hAnsi="Verdana"/>
          <w:b/>
          <w:bCs/>
          <w:sz w:val="18"/>
          <w:szCs w:val="18"/>
        </w:rPr>
      </w:pPr>
    </w:p>
    <w:p w:rsidRPr="00BD1974" w:rsidR="002C0C4E" w:rsidRDefault="00174210" w14:paraId="0E05C4F5" w14:textId="77777777">
      <w:pPr>
        <w:rPr>
          <w:rFonts w:ascii="Verdana" w:hAnsi="Verdana"/>
          <w:b/>
          <w:bCs/>
          <w:sz w:val="18"/>
          <w:szCs w:val="18"/>
        </w:rPr>
      </w:pPr>
      <w:r w:rsidRPr="00BD1974">
        <w:rPr>
          <w:rFonts w:ascii="Verdana" w:hAnsi="Verdana"/>
          <w:b/>
          <w:bCs/>
          <w:sz w:val="18"/>
          <w:szCs w:val="18"/>
        </w:rPr>
        <w:t>Vraag 7</w:t>
      </w:r>
      <w:r w:rsidRPr="00BD1974">
        <w:rPr>
          <w:rFonts w:ascii="Verdana" w:hAnsi="Verdana"/>
          <w:b/>
          <w:bCs/>
          <w:sz w:val="18"/>
          <w:szCs w:val="18"/>
        </w:rPr>
        <w:br/>
      </w:r>
    </w:p>
    <w:p w:rsidRPr="008C63CD" w:rsidR="008C63CD" w:rsidP="008C63CD" w:rsidRDefault="008C63CD" w14:paraId="39617B99" w14:textId="77777777">
      <w:pPr>
        <w:rPr>
          <w:rFonts w:ascii="Verdana" w:hAnsi="Verdana"/>
          <w:b/>
          <w:bCs/>
          <w:sz w:val="18"/>
          <w:szCs w:val="18"/>
        </w:rPr>
      </w:pPr>
      <w:r w:rsidRPr="008C63CD">
        <w:rPr>
          <w:rFonts w:ascii="Verdana" w:hAnsi="Verdana"/>
          <w:b/>
          <w:bCs/>
          <w:sz w:val="18"/>
          <w:szCs w:val="18"/>
        </w:rPr>
        <w:t>Kunt u inzichtelijk maken welke externe organisaties of consultants zijn ingehuurd om uw</w:t>
      </w:r>
    </w:p>
    <w:p w:rsidRPr="00BD1974" w:rsidR="002C0C4E" w:rsidP="008C63CD" w:rsidRDefault="008C63CD" w14:paraId="0E61A860" w14:textId="3B9E858E">
      <w:pPr>
        <w:rPr>
          <w:rFonts w:ascii="Verdana" w:hAnsi="Verdana"/>
          <w:b/>
          <w:bCs/>
          <w:sz w:val="18"/>
          <w:szCs w:val="18"/>
        </w:rPr>
      </w:pPr>
      <w:r w:rsidRPr="008C63CD">
        <w:rPr>
          <w:rFonts w:ascii="Verdana" w:hAnsi="Verdana"/>
          <w:b/>
          <w:bCs/>
          <w:sz w:val="18"/>
          <w:szCs w:val="18"/>
        </w:rPr>
        <w:t>uitvoeringsorganisatie(s) te adviseren over diversiteits-, gender- en inclusiebeleid? Wat waren de kosten en</w:t>
      </w:r>
      <w:r>
        <w:rPr>
          <w:rFonts w:ascii="Verdana" w:hAnsi="Verdana"/>
          <w:b/>
          <w:bCs/>
          <w:sz w:val="18"/>
          <w:szCs w:val="18"/>
        </w:rPr>
        <w:t xml:space="preserve"> </w:t>
      </w:r>
      <w:r w:rsidRPr="008C63CD">
        <w:rPr>
          <w:rFonts w:ascii="Verdana" w:hAnsi="Verdana"/>
          <w:b/>
          <w:bCs/>
          <w:sz w:val="18"/>
          <w:szCs w:val="18"/>
        </w:rPr>
        <w:t>uitkomsten van deze adviezen?</w:t>
      </w:r>
      <w:r w:rsidRPr="00BD1974" w:rsidR="00174210">
        <w:rPr>
          <w:rFonts w:ascii="Verdana" w:hAnsi="Verdana"/>
          <w:b/>
          <w:bCs/>
          <w:sz w:val="18"/>
          <w:szCs w:val="18"/>
        </w:rPr>
        <w:br/>
      </w:r>
    </w:p>
    <w:p w:rsidR="00043923" w:rsidRDefault="00043923" w14:paraId="6AB7B6C3" w14:textId="77777777">
      <w:pPr>
        <w:rPr>
          <w:rFonts w:ascii="Verdana" w:hAnsi="Verdana"/>
          <w:sz w:val="18"/>
          <w:szCs w:val="18"/>
        </w:rPr>
      </w:pPr>
      <w:r>
        <w:rPr>
          <w:rFonts w:ascii="Verdana" w:hAnsi="Verdana"/>
          <w:sz w:val="18"/>
          <w:szCs w:val="18"/>
        </w:rPr>
        <w:t>Antwoord 7:</w:t>
      </w:r>
    </w:p>
    <w:p w:rsidR="002C0C4E" w:rsidP="00ED0903" w:rsidRDefault="004F6EC1" w14:paraId="53851549" w14:textId="57EA22C4">
      <w:pPr>
        <w:rPr>
          <w:rFonts w:ascii="Verdana" w:hAnsi="Verdana"/>
          <w:b/>
          <w:bCs/>
          <w:sz w:val="18"/>
          <w:szCs w:val="18"/>
        </w:rPr>
      </w:pPr>
      <w:r>
        <w:rPr>
          <w:rFonts w:ascii="Verdana" w:hAnsi="Verdana"/>
          <w:sz w:val="18"/>
          <w:szCs w:val="18"/>
        </w:rPr>
        <w:t>Het ministerie van Financiën</w:t>
      </w:r>
      <w:r w:rsidR="00AA4585">
        <w:rPr>
          <w:rFonts w:ascii="Verdana" w:hAnsi="Verdana"/>
          <w:sz w:val="18"/>
          <w:szCs w:val="18"/>
        </w:rPr>
        <w:t>, inclusief de uitvoeringsorganisaties,</w:t>
      </w:r>
      <w:r>
        <w:rPr>
          <w:rFonts w:ascii="Verdana" w:hAnsi="Verdana"/>
          <w:sz w:val="18"/>
          <w:szCs w:val="18"/>
        </w:rPr>
        <w:t xml:space="preserve"> heeft </w:t>
      </w:r>
      <w:r w:rsidR="0070272C">
        <w:rPr>
          <w:rFonts w:ascii="Verdana" w:hAnsi="Verdana"/>
          <w:sz w:val="18"/>
          <w:szCs w:val="18"/>
        </w:rPr>
        <w:t xml:space="preserve">in 2024 </w:t>
      </w:r>
      <w:r>
        <w:rPr>
          <w:rFonts w:ascii="Verdana" w:hAnsi="Verdana"/>
          <w:sz w:val="18"/>
          <w:szCs w:val="18"/>
        </w:rPr>
        <w:t xml:space="preserve">geen gebruik gemaakt van externe organisaties of consultants op gebied van </w:t>
      </w:r>
      <w:r w:rsidR="000B10E3">
        <w:rPr>
          <w:rFonts w:ascii="Verdana" w:hAnsi="Verdana"/>
          <w:sz w:val="18"/>
          <w:szCs w:val="18"/>
        </w:rPr>
        <w:t xml:space="preserve">advisering over </w:t>
      </w:r>
      <w:r>
        <w:rPr>
          <w:rFonts w:ascii="Verdana" w:hAnsi="Verdana"/>
          <w:sz w:val="18"/>
          <w:szCs w:val="18"/>
        </w:rPr>
        <w:t xml:space="preserve">diversiteits-, gender-, en inclusiebeleid. </w:t>
      </w:r>
      <w:r w:rsidRPr="00BD1974" w:rsidR="00174210">
        <w:rPr>
          <w:rFonts w:ascii="Verdana" w:hAnsi="Verdana"/>
          <w:b/>
          <w:bCs/>
          <w:sz w:val="18"/>
          <w:szCs w:val="18"/>
        </w:rPr>
        <w:t> </w:t>
      </w:r>
    </w:p>
    <w:p w:rsidR="008C63CD" w:rsidP="00ED0903" w:rsidRDefault="008C63CD" w14:paraId="7D52AAA8" w14:textId="77777777">
      <w:pPr>
        <w:rPr>
          <w:rFonts w:ascii="Verdana" w:hAnsi="Verdana"/>
          <w:b/>
          <w:bCs/>
          <w:sz w:val="18"/>
          <w:szCs w:val="18"/>
        </w:rPr>
      </w:pPr>
    </w:p>
    <w:p w:rsidR="008C63CD" w:rsidP="00ED0903" w:rsidRDefault="008C63CD" w14:paraId="612B9A78" w14:textId="77777777">
      <w:pPr>
        <w:rPr>
          <w:rFonts w:ascii="Verdana" w:hAnsi="Verdana"/>
          <w:b/>
          <w:bCs/>
          <w:sz w:val="18"/>
          <w:szCs w:val="18"/>
        </w:rPr>
      </w:pPr>
    </w:p>
    <w:p w:rsidRPr="00BD1974" w:rsidR="008C63CD" w:rsidP="008C63CD" w:rsidRDefault="008C63CD" w14:paraId="5BBFFC41" w14:textId="6BD9B39D">
      <w:pPr>
        <w:rPr>
          <w:rFonts w:ascii="Verdana" w:hAnsi="Verdana"/>
          <w:b/>
          <w:bCs/>
          <w:sz w:val="18"/>
          <w:szCs w:val="18"/>
        </w:rPr>
      </w:pPr>
      <w:r w:rsidRPr="00BD1974">
        <w:rPr>
          <w:rFonts w:ascii="Verdana" w:hAnsi="Verdana"/>
          <w:b/>
          <w:bCs/>
          <w:sz w:val="18"/>
          <w:szCs w:val="18"/>
        </w:rPr>
        <w:t xml:space="preserve">Vraag </w:t>
      </w:r>
      <w:r>
        <w:rPr>
          <w:rFonts w:ascii="Verdana" w:hAnsi="Verdana"/>
          <w:b/>
          <w:bCs/>
          <w:sz w:val="18"/>
          <w:szCs w:val="18"/>
        </w:rPr>
        <w:t>8</w:t>
      </w:r>
      <w:r w:rsidRPr="00BD1974">
        <w:rPr>
          <w:rFonts w:ascii="Verdana" w:hAnsi="Verdana"/>
          <w:b/>
          <w:bCs/>
          <w:sz w:val="18"/>
          <w:szCs w:val="18"/>
        </w:rPr>
        <w:br/>
      </w:r>
    </w:p>
    <w:p w:rsidR="008C63CD" w:rsidP="008C63CD" w:rsidRDefault="008C63CD" w14:paraId="174223A5" w14:textId="77777777">
      <w:pPr>
        <w:rPr>
          <w:rFonts w:ascii="Verdana" w:hAnsi="Verdana"/>
          <w:b/>
          <w:bCs/>
          <w:sz w:val="18"/>
          <w:szCs w:val="18"/>
        </w:rPr>
      </w:pPr>
      <w:r w:rsidRPr="008C63CD">
        <w:rPr>
          <w:rFonts w:ascii="Verdana" w:hAnsi="Verdana"/>
          <w:b/>
          <w:bCs/>
          <w:sz w:val="18"/>
          <w:szCs w:val="18"/>
        </w:rPr>
        <w:t>Zou u de beantwoording per uitvoeringsinstantie afzonderlijk kunnen aanleveren?</w:t>
      </w:r>
    </w:p>
    <w:p w:rsidR="008C63CD" w:rsidP="008C63CD" w:rsidRDefault="008C63CD" w14:paraId="39B36E07" w14:textId="77777777">
      <w:pPr>
        <w:rPr>
          <w:rFonts w:ascii="Verdana" w:hAnsi="Verdana"/>
          <w:b/>
          <w:bCs/>
          <w:sz w:val="18"/>
          <w:szCs w:val="18"/>
        </w:rPr>
      </w:pPr>
    </w:p>
    <w:p w:rsidR="008C63CD" w:rsidP="008C63CD" w:rsidRDefault="008C63CD" w14:paraId="3EA4E2E0" w14:textId="2178C65C">
      <w:pPr>
        <w:rPr>
          <w:rFonts w:ascii="Verdana" w:hAnsi="Verdana"/>
          <w:sz w:val="18"/>
          <w:szCs w:val="18"/>
        </w:rPr>
      </w:pPr>
      <w:r>
        <w:rPr>
          <w:rFonts w:ascii="Verdana" w:hAnsi="Verdana"/>
          <w:sz w:val="18"/>
          <w:szCs w:val="18"/>
        </w:rPr>
        <w:t>Antwoord 8:</w:t>
      </w:r>
    </w:p>
    <w:p w:rsidR="008C63CD" w:rsidP="008C63CD" w:rsidRDefault="008C63CD" w14:paraId="56A08AE8" w14:textId="640F2B0A">
      <w:pPr>
        <w:rPr>
          <w:rFonts w:ascii="Verdana" w:hAnsi="Verdana"/>
          <w:b/>
          <w:bCs/>
          <w:sz w:val="18"/>
          <w:szCs w:val="18"/>
        </w:rPr>
      </w:pPr>
      <w:r>
        <w:rPr>
          <w:rFonts w:ascii="Verdana" w:hAnsi="Verdana"/>
          <w:sz w:val="18"/>
          <w:szCs w:val="18"/>
        </w:rPr>
        <w:t>Ja.</w:t>
      </w:r>
    </w:p>
    <w:p w:rsidRPr="00BD1974" w:rsidR="008C63CD" w:rsidP="008C63CD" w:rsidRDefault="008C63CD" w14:paraId="1BD5B927" w14:textId="67FDD6D2">
      <w:pPr>
        <w:rPr>
          <w:rFonts w:ascii="Verdana" w:hAnsi="Verdana"/>
          <w:b/>
          <w:bCs/>
          <w:sz w:val="18"/>
          <w:szCs w:val="18"/>
        </w:rPr>
      </w:pPr>
    </w:p>
    <w:p w:rsidR="008C63CD" w:rsidP="00ED0903" w:rsidRDefault="008C63CD" w14:paraId="65146DAA" w14:textId="77777777">
      <w:pPr>
        <w:rPr>
          <w:rFonts w:ascii="Verdana" w:hAnsi="Verdana"/>
          <w:b/>
          <w:bCs/>
          <w:sz w:val="18"/>
          <w:szCs w:val="18"/>
        </w:rPr>
      </w:pPr>
    </w:p>
    <w:sectPr w:rsidR="008C63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1DD6C" w14:textId="77777777" w:rsidR="00425D21" w:rsidRDefault="00425D21" w:rsidP="00174210">
      <w:r>
        <w:separator/>
      </w:r>
    </w:p>
  </w:endnote>
  <w:endnote w:type="continuationSeparator" w:id="0">
    <w:p w14:paraId="72FD7696" w14:textId="77777777" w:rsidR="00425D21" w:rsidRDefault="00425D21" w:rsidP="0017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4590B" w14:textId="77777777" w:rsidR="00425D21" w:rsidRDefault="00425D21" w:rsidP="00174210">
      <w:r>
        <w:separator/>
      </w:r>
    </w:p>
  </w:footnote>
  <w:footnote w:type="continuationSeparator" w:id="0">
    <w:p w14:paraId="3D44744A" w14:textId="77777777" w:rsidR="00425D21" w:rsidRDefault="00425D21" w:rsidP="00174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90468"/>
    <w:multiLevelType w:val="hybridMultilevel"/>
    <w:tmpl w:val="7FD8095C"/>
    <w:lvl w:ilvl="0" w:tplc="741E19FE">
      <w:start w:val="1"/>
      <w:numFmt w:val="bullet"/>
      <w:lvlText w:val=""/>
      <w:lvlJc w:val="left"/>
      <w:pPr>
        <w:ind w:left="720" w:hanging="360"/>
      </w:pPr>
      <w:rPr>
        <w:rFonts w:ascii="Symbol" w:hAnsi="Symbol" w:hint="default"/>
      </w:rPr>
    </w:lvl>
    <w:lvl w:ilvl="1" w:tplc="95DA619A">
      <w:start w:val="1"/>
      <w:numFmt w:val="bullet"/>
      <w:lvlText w:val="o"/>
      <w:lvlJc w:val="left"/>
      <w:pPr>
        <w:ind w:left="1440" w:hanging="360"/>
      </w:pPr>
      <w:rPr>
        <w:rFonts w:ascii="Courier New" w:hAnsi="Courier New" w:hint="default"/>
      </w:rPr>
    </w:lvl>
    <w:lvl w:ilvl="2" w:tplc="AEDA8E3E">
      <w:start w:val="1"/>
      <w:numFmt w:val="bullet"/>
      <w:lvlText w:val=""/>
      <w:lvlJc w:val="left"/>
      <w:pPr>
        <w:ind w:left="2160" w:hanging="360"/>
      </w:pPr>
      <w:rPr>
        <w:rFonts w:ascii="Wingdings" w:hAnsi="Wingdings" w:hint="default"/>
      </w:rPr>
    </w:lvl>
    <w:lvl w:ilvl="3" w:tplc="590EE49A">
      <w:start w:val="1"/>
      <w:numFmt w:val="bullet"/>
      <w:lvlText w:val=""/>
      <w:lvlJc w:val="left"/>
      <w:pPr>
        <w:ind w:left="2880" w:hanging="360"/>
      </w:pPr>
      <w:rPr>
        <w:rFonts w:ascii="Symbol" w:hAnsi="Symbol" w:hint="default"/>
      </w:rPr>
    </w:lvl>
    <w:lvl w:ilvl="4" w:tplc="9CACDCFA">
      <w:start w:val="1"/>
      <w:numFmt w:val="bullet"/>
      <w:lvlText w:val="o"/>
      <w:lvlJc w:val="left"/>
      <w:pPr>
        <w:ind w:left="3600" w:hanging="360"/>
      </w:pPr>
      <w:rPr>
        <w:rFonts w:ascii="Courier New" w:hAnsi="Courier New" w:hint="default"/>
      </w:rPr>
    </w:lvl>
    <w:lvl w:ilvl="5" w:tplc="DC368C26">
      <w:start w:val="1"/>
      <w:numFmt w:val="bullet"/>
      <w:lvlText w:val=""/>
      <w:lvlJc w:val="left"/>
      <w:pPr>
        <w:ind w:left="4320" w:hanging="360"/>
      </w:pPr>
      <w:rPr>
        <w:rFonts w:ascii="Wingdings" w:hAnsi="Wingdings" w:hint="default"/>
      </w:rPr>
    </w:lvl>
    <w:lvl w:ilvl="6" w:tplc="07EADA4A">
      <w:start w:val="1"/>
      <w:numFmt w:val="bullet"/>
      <w:lvlText w:val=""/>
      <w:lvlJc w:val="left"/>
      <w:pPr>
        <w:ind w:left="5040" w:hanging="360"/>
      </w:pPr>
      <w:rPr>
        <w:rFonts w:ascii="Symbol" w:hAnsi="Symbol" w:hint="default"/>
      </w:rPr>
    </w:lvl>
    <w:lvl w:ilvl="7" w:tplc="D666BC10">
      <w:start w:val="1"/>
      <w:numFmt w:val="bullet"/>
      <w:lvlText w:val="o"/>
      <w:lvlJc w:val="left"/>
      <w:pPr>
        <w:ind w:left="5760" w:hanging="360"/>
      </w:pPr>
      <w:rPr>
        <w:rFonts w:ascii="Courier New" w:hAnsi="Courier New" w:hint="default"/>
      </w:rPr>
    </w:lvl>
    <w:lvl w:ilvl="8" w:tplc="28DE42BC">
      <w:start w:val="1"/>
      <w:numFmt w:val="bullet"/>
      <w:lvlText w:val=""/>
      <w:lvlJc w:val="left"/>
      <w:pPr>
        <w:ind w:left="6480" w:hanging="360"/>
      </w:pPr>
      <w:rPr>
        <w:rFonts w:ascii="Wingdings" w:hAnsi="Wingdings" w:hint="default"/>
      </w:rPr>
    </w:lvl>
  </w:abstractNum>
  <w:abstractNum w:abstractNumId="1" w15:restartNumberingAfterBreak="0">
    <w:nsid w:val="14757DB3"/>
    <w:multiLevelType w:val="hybridMultilevel"/>
    <w:tmpl w:val="06927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1B2200"/>
    <w:multiLevelType w:val="hybridMultilevel"/>
    <w:tmpl w:val="455A1EF0"/>
    <w:lvl w:ilvl="0" w:tplc="34D653E0">
      <w:start w:val="1"/>
      <w:numFmt w:val="decimal"/>
      <w:lvlText w:val="%1."/>
      <w:lvlJc w:val="left"/>
      <w:pPr>
        <w:ind w:left="720" w:hanging="360"/>
      </w:pPr>
    </w:lvl>
    <w:lvl w:ilvl="1" w:tplc="17C8B49C">
      <w:start w:val="1"/>
      <w:numFmt w:val="lowerLetter"/>
      <w:lvlText w:val="%2."/>
      <w:lvlJc w:val="left"/>
      <w:pPr>
        <w:ind w:left="1440" w:hanging="360"/>
      </w:pPr>
    </w:lvl>
    <w:lvl w:ilvl="2" w:tplc="5F64F9B4">
      <w:start w:val="1"/>
      <w:numFmt w:val="lowerRoman"/>
      <w:lvlText w:val="%3."/>
      <w:lvlJc w:val="right"/>
      <w:pPr>
        <w:ind w:left="2160" w:hanging="180"/>
      </w:pPr>
    </w:lvl>
    <w:lvl w:ilvl="3" w:tplc="2976F220">
      <w:start w:val="1"/>
      <w:numFmt w:val="decimal"/>
      <w:lvlText w:val="%4."/>
      <w:lvlJc w:val="left"/>
      <w:pPr>
        <w:ind w:left="2880" w:hanging="360"/>
      </w:pPr>
    </w:lvl>
    <w:lvl w:ilvl="4" w:tplc="73784110">
      <w:start w:val="1"/>
      <w:numFmt w:val="lowerLetter"/>
      <w:lvlText w:val="%5."/>
      <w:lvlJc w:val="left"/>
      <w:pPr>
        <w:ind w:left="3600" w:hanging="360"/>
      </w:pPr>
    </w:lvl>
    <w:lvl w:ilvl="5" w:tplc="5AD0369E">
      <w:start w:val="1"/>
      <w:numFmt w:val="lowerRoman"/>
      <w:lvlText w:val="%6."/>
      <w:lvlJc w:val="right"/>
      <w:pPr>
        <w:ind w:left="4320" w:hanging="180"/>
      </w:pPr>
    </w:lvl>
    <w:lvl w:ilvl="6" w:tplc="C34E1F98">
      <w:start w:val="1"/>
      <w:numFmt w:val="decimal"/>
      <w:lvlText w:val="%7."/>
      <w:lvlJc w:val="left"/>
      <w:pPr>
        <w:ind w:left="5040" w:hanging="360"/>
      </w:pPr>
    </w:lvl>
    <w:lvl w:ilvl="7" w:tplc="514AF956">
      <w:start w:val="1"/>
      <w:numFmt w:val="lowerLetter"/>
      <w:lvlText w:val="%8."/>
      <w:lvlJc w:val="left"/>
      <w:pPr>
        <w:ind w:left="5760" w:hanging="360"/>
      </w:pPr>
    </w:lvl>
    <w:lvl w:ilvl="8" w:tplc="24008F28">
      <w:start w:val="1"/>
      <w:numFmt w:val="lowerRoman"/>
      <w:lvlText w:val="%9."/>
      <w:lvlJc w:val="right"/>
      <w:pPr>
        <w:ind w:left="6480" w:hanging="180"/>
      </w:pPr>
    </w:lvl>
  </w:abstractNum>
  <w:abstractNum w:abstractNumId="3" w15:restartNumberingAfterBreak="0">
    <w:nsid w:val="4FCC1D91"/>
    <w:multiLevelType w:val="hybridMultilevel"/>
    <w:tmpl w:val="0C1E59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2B904BE"/>
    <w:multiLevelType w:val="hybridMultilevel"/>
    <w:tmpl w:val="B40CAF2C"/>
    <w:lvl w:ilvl="0" w:tplc="7374A01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98E09C4"/>
    <w:multiLevelType w:val="hybridMultilevel"/>
    <w:tmpl w:val="8BCED660"/>
    <w:lvl w:ilvl="0" w:tplc="B4E4127E">
      <w:start w:val="1"/>
      <w:numFmt w:val="decimal"/>
      <w:lvlText w:val="%1."/>
      <w:lvlJc w:val="left"/>
      <w:pPr>
        <w:ind w:left="720" w:hanging="360"/>
      </w:pPr>
    </w:lvl>
    <w:lvl w:ilvl="1" w:tplc="AF9226AA">
      <w:start w:val="1"/>
      <w:numFmt w:val="lowerLetter"/>
      <w:lvlText w:val="%2."/>
      <w:lvlJc w:val="left"/>
      <w:pPr>
        <w:ind w:left="1440" w:hanging="360"/>
      </w:pPr>
    </w:lvl>
    <w:lvl w:ilvl="2" w:tplc="B8AE8CBC">
      <w:start w:val="1"/>
      <w:numFmt w:val="lowerRoman"/>
      <w:lvlText w:val="%3."/>
      <w:lvlJc w:val="right"/>
      <w:pPr>
        <w:ind w:left="2160" w:hanging="180"/>
      </w:pPr>
    </w:lvl>
    <w:lvl w:ilvl="3" w:tplc="68CA7AFE">
      <w:start w:val="1"/>
      <w:numFmt w:val="decimal"/>
      <w:lvlText w:val="%4."/>
      <w:lvlJc w:val="left"/>
      <w:pPr>
        <w:ind w:left="2880" w:hanging="360"/>
      </w:pPr>
    </w:lvl>
    <w:lvl w:ilvl="4" w:tplc="F76215FC">
      <w:start w:val="1"/>
      <w:numFmt w:val="lowerLetter"/>
      <w:lvlText w:val="%5."/>
      <w:lvlJc w:val="left"/>
      <w:pPr>
        <w:ind w:left="3600" w:hanging="360"/>
      </w:pPr>
    </w:lvl>
    <w:lvl w:ilvl="5" w:tplc="E8EE856C">
      <w:start w:val="1"/>
      <w:numFmt w:val="lowerRoman"/>
      <w:lvlText w:val="%6."/>
      <w:lvlJc w:val="right"/>
      <w:pPr>
        <w:ind w:left="4320" w:hanging="180"/>
      </w:pPr>
    </w:lvl>
    <w:lvl w:ilvl="6" w:tplc="E0968BEC">
      <w:start w:val="1"/>
      <w:numFmt w:val="decimal"/>
      <w:lvlText w:val="%7."/>
      <w:lvlJc w:val="left"/>
      <w:pPr>
        <w:ind w:left="5040" w:hanging="360"/>
      </w:pPr>
    </w:lvl>
    <w:lvl w:ilvl="7" w:tplc="452622AE">
      <w:start w:val="1"/>
      <w:numFmt w:val="lowerLetter"/>
      <w:lvlText w:val="%8."/>
      <w:lvlJc w:val="left"/>
      <w:pPr>
        <w:ind w:left="5760" w:hanging="360"/>
      </w:pPr>
    </w:lvl>
    <w:lvl w:ilvl="8" w:tplc="DDDCEBEA">
      <w:start w:val="1"/>
      <w:numFmt w:val="lowerRoman"/>
      <w:lvlText w:val="%9."/>
      <w:lvlJc w:val="right"/>
      <w:pPr>
        <w:ind w:left="6480" w:hanging="180"/>
      </w:pPr>
    </w:lvl>
  </w:abstractNum>
  <w:num w:numId="1" w16cid:durableId="1603731558">
    <w:abstractNumId w:val="5"/>
  </w:num>
  <w:num w:numId="2" w16cid:durableId="1892576028">
    <w:abstractNumId w:val="2"/>
  </w:num>
  <w:num w:numId="3" w16cid:durableId="914628297">
    <w:abstractNumId w:val="0"/>
  </w:num>
  <w:num w:numId="4" w16cid:durableId="1641693035">
    <w:abstractNumId w:val="4"/>
  </w:num>
  <w:num w:numId="5" w16cid:durableId="1152019610">
    <w:abstractNumId w:val="1"/>
  </w:num>
  <w:num w:numId="6" w16cid:durableId="1403333246">
    <w:abstractNumId w:val="3"/>
  </w:num>
  <w:num w:numId="7" w16cid:durableId="224488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043923"/>
    <w:rsid w:val="0005764A"/>
    <w:rsid w:val="00063B7A"/>
    <w:rsid w:val="0007139C"/>
    <w:rsid w:val="00091A67"/>
    <w:rsid w:val="000B10E3"/>
    <w:rsid w:val="000B1579"/>
    <w:rsid w:val="000D58CF"/>
    <w:rsid w:val="00124DD8"/>
    <w:rsid w:val="00131A8E"/>
    <w:rsid w:val="00137004"/>
    <w:rsid w:val="00162FAD"/>
    <w:rsid w:val="0016785A"/>
    <w:rsid w:val="00174210"/>
    <w:rsid w:val="00180A4E"/>
    <w:rsid w:val="001A58B9"/>
    <w:rsid w:val="001F5996"/>
    <w:rsid w:val="002519A6"/>
    <w:rsid w:val="002978F3"/>
    <w:rsid w:val="002C0C4E"/>
    <w:rsid w:val="002E017D"/>
    <w:rsid w:val="00303EF4"/>
    <w:rsid w:val="003B4F85"/>
    <w:rsid w:val="003D1EA1"/>
    <w:rsid w:val="003F1503"/>
    <w:rsid w:val="004057EB"/>
    <w:rsid w:val="00416385"/>
    <w:rsid w:val="00425D21"/>
    <w:rsid w:val="0043463F"/>
    <w:rsid w:val="00435B57"/>
    <w:rsid w:val="00487919"/>
    <w:rsid w:val="004E47CB"/>
    <w:rsid w:val="004F6EC1"/>
    <w:rsid w:val="005227DD"/>
    <w:rsid w:val="00535AE9"/>
    <w:rsid w:val="00535F25"/>
    <w:rsid w:val="00552B12"/>
    <w:rsid w:val="00557114"/>
    <w:rsid w:val="005B6875"/>
    <w:rsid w:val="005E5A04"/>
    <w:rsid w:val="005F583F"/>
    <w:rsid w:val="006871D3"/>
    <w:rsid w:val="0070272C"/>
    <w:rsid w:val="00706BF9"/>
    <w:rsid w:val="007241EE"/>
    <w:rsid w:val="00734323"/>
    <w:rsid w:val="0076455D"/>
    <w:rsid w:val="00773BE9"/>
    <w:rsid w:val="008563B4"/>
    <w:rsid w:val="00896E74"/>
    <w:rsid w:val="008C01A6"/>
    <w:rsid w:val="008C63CD"/>
    <w:rsid w:val="00946E82"/>
    <w:rsid w:val="00963915"/>
    <w:rsid w:val="0097732A"/>
    <w:rsid w:val="009942E0"/>
    <w:rsid w:val="00A34D48"/>
    <w:rsid w:val="00A76E8E"/>
    <w:rsid w:val="00A91A50"/>
    <w:rsid w:val="00AA33F5"/>
    <w:rsid w:val="00AA4585"/>
    <w:rsid w:val="00AE6B2B"/>
    <w:rsid w:val="00AE6D59"/>
    <w:rsid w:val="00B42A50"/>
    <w:rsid w:val="00B77892"/>
    <w:rsid w:val="00BC0D50"/>
    <w:rsid w:val="00BD1974"/>
    <w:rsid w:val="00BF505A"/>
    <w:rsid w:val="00C1281C"/>
    <w:rsid w:val="00C50C18"/>
    <w:rsid w:val="00C5441C"/>
    <w:rsid w:val="00C94C47"/>
    <w:rsid w:val="00CA4F27"/>
    <w:rsid w:val="00CE3EB4"/>
    <w:rsid w:val="00D43AA7"/>
    <w:rsid w:val="00D666BC"/>
    <w:rsid w:val="00D741C5"/>
    <w:rsid w:val="00E108D8"/>
    <w:rsid w:val="00EA29AD"/>
    <w:rsid w:val="00EA2C71"/>
    <w:rsid w:val="00EB179A"/>
    <w:rsid w:val="00ED0903"/>
    <w:rsid w:val="00EE705A"/>
    <w:rsid w:val="00EF01B9"/>
    <w:rsid w:val="00EF2AD2"/>
    <w:rsid w:val="00EF787A"/>
    <w:rsid w:val="00F06CDD"/>
    <w:rsid w:val="00F30DBE"/>
    <w:rsid w:val="00F47E5C"/>
    <w:rsid w:val="00F5429D"/>
    <w:rsid w:val="00F84099"/>
    <w:rsid w:val="00FA77DF"/>
    <w:rsid w:val="00FC09F9"/>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43400"/>
  <w15:chartTrackingRefBased/>
  <w15:docId w15:val="{4A8C4E4F-3FD0-4B96-94C8-10EEF4EE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 w:type="paragraph" w:styleId="Lijstalinea">
    <w:name w:val="List Paragraph"/>
    <w:basedOn w:val="Standaard"/>
    <w:uiPriority w:val="34"/>
    <w:qFormat/>
    <w:rsid w:val="00BD1974"/>
    <w:pPr>
      <w:ind w:left="720"/>
      <w:contextualSpacing/>
    </w:pPr>
  </w:style>
  <w:style w:type="paragraph" w:styleId="Revisie">
    <w:name w:val="Revision"/>
    <w:hidden/>
    <w:uiPriority w:val="99"/>
    <w:semiHidden/>
    <w:rsid w:val="00124DD8"/>
    <w:rPr>
      <w:sz w:val="24"/>
      <w:szCs w:val="24"/>
      <w:lang w:eastAsia="nl-NL"/>
    </w:rPr>
  </w:style>
  <w:style w:type="paragraph" w:styleId="Tekstopmerking">
    <w:name w:val="annotation text"/>
    <w:basedOn w:val="Standaard"/>
    <w:link w:val="TekstopmerkingChar"/>
    <w:uiPriority w:val="99"/>
    <w:semiHidden/>
    <w:unhideWhenUsed/>
    <w:rsid w:val="003B4F85"/>
    <w:rPr>
      <w:sz w:val="20"/>
      <w:szCs w:val="20"/>
    </w:rPr>
  </w:style>
  <w:style w:type="character" w:customStyle="1" w:styleId="TekstopmerkingChar">
    <w:name w:val="Tekst opmerking Char"/>
    <w:basedOn w:val="Standaardalinea-lettertype"/>
    <w:link w:val="Tekstopmerking"/>
    <w:uiPriority w:val="99"/>
    <w:semiHidden/>
    <w:rsid w:val="003B4F85"/>
    <w:rPr>
      <w:lang w:eastAsia="nl-NL"/>
    </w:rPr>
  </w:style>
  <w:style w:type="character" w:styleId="Verwijzingopmerking">
    <w:name w:val="annotation reference"/>
    <w:basedOn w:val="Standaardalinea-lettertype"/>
    <w:uiPriority w:val="99"/>
    <w:semiHidden/>
    <w:unhideWhenUsed/>
    <w:rsid w:val="003B4F85"/>
    <w:rPr>
      <w:sz w:val="16"/>
      <w:szCs w:val="16"/>
    </w:rPr>
  </w:style>
  <w:style w:type="paragraph" w:styleId="Geenafstand">
    <w:name w:val="No Spacing"/>
    <w:uiPriority w:val="1"/>
    <w:qFormat/>
    <w:rsid w:val="00A91A50"/>
    <w:rPr>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03874">
      <w:bodyDiv w:val="1"/>
      <w:marLeft w:val="0"/>
      <w:marRight w:val="0"/>
      <w:marTop w:val="0"/>
      <w:marBottom w:val="0"/>
      <w:divBdr>
        <w:top w:val="none" w:sz="0" w:space="0" w:color="auto"/>
        <w:left w:val="none" w:sz="0" w:space="0" w:color="auto"/>
        <w:bottom w:val="none" w:sz="0" w:space="0" w:color="auto"/>
        <w:right w:val="none" w:sz="0" w:space="0" w:color="auto"/>
      </w:divBdr>
    </w:div>
    <w:div w:id="455222171">
      <w:bodyDiv w:val="1"/>
      <w:marLeft w:val="0"/>
      <w:marRight w:val="0"/>
      <w:marTop w:val="0"/>
      <w:marBottom w:val="0"/>
      <w:divBdr>
        <w:top w:val="none" w:sz="0" w:space="0" w:color="auto"/>
        <w:left w:val="none" w:sz="0" w:space="0" w:color="auto"/>
        <w:bottom w:val="none" w:sz="0" w:space="0" w:color="auto"/>
        <w:right w:val="none" w:sz="0" w:space="0" w:color="auto"/>
      </w:divBdr>
    </w:div>
    <w:div w:id="557476176">
      <w:bodyDiv w:val="1"/>
      <w:marLeft w:val="0"/>
      <w:marRight w:val="0"/>
      <w:marTop w:val="0"/>
      <w:marBottom w:val="0"/>
      <w:divBdr>
        <w:top w:val="none" w:sz="0" w:space="0" w:color="auto"/>
        <w:left w:val="none" w:sz="0" w:space="0" w:color="auto"/>
        <w:bottom w:val="none" w:sz="0" w:space="0" w:color="auto"/>
        <w:right w:val="none" w:sz="0" w:space="0" w:color="auto"/>
      </w:divBdr>
    </w:div>
    <w:div w:id="1322350717">
      <w:bodyDiv w:val="1"/>
      <w:marLeft w:val="0"/>
      <w:marRight w:val="0"/>
      <w:marTop w:val="0"/>
      <w:marBottom w:val="0"/>
      <w:divBdr>
        <w:top w:val="none" w:sz="0" w:space="0" w:color="auto"/>
        <w:left w:val="none" w:sz="0" w:space="0" w:color="auto"/>
        <w:bottom w:val="none" w:sz="0" w:space="0" w:color="auto"/>
        <w:right w:val="none" w:sz="0" w:space="0" w:color="auto"/>
      </w:divBdr>
    </w:div>
    <w:div w:id="15097158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1057</ap:Words>
  <ap:Characters>6693</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2025-02-25T08:39:00.0000000Z</dcterms:created>
  <dcterms:modified xsi:type="dcterms:W3CDTF">2025-02-25T08:39:00.0000000Z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2024-10-30T08:38:37Z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19cf855b-69d0-4521-964a-0ce04acd6b2c</vt:lpwstr>
  </property>
  <property fmtid="{D5CDD505-2E9C-101B-9397-08002B2CF9AE}" pid="8" name="MSIP_Label_112e3eac-4767-4d29-949e-d809b1160d11_ContentBits">
    <vt:lpwstr>0</vt:lpwstr>
  </property>
</Properties>
</file>