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2025Z03522</w:t>
        <w:br/>
      </w:r>
      <w:proofErr w:type="spellEnd"/>
    </w:p>
    <w:p>
      <w:pPr>
        <w:pStyle w:val="Normal"/>
        <w:rPr>
          <w:b w:val="1"/>
          <w:bCs w:val="1"/>
        </w:rPr>
      </w:pPr>
      <w:r w:rsidR="250AE766">
        <w:rPr>
          <w:b w:val="0"/>
          <w:bCs w:val="0"/>
        </w:rPr>
        <w:t>(ingezonden 25 februari 2025)</w:t>
        <w:br/>
      </w:r>
    </w:p>
    <w:p>
      <w:r>
        <w:t xml:space="preserve">Vragen van het lid Tielen (VVD) aan de minister en de staatssecretaris van Volksgezondheid, Welzijn en Sport over de paramedische zorg, o.a. naar aanleiding van het bericht ‘De paramedische zorg wankelt’ </w:t>
      </w:r>
      <w:r>
        <w:br/>
      </w:r>
    </w:p>
    <w:p>
      <w:pPr>
        <w:pStyle w:val="ListParagraph"/>
        <w:numPr>
          <w:ilvl w:val="0"/>
          <w:numId w:val="100469750"/>
        </w:numPr>
        <w:ind w:left="360"/>
      </w:pPr>
      <w:r>
        <w:t>Herkent u de berichten over de niet-kostendekkende tarifering van paramedici, onder andere zoals opgetekend in het artikel in Arts en Auto ‘De paramedische zorg wankelt’?[1]</w:t>
      </w:r>
      <w:r>
        <w:br/>
      </w:r>
    </w:p>
    <w:p>
      <w:pPr>
        <w:pStyle w:val="ListParagraph"/>
        <w:numPr>
          <w:ilvl w:val="0"/>
          <w:numId w:val="100469750"/>
        </w:numPr>
        <w:ind w:left="360"/>
      </w:pPr>
      <w:r>
        <w:t>In hoeverre hebben het kostenonderzoek paramedische zorg van Gupta[2] en het rapport over transparantie van tarieven paramedische zorg van de Nederlandse Zorgautoriteit (NZa)[3] geleid tot veranderingen in de (tarifering van) paramedische zorg? Welke stappen zijn sindsdien gezet?</w:t>
      </w:r>
      <w:r>
        <w:br/>
      </w:r>
    </w:p>
    <w:p>
      <w:pPr>
        <w:pStyle w:val="ListParagraph"/>
        <w:numPr>
          <w:ilvl w:val="0"/>
          <w:numId w:val="100469750"/>
        </w:numPr>
        <w:ind w:left="360"/>
      </w:pPr>
      <w:r>
        <w:t>Welke signalen krijgt u over de effecten van de handhaving van de wet Deregulering Beoordeling Arbeidsrelatie (DBA) in relatie tot de tarieven in de paramedische sector en de verwachting dat vele paramedische zorgprofessionals de (eerstelijns)zorg daardoor verlaten? Wat is uw reactie daarop?</w:t>
      </w:r>
      <w:r>
        <w:br/>
      </w:r>
    </w:p>
    <w:p>
      <w:pPr>
        <w:pStyle w:val="ListParagraph"/>
        <w:numPr>
          <w:ilvl w:val="0"/>
          <w:numId w:val="100469750"/>
        </w:numPr>
        <w:ind w:left="360"/>
      </w:pPr>
      <w:r>
        <w:t>Herkent u de signalen die wij krijgen dat paramedische zorgprofessionals graag meewerken aan de transitie naar passende zorg, maar dat het huidige vergoedingensysteem deze transitie in de weg staat? Zo ja, welke signalen zijn daarin wat u betreft prominent? Wat doet u in reactie op deze signalen?</w:t>
      </w:r>
      <w:r>
        <w:br/>
      </w:r>
    </w:p>
    <w:p>
      <w:pPr>
        <w:pStyle w:val="ListParagraph"/>
        <w:numPr>
          <w:ilvl w:val="0"/>
          <w:numId w:val="100469750"/>
        </w:numPr>
        <w:ind w:left="360"/>
      </w:pPr>
      <w:r>
        <w:t>Deelt u de mening dat het inzetten van digitale zorg en zorg op afstand, de eigen regie van de zorgvrager helpen vergroten en dat dit zeker in de paramedische zorg van grote toegevoegde waarde is? Zo ja, wat doet u momenteel om digitale zorg en zorg op afstand in de paramedie te stimuleren? Zo nee, waarom niet?</w:t>
      </w:r>
      <w:r>
        <w:br/>
      </w:r>
    </w:p>
    <w:p>
      <w:pPr>
        <w:pStyle w:val="ListParagraph"/>
        <w:numPr>
          <w:ilvl w:val="0"/>
          <w:numId w:val="100469750"/>
        </w:numPr>
        <w:ind w:left="360"/>
      </w:pPr>
      <w:r>
        <w:t>Wat is de reden dat de paramedische zorgsector nauwelijks wordt betrokken, laat staan mee kan praten, bij het Integraal Zorgakkoord (IZA) en het aanvullend zorg- en welzijnsakkoord? Bent u bereid de paramedische sector alsnog nauwer te betrekken bij deze akkoorden en de transitie naar passende zorg? Zo ja, wat doet u om dat voor elkaar te krijgen? Zo nee, waarom niet?</w:t>
      </w:r>
      <w:r>
        <w:br/>
      </w:r>
    </w:p>
    <w:p>
      <w:pPr>
        <w:pStyle w:val="ListParagraph"/>
        <w:numPr>
          <w:ilvl w:val="0"/>
          <w:numId w:val="100469750"/>
        </w:numPr>
        <w:ind w:left="360"/>
      </w:pPr>
      <w:r>
        <w:t>Op welke manier bent u bereid opvolging te geven aan de conclusie uit het Gupta-rapport dat grotere inzet van e-health een forse besparing kan opleveren, variërend van 4 miljoen euro (9%) bij diëtetiek tot 164 miljoen euro (11%) voor fysiotherapie?</w:t>
      </w:r>
      <w:r>
        <w:br/>
      </w:r>
    </w:p>
    <w:p>
      <w:pPr>
        <w:pStyle w:val="ListParagraph"/>
        <w:numPr>
          <w:ilvl w:val="0"/>
          <w:numId w:val="100469750"/>
        </w:numPr>
        <w:ind w:left="360"/>
      </w:pPr>
      <w:r>
        <w:t>Kunt u een overzicht geven van de kosten voor digitale zorgontwikkeling en dan met name de licentiekosten waarmee paramedische zorgaanbieders momenteel al te maken hebben en gaan krijgen? Herkent u dat in het vergoedingensysteem wel ruimte is voor digitale zorgontwikkeling voor huisartsen, medisch-specialisten en apothekers, maar niet voor paramedische zorgverleners? Zo nee, welke overeenkomsten en verschillen zijn er dan tussen de verschillende zorgverleners in de eerste- en tweedelijnszorg? Kunt u dat met cijfers toelichten?</w:t>
      </w:r>
      <w:r>
        <w:br/>
      </w:r>
    </w:p>
    <w:p>
      <w:pPr>
        <w:pStyle w:val="ListParagraph"/>
        <w:numPr>
          <w:ilvl w:val="0"/>
          <w:numId w:val="100469750"/>
        </w:numPr>
        <w:ind w:left="360"/>
      </w:pPr>
      <w:r>
        <w:t>Herkent u het aandachtspunt uit het Gupta-rapport dat de toename van verwachte ICT/licentiekosten niet op een passende manier wordt meegenomen in de vergoedingensystematieken? Zo ja, wat is uw reactie daarop?</w:t>
      </w:r>
      <w:r>
        <w:br/>
      </w:r>
    </w:p>
    <w:p>
      <w:pPr>
        <w:pStyle w:val="ListParagraph"/>
        <w:numPr>
          <w:ilvl w:val="0"/>
          <w:numId w:val="100469750"/>
        </w:numPr>
        <w:ind w:left="360"/>
      </w:pPr>
      <w:r>
        <w:t>Bent u bereid in kaart te brengen met rekenmodellen hoe hybride zorg wel arbeidsuren bespaart voor zorgprofessionals en regie voor zorgvragers en de effectiviteit van paramedische behandelingen vergroot, maar er voor de betrokken zorgverlener geen verlies van inkomsten plaatsvindt? Zo ja, kunnen deze rekenmodellen voor juni 2025 met de Kamer worden gedeeld? Zo nee, waarom niet?</w:t>
      </w:r>
      <w:r>
        <w:br/>
      </w:r>
    </w:p>
    <w:p>
      <w:r>
        <w:t xml:space="preserve">[1] Arts en Auto, 21 februari 2025, De paramedische sector wankelt - Arts en Auto.</w:t>
      </w:r>
      <w:r>
        <w:br/>
      </w:r>
    </w:p>
    <w:p>
      <w:r>
        <w:t xml:space="preserve">[2] Gupta-Kostenonderzoek-paramedische-zorg-2020.</w:t>
      </w:r>
      <w:r>
        <w:br/>
      </w:r>
    </w:p>
    <w:p>
      <w:r>
        <w:t xml:space="preserve">[3] Kamerstuk 33578, nr. 86, bijlage: Rapportage over transparantie van tarieven paramedische zorg (2021D38166).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