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2025Z03570</w:t>
        <w:br/>
      </w:r>
      <w:proofErr w:type="spellEnd"/>
    </w:p>
    <w:p>
      <w:pPr>
        <w:pStyle w:val="Normal"/>
        <w:rPr>
          <w:b w:val="1"/>
          <w:bCs w:val="1"/>
        </w:rPr>
      </w:pPr>
      <w:r w:rsidR="250AE766">
        <w:rPr>
          <w:b w:val="0"/>
          <w:bCs w:val="0"/>
        </w:rPr>
        <w:t>(ingezonden 26 februari 2025)</w:t>
        <w:br/>
      </w:r>
    </w:p>
    <w:p>
      <w:r>
        <w:t xml:space="preserve">Vragen van het lid White (GroenLinks-PvdA) aan de minister en de staatssecretaris van Onderwijs, Cultuur en Wetenschap over de zorgwekkende staat van het funderend onderwijs op Curaçao</w:t>
      </w:r>
      <w:r>
        <w:br/>
      </w:r>
    </w:p>
    <w:p>
      <w:pPr>
        <w:pStyle w:val="ListParagraph"/>
        <w:numPr>
          <w:ilvl w:val="0"/>
          <w:numId w:val="100469820"/>
        </w:numPr>
        <w:ind w:left="360"/>
      </w:pPr>
      <w:r>
        <w:t>Hoe verklaart u dat de Inspectie van het Onderwijs in haar nieuwste rapport een zorgwekkend beeld over het funderend onderwijs op Curaçao moet schetsen? [1]</w:t>
      </w:r>
      <w:r>
        <w:br/>
      </w:r>
    </w:p>
    <w:p>
      <w:pPr>
        <w:pStyle w:val="ListParagraph"/>
        <w:numPr>
          <w:ilvl w:val="0"/>
          <w:numId w:val="100469820"/>
        </w:numPr>
        <w:ind w:left="360"/>
      </w:pPr>
      <w:r>
        <w:t>Klopt het beeld dat dit het derde rapport is in korte tijd, en één van de vele in de afgelopen tien jaar, die structurele problemen blootleggen, maar dat desondanks concrete veranderingen lijken uit te  blijven? Zo ja, wat betekent dit voor de toekomstkansen van kinderen en jongeren die opgroeien op Curaçao?</w:t>
      </w:r>
      <w:r>
        <w:br/>
      </w:r>
    </w:p>
    <w:p>
      <w:pPr>
        <w:pStyle w:val="ListParagraph"/>
        <w:numPr>
          <w:ilvl w:val="0"/>
          <w:numId w:val="100469820"/>
        </w:numPr>
        <w:ind w:left="360"/>
      </w:pPr>
      <w:r>
        <w:t>Geldt zo’n zorgwekkend beeld ook in deze mate voor het funderend onderwijs op Aruba en Sint Maarten? </w:t>
      </w:r>
      <w:r>
        <w:br/>
      </w:r>
    </w:p>
    <w:p>
      <w:pPr>
        <w:pStyle w:val="ListParagraph"/>
        <w:numPr>
          <w:ilvl w:val="0"/>
          <w:numId w:val="100469820"/>
        </w:numPr>
        <w:ind w:left="360"/>
      </w:pPr>
      <w:r>
        <w:t>In hoeverre is deze zorgwekkende situatie ook een specifiek punt van aandacht geweest bij het Ministerieel Vierlandenoverleg OCW (M4LO) 2024, waarbij de ministers van Onderwijs, Cultuur en Wetenschap van Aruba, Curaçao, Sint Maarten en Nederland elkaar – ditmaal niet in persoon, maar schriftelijk – ontmoetten? [2]</w:t>
      </w:r>
      <w:r>
        <w:br/>
      </w:r>
    </w:p>
    <w:p>
      <w:pPr>
        <w:pStyle w:val="ListParagraph"/>
        <w:numPr>
          <w:ilvl w:val="0"/>
          <w:numId w:val="100469820"/>
        </w:numPr>
        <w:ind w:left="360"/>
      </w:pPr>
      <w:r>
        <w:t>Kunt u puntsgewijs uiteenzetten in hoeverre de Slotconclusies Onderwijs en Wetenschap november 2024 Aruba, Curaçao, Sint Maarten en Nederland kunnen en moeten meehelpen om deze problematiek op Curaçao aan te pakken? [3]</w:t>
      </w:r>
      <w:r>
        <w:br/>
      </w:r>
    </w:p>
    <w:p>
      <w:pPr>
        <w:pStyle w:val="ListParagraph"/>
        <w:numPr>
          <w:ilvl w:val="0"/>
          <w:numId w:val="100469820"/>
        </w:numPr>
        <w:ind w:left="360"/>
      </w:pPr>
      <w:r>
        <w:t>In hoeverre wordt uw gezamenlijke aanpak van de problematiek ondersteund met specifieke aandacht voor goed onderwijs op de BES-eilanden?</w:t>
      </w:r>
      <w:r>
        <w:br/>
      </w:r>
    </w:p>
    <w:p>
      <w:pPr>
        <w:pStyle w:val="ListParagraph"/>
        <w:numPr>
          <w:ilvl w:val="0"/>
          <w:numId w:val="100469820"/>
        </w:numPr>
        <w:ind w:left="360"/>
      </w:pPr>
      <w:r>
        <w:t>Hoe gaat u de uitvoering van de motie White c.s. over een plan van aanpak om het onderwijs in Caribisch Nederland te verbeteren betrekken bij de Koninkrijksbrede afspraken voor het M4LO 2025? [4]</w:t>
      </w:r>
      <w:r>
        <w:br/>
      </w:r>
    </w:p>
    <w:p>
      <w:r>
        <w:t xml:space="preserve">[1] Caribisch Netwerk, 20 februari 2025, 'Onderwijsrapport Curaçao luidt noodklok: "We lopen structureel achter”', https://caribischnetwerk.ntr.nl/2025/02/20/onderwijsrapport-curacao-luidt-noodklok-we-lopen-structureel-achter/</w:t>
      </w:r>
      <w:r>
        <w:br/>
      </w:r>
    </w:p>
    <w:p>
      <w:r>
        <w:t xml:space="preserve">[2] Kamerstuk 36 600 VIII, nr. 164</w:t>
      </w:r>
      <w:r>
        <w:br/>
      </w:r>
    </w:p>
    <w:p>
      <w:r>
        <w:t xml:space="preserve">[3] Kamerstuk 36 600 VIII, nr. 164, bijlage: Slotconclusies Onderwijs en Wetenschap november 2024 Aruba, Curaçao, Sint Maarten en Nederland</w:t>
      </w:r>
      <w:r>
        <w:br/>
      </w:r>
    </w:p>
    <w:p>
      <w:r>
        <w:t xml:space="preserve">[4] Kamerstuk 36 600 IV, nr. 14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780">
    <w:abstractNumId w:val="100469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