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B6C" w:rsidP="00675B6C" w:rsidRDefault="00675B6C" w14:paraId="0E5EC5A8" w14:textId="77777777">
      <w:pPr>
        <w:rPr>
          <w:b/>
          <w:bCs/>
        </w:rPr>
      </w:pPr>
      <w:r>
        <w:rPr>
          <w:b/>
          <w:bCs/>
        </w:rPr>
        <w:t xml:space="preserve">EU-Wetgevingsonderhandelingen </w:t>
      </w:r>
    </w:p>
    <w:p w:rsidR="00675B6C" w:rsidP="00675B6C" w:rsidRDefault="00675B6C" w14:paraId="64D17FF7" w14:textId="77777777">
      <w:pPr>
        <w:rPr>
          <w:b/>
          <w:bCs/>
        </w:rPr>
      </w:pPr>
      <w:r>
        <w:rPr>
          <w:b/>
          <w:bCs/>
        </w:rPr>
        <w:t>BZK</w:t>
      </w:r>
    </w:p>
    <w:p w:rsidR="00675B6C" w:rsidP="00675B6C" w:rsidRDefault="00675B6C" w14:paraId="542720F0" w14:textId="628E181E">
      <w:pPr>
        <w:rPr>
          <w:b/>
          <w:bCs/>
        </w:rPr>
      </w:pPr>
      <w:bookmarkStart w:name="_Hlk180075398" w:id="0"/>
      <w:r>
        <w:rPr>
          <w:b/>
          <w:bCs/>
        </w:rPr>
        <w:t xml:space="preserve">Kwartaalrapportage </w:t>
      </w:r>
      <w:r w:rsidR="00D255E6">
        <w:rPr>
          <w:b/>
          <w:bCs/>
        </w:rPr>
        <w:t xml:space="preserve">oktober-december </w:t>
      </w:r>
      <w:r>
        <w:rPr>
          <w:b/>
          <w:bCs/>
        </w:rPr>
        <w:t>2024</w:t>
      </w:r>
    </w:p>
    <w:tbl>
      <w:tblPr>
        <w:tblStyle w:val="Rastertabel1licht"/>
        <w:tblpPr w:leftFromText="141" w:rightFromText="141" w:vertAnchor="page" w:horzAnchor="margin" w:tblpY="3046"/>
        <w:tblW w:w="14425" w:type="dxa"/>
        <w:tblLook w:val="04A0" w:firstRow="1" w:lastRow="0" w:firstColumn="1" w:lastColumn="0" w:noHBand="0" w:noVBand="1"/>
      </w:tblPr>
      <w:tblGrid>
        <w:gridCol w:w="3227"/>
        <w:gridCol w:w="1590"/>
        <w:gridCol w:w="4512"/>
        <w:gridCol w:w="5096"/>
      </w:tblGrid>
      <w:tr w:rsidR="00675B6C" w:rsidTr="00A96B34" w14:paraId="79F605A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4472C4" w:themeFill="accent1"/>
          </w:tcPr>
          <w:p w:rsidRPr="00296F89" w:rsidR="00675B6C" w:rsidP="00A96B34" w:rsidRDefault="00675B6C" w14:paraId="7C277AD7" w14:textId="77777777">
            <w:bookmarkStart w:name="_Hlk180075331" w:id="1"/>
            <w:bookmarkEnd w:id="0"/>
            <w:r>
              <w:t>Titel</w:t>
            </w:r>
          </w:p>
        </w:tc>
        <w:tc>
          <w:tcPr>
            <w:tcW w:w="1590" w:type="dxa"/>
            <w:shd w:val="clear" w:color="auto" w:fill="4472C4" w:themeFill="accent1"/>
          </w:tcPr>
          <w:p w:rsidR="00675B6C" w:rsidP="00A96B34" w:rsidRDefault="00675B6C" w14:paraId="11A07A47" w14:textId="77777777">
            <w:pPr>
              <w:cnfStyle w:val="100000000000" w:firstRow="1" w:lastRow="0" w:firstColumn="0" w:lastColumn="0" w:oddVBand="0" w:evenVBand="0" w:oddHBand="0" w:evenHBand="0" w:firstRowFirstColumn="0" w:firstRowLastColumn="0" w:lastRowFirstColumn="0" w:lastRowLastColumn="0"/>
            </w:pPr>
            <w:r>
              <w:t>Document nummer</w:t>
            </w:r>
          </w:p>
        </w:tc>
        <w:tc>
          <w:tcPr>
            <w:tcW w:w="4512" w:type="dxa"/>
            <w:shd w:val="clear" w:color="auto" w:fill="4472C4" w:themeFill="accent1"/>
          </w:tcPr>
          <w:p w:rsidR="00675B6C" w:rsidP="00A96B34" w:rsidRDefault="00675B6C" w14:paraId="547FA61F" w14:textId="77777777">
            <w:pPr>
              <w:cnfStyle w:val="100000000000" w:firstRow="1" w:lastRow="0" w:firstColumn="0" w:lastColumn="0" w:oddVBand="0" w:evenVBand="0" w:oddHBand="0" w:evenHBand="0" w:firstRowFirstColumn="0" w:firstRowLastColumn="0" w:lastRowFirstColumn="0" w:lastRowLastColumn="0"/>
            </w:pPr>
            <w:r>
              <w:t>Korte beschrijving</w:t>
            </w:r>
          </w:p>
        </w:tc>
        <w:tc>
          <w:tcPr>
            <w:tcW w:w="5096" w:type="dxa"/>
            <w:shd w:val="clear" w:color="auto" w:fill="4472C4" w:themeFill="accent1"/>
          </w:tcPr>
          <w:p w:rsidR="00675B6C" w:rsidP="00A96B34" w:rsidRDefault="00675B6C" w14:paraId="4014D32C" w14:textId="77777777">
            <w:pPr>
              <w:cnfStyle w:val="100000000000" w:firstRow="1" w:lastRow="0" w:firstColumn="0" w:lastColumn="0" w:oddVBand="0" w:evenVBand="0" w:oddHBand="0" w:evenHBand="0" w:firstRowFirstColumn="0" w:firstRowLastColumn="0" w:lastRowFirstColumn="0" w:lastRowLastColumn="0"/>
            </w:pPr>
            <w:r>
              <w:t>Stand van Zaken</w:t>
            </w:r>
          </w:p>
        </w:tc>
      </w:tr>
      <w:tr w:rsidR="00D255E6" w:rsidTr="00A96B34" w14:paraId="5C6B2381" w14:textId="77777777">
        <w:tc>
          <w:tcPr>
            <w:cnfStyle w:val="001000000000" w:firstRow="0" w:lastRow="0" w:firstColumn="1" w:lastColumn="0" w:oddVBand="0" w:evenVBand="0" w:oddHBand="0" w:evenHBand="0" w:firstRowFirstColumn="0" w:firstRowLastColumn="0" w:lastRowFirstColumn="0" w:lastRowLastColumn="0"/>
            <w:tcW w:w="3227" w:type="dxa"/>
          </w:tcPr>
          <w:p w:rsidRPr="00D255E6" w:rsidR="00D255E6" w:rsidP="00A96B34" w:rsidRDefault="00D255E6" w14:paraId="0553E82D" w14:textId="5CE87924">
            <w:pPr>
              <w:rPr>
                <w:b w:val="0"/>
                <w:bCs w:val="0"/>
              </w:rPr>
            </w:pPr>
            <w:r w:rsidRPr="00D255E6">
              <w:rPr>
                <w:b w:val="0"/>
                <w:bCs w:val="0"/>
              </w:rPr>
              <w:t>Voorstel voor een verordening van de Raad betreffende de afgifte van en technische normen voor digitale reiscredentials op basis van identiteitskaarten</w:t>
            </w:r>
          </w:p>
        </w:tc>
        <w:tc>
          <w:tcPr>
            <w:tcW w:w="1590" w:type="dxa"/>
          </w:tcPr>
          <w:p w:rsidRPr="00B2122D" w:rsidR="00D255E6" w:rsidP="00A96B34" w:rsidRDefault="00D255E6" w14:paraId="7EFECB34" w14:textId="5B878BDB">
            <w:pPr>
              <w:cnfStyle w:val="000000000000" w:firstRow="0" w:lastRow="0" w:firstColumn="0" w:lastColumn="0" w:oddVBand="0" w:evenVBand="0" w:oddHBand="0" w:evenHBand="0" w:firstRowFirstColumn="0" w:firstRowLastColumn="0" w:lastRowFirstColumn="0" w:lastRowLastColumn="0"/>
              <w:rPr>
                <w:b/>
                <w:bCs/>
              </w:rPr>
            </w:pPr>
            <w:bookmarkStart w:name="_Hlk181025705" w:id="2"/>
            <w:r>
              <w:rPr>
                <w:b/>
                <w:bCs/>
                <w:lang w:val="fr-FR"/>
              </w:rPr>
              <w:t>COM(2024)67</w:t>
            </w:r>
            <w:bookmarkEnd w:id="2"/>
            <w:r>
              <w:rPr>
                <w:b/>
                <w:bCs/>
                <w:lang w:val="fr-FR"/>
              </w:rPr>
              <w:t>1</w:t>
            </w:r>
          </w:p>
        </w:tc>
        <w:tc>
          <w:tcPr>
            <w:tcW w:w="4512" w:type="dxa"/>
          </w:tcPr>
          <w:p w:rsidR="00D255E6" w:rsidP="00A96B34" w:rsidRDefault="00D255E6" w14:paraId="0FC68753" w14:textId="7D643CC0">
            <w:pPr>
              <w:cnfStyle w:val="000000000000" w:firstRow="0" w:lastRow="0" w:firstColumn="0" w:lastColumn="0" w:oddVBand="0" w:evenVBand="0" w:oddHBand="0" w:evenHBand="0" w:firstRowFirstColumn="0" w:firstRowLastColumn="0" w:lastRowFirstColumn="0" w:lastRowLastColumn="0"/>
            </w:pPr>
            <w:r>
              <w:t>Dit voorstel regelt het aanmaken van digitale reiscredentials (Digital Travel Credentials, DTC) op basis van identiteitskaarten die zijn uitgegeven door EU-lidstaten. Het voorstel is nauw verwant aan het voorstel tot een verordening over een applicatie voor de elektronische indiening van reisgegevens (</w:t>
            </w:r>
            <w:r>
              <w:rPr>
                <w:i/>
                <w:iCs/>
              </w:rPr>
              <w:t>COM(2024)670</w:t>
            </w:r>
            <w:r>
              <w:t>).</w:t>
            </w:r>
          </w:p>
        </w:tc>
        <w:tc>
          <w:tcPr>
            <w:tcW w:w="5096" w:type="dxa"/>
          </w:tcPr>
          <w:p w:rsidR="00D2725A" w:rsidP="00D2725A" w:rsidRDefault="00D255E6" w14:paraId="76AD689D" w14:textId="6596B7F8">
            <w:pPr>
              <w:cnfStyle w:val="000000000000" w:firstRow="0" w:lastRow="0" w:firstColumn="0" w:lastColumn="0" w:oddVBand="0" w:evenVBand="0" w:oddHBand="0" w:evenHBand="0" w:firstRowFirstColumn="0" w:firstRowLastColumn="0" w:lastRowFirstColumn="0" w:lastRowLastColumn="0"/>
            </w:pPr>
            <w:r>
              <w:t xml:space="preserve">Het voorstel is uitgebracht op 8 oktober 2024. Op 22 november 2024 is het voorstel </w:t>
            </w:r>
            <w:r w:rsidR="001036C2">
              <w:t>gepresenteerd in de raad.</w:t>
            </w:r>
            <w:r>
              <w:t xml:space="preserve"> </w:t>
            </w:r>
            <w:r w:rsidR="00D2725A">
              <w:t xml:space="preserve"> Het voorstel wordt besproken op ambtelijk niveau in Raadskader.</w:t>
            </w:r>
          </w:p>
          <w:p w:rsidR="00D255E6" w:rsidP="00A96B34" w:rsidRDefault="00D255E6" w14:paraId="380DA2E2" w14:textId="77777777">
            <w:pPr>
              <w:cnfStyle w:val="000000000000" w:firstRow="0" w:lastRow="0" w:firstColumn="0" w:lastColumn="0" w:oddVBand="0" w:evenVBand="0" w:oddHBand="0" w:evenHBand="0" w:firstRowFirstColumn="0" w:firstRowLastColumn="0" w:lastRowFirstColumn="0" w:lastRowLastColumn="0"/>
            </w:pPr>
          </w:p>
          <w:p w:rsidRPr="00D2725A" w:rsidR="00D2725A" w:rsidP="00A96B34" w:rsidRDefault="00D2725A" w14:paraId="4E423153" w14:textId="08C3A9D3">
            <w:pPr>
              <w:cnfStyle w:val="000000000000" w:firstRow="0" w:lastRow="0" w:firstColumn="0" w:lastColumn="0" w:oddVBand="0" w:evenVBand="0" w:oddHBand="0" w:evenHBand="0" w:firstRowFirstColumn="0" w:firstRowLastColumn="0" w:lastRowFirstColumn="0" w:lastRowLastColumn="0"/>
              <w:rPr>
                <w:b/>
                <w:bCs/>
              </w:rPr>
            </w:pPr>
            <w:r>
              <w:rPr>
                <w:b/>
                <w:bCs/>
              </w:rPr>
              <w:t>Raad Justitie en Binnenlandse Zaken</w:t>
            </w:r>
          </w:p>
        </w:tc>
      </w:tr>
      <w:tr w:rsidR="00675B6C" w:rsidTr="00A96B34" w14:paraId="0909C496" w14:textId="77777777">
        <w:tc>
          <w:tcPr>
            <w:cnfStyle w:val="001000000000" w:firstRow="0" w:lastRow="0" w:firstColumn="1" w:lastColumn="0" w:oddVBand="0" w:evenVBand="0" w:oddHBand="0" w:evenHBand="0" w:firstRowFirstColumn="0" w:firstRowLastColumn="0" w:lastRowFirstColumn="0" w:lastRowLastColumn="0"/>
            <w:tcW w:w="3227" w:type="dxa"/>
          </w:tcPr>
          <w:p w:rsidRPr="00B2122D" w:rsidR="00675B6C" w:rsidP="00A96B34" w:rsidRDefault="00675B6C" w14:paraId="6E43496E" w14:textId="77777777">
            <w:pPr>
              <w:rPr>
                <w:rFonts w:cstheme="minorHAnsi"/>
                <w:b w:val="0"/>
                <w:bCs w:val="0"/>
                <w:color w:val="000000" w:themeColor="text1"/>
                <w:shd w:val="clear" w:color="auto" w:fill="FFFFFF"/>
              </w:rPr>
            </w:pPr>
            <w:r w:rsidRPr="00B2122D">
              <w:rPr>
                <w:b w:val="0"/>
                <w:bCs w:val="0"/>
              </w:rPr>
              <w:t>Voorstel voor een verordening van de Raad betreffende de versterking van de beveiliging van identiteitskaarten van burgers van de Unie en van verblijfsdocumenten afgegeven aan burgers van de Unie en hun familieleden die hun recht van vrij verkeer uitoefenen</w:t>
            </w:r>
          </w:p>
        </w:tc>
        <w:tc>
          <w:tcPr>
            <w:tcW w:w="1590" w:type="dxa"/>
          </w:tcPr>
          <w:p w:rsidRPr="00B2122D" w:rsidR="00675B6C" w:rsidP="00A96B34" w:rsidRDefault="00675B6C" w14:paraId="2664EDAF" w14:textId="77777777">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B2122D">
              <w:rPr>
                <w:b/>
                <w:bCs/>
              </w:rPr>
              <w:t>COM(2024)316</w:t>
            </w:r>
          </w:p>
        </w:tc>
        <w:tc>
          <w:tcPr>
            <w:tcW w:w="4512" w:type="dxa"/>
          </w:tcPr>
          <w:p w:rsidR="00675B6C" w:rsidP="00A96B34" w:rsidRDefault="00675B6C" w14:paraId="08FF1BA2" w14:textId="77777777">
            <w:pPr>
              <w:cnfStyle w:val="000000000000" w:firstRow="0" w:lastRow="0" w:firstColumn="0" w:lastColumn="0" w:oddVBand="0" w:evenVBand="0" w:oddHBand="0" w:evenHBand="0" w:firstRowFirstColumn="0" w:firstRowLastColumn="0" w:lastRowFirstColumn="0" w:lastRowLastColumn="0"/>
            </w:pPr>
            <w:r>
              <w:t>Dit voorstel is een heruitgave van de Verordening 2019/1157, welke ongeldig is verklaard door het HJEU in de zaak Landeshauptstadt Wiesbaden in maart 2024. Het voorstel verschilt van de originele verordening in haar rechtsbasis en enkele tekstuele wijzigingen.</w:t>
            </w:r>
          </w:p>
        </w:tc>
        <w:tc>
          <w:tcPr>
            <w:tcW w:w="5096" w:type="dxa"/>
          </w:tcPr>
          <w:p w:rsidR="00675B6C" w:rsidP="00D2725A" w:rsidRDefault="005E4DE7" w14:paraId="353A5908" w14:textId="163B215C">
            <w:pPr>
              <w:cnfStyle w:val="000000000000" w:firstRow="0" w:lastRow="0" w:firstColumn="0" w:lastColumn="0" w:oddVBand="0" w:evenVBand="0" w:oddHBand="0" w:evenHBand="0" w:firstRowFirstColumn="0" w:firstRowLastColumn="0" w:lastRowFirstColumn="0" w:lastRowLastColumn="0"/>
            </w:pPr>
            <w:r>
              <w:t xml:space="preserve">De onderhandelingen zijn op ambtelijk niveau doorlopen waarbij een principe akkoord is bereikt. </w:t>
            </w:r>
            <w:r w:rsidR="00D2725A">
              <w:t>H</w:t>
            </w:r>
            <w:r w:rsidRPr="00D2725A" w:rsidR="00D2725A">
              <w:t>et voorstel is voorgelegd aan het Europees Parlement</w:t>
            </w:r>
            <w:r w:rsidR="00D2725A">
              <w:t xml:space="preserve"> voor advies</w:t>
            </w:r>
            <w:r w:rsidRPr="00D2725A" w:rsidR="00D2725A">
              <w:t xml:space="preserve">. </w:t>
            </w:r>
          </w:p>
          <w:p w:rsidR="00D2725A" w:rsidP="00D2725A" w:rsidRDefault="00D2725A" w14:paraId="49827A37" w14:textId="77777777">
            <w:pPr>
              <w:cnfStyle w:val="000000000000" w:firstRow="0" w:lastRow="0" w:firstColumn="0" w:lastColumn="0" w:oddVBand="0" w:evenVBand="0" w:oddHBand="0" w:evenHBand="0" w:firstRowFirstColumn="0" w:firstRowLastColumn="0" w:lastRowFirstColumn="0" w:lastRowLastColumn="0"/>
              <w:rPr>
                <w:b/>
                <w:bCs/>
              </w:rPr>
            </w:pPr>
          </w:p>
          <w:p w:rsidRPr="00D2725A" w:rsidR="00D2725A" w:rsidP="00D2725A" w:rsidRDefault="00D2725A" w14:paraId="0E73BC41" w14:textId="633EC1D4">
            <w:pPr>
              <w:cnfStyle w:val="000000000000" w:firstRow="0" w:lastRow="0" w:firstColumn="0" w:lastColumn="0" w:oddVBand="0" w:evenVBand="0" w:oddHBand="0" w:evenHBand="0" w:firstRowFirstColumn="0" w:firstRowLastColumn="0" w:lastRowFirstColumn="0" w:lastRowLastColumn="0"/>
              <w:rPr>
                <w:b/>
                <w:bCs/>
              </w:rPr>
            </w:pPr>
            <w:r>
              <w:rPr>
                <w:b/>
                <w:bCs/>
              </w:rPr>
              <w:t xml:space="preserve">Raad </w:t>
            </w:r>
            <w:r w:rsidR="005E4DE7">
              <w:rPr>
                <w:b/>
                <w:bCs/>
              </w:rPr>
              <w:t>Justitie en Binnenlandse Zaken</w:t>
            </w:r>
          </w:p>
        </w:tc>
      </w:tr>
      <w:bookmarkEnd w:id="1"/>
      <w:tr w:rsidR="00675B6C" w:rsidTr="00A96B34" w14:paraId="643E62E3" w14:textId="77777777">
        <w:trPr>
          <w:trHeight w:val="70"/>
        </w:trPr>
        <w:tc>
          <w:tcPr>
            <w:cnfStyle w:val="001000000000" w:firstRow="0" w:lastRow="0" w:firstColumn="1" w:lastColumn="0" w:oddVBand="0" w:evenVBand="0" w:oddHBand="0" w:evenHBand="0" w:firstRowFirstColumn="0" w:firstRowLastColumn="0" w:lastRowFirstColumn="0" w:lastRowLastColumn="0"/>
            <w:tcW w:w="3227" w:type="dxa"/>
          </w:tcPr>
          <w:p w:rsidRPr="00296F89" w:rsidR="00675B6C" w:rsidP="00A96B34" w:rsidRDefault="00675B6C" w14:paraId="56C76B98" w14:textId="3C6EBEB6">
            <w:pPr>
              <w:rPr>
                <w:b w:val="0"/>
                <w:bCs w:val="0"/>
              </w:rPr>
            </w:pPr>
            <w:r w:rsidRPr="00296F89">
              <w:rPr>
                <w:rFonts w:cstheme="minorHAnsi"/>
                <w:b w:val="0"/>
                <w:bCs w:val="0"/>
                <w:color w:val="000000" w:themeColor="text1"/>
                <w:shd w:val="clear" w:color="auto" w:fill="FFFFFF"/>
              </w:rPr>
              <w:t>Gewijzigd voorstel voor een verordening van het Europees Parlement en de Raad betreffende een mechanisme om juridische en administratieve belemmeringen in een grensoverschrijdende context uit de weg te ruimen</w:t>
            </w:r>
            <w:r w:rsidR="00FB7290">
              <w:rPr>
                <w:rFonts w:cstheme="minorHAnsi"/>
                <w:b w:val="0"/>
                <w:bCs w:val="0"/>
                <w:color w:val="000000" w:themeColor="text1"/>
                <w:shd w:val="clear" w:color="auto" w:fill="FFFFFF"/>
              </w:rPr>
              <w:t xml:space="preserve"> (BRIDGEforEU).</w:t>
            </w:r>
          </w:p>
        </w:tc>
        <w:tc>
          <w:tcPr>
            <w:tcW w:w="1590" w:type="dxa"/>
          </w:tcPr>
          <w:p w:rsidRPr="00296F89" w:rsidR="00675B6C" w:rsidP="00A96B34" w:rsidRDefault="00675B6C" w14:paraId="3B779826" w14:textId="77777777">
            <w:pPr>
              <w:cnfStyle w:val="000000000000" w:firstRow="0" w:lastRow="0" w:firstColumn="0" w:lastColumn="0" w:oddVBand="0" w:evenVBand="0" w:oddHBand="0" w:evenHBand="0" w:firstRowFirstColumn="0" w:firstRowLastColumn="0" w:lastRowFirstColumn="0" w:lastRowLastColumn="0"/>
              <w:rPr>
                <w:b/>
                <w:bCs/>
              </w:rPr>
            </w:pPr>
            <w:bookmarkStart w:name="_Hlk179273455" w:id="3"/>
            <w:r w:rsidRPr="00296F89">
              <w:rPr>
                <w:rFonts w:cstheme="minorHAnsi"/>
                <w:b/>
                <w:bCs/>
                <w:color w:val="000000" w:themeColor="text1"/>
              </w:rPr>
              <w:t>COM(2023)790</w:t>
            </w:r>
            <w:bookmarkEnd w:id="3"/>
          </w:p>
        </w:tc>
        <w:tc>
          <w:tcPr>
            <w:tcW w:w="4512" w:type="dxa"/>
          </w:tcPr>
          <w:p w:rsidR="00675B6C" w:rsidP="00A96B34" w:rsidRDefault="00675B6C" w14:paraId="7614B794" w14:textId="77777777">
            <w:pPr>
              <w:cnfStyle w:val="000000000000" w:firstRow="0" w:lastRow="0" w:firstColumn="0" w:lastColumn="0" w:oddVBand="0" w:evenVBand="0" w:oddHBand="0" w:evenHBand="0" w:firstRowFirstColumn="0" w:firstRowLastColumn="0" w:lastRowFirstColumn="0" w:lastRowLastColumn="0"/>
            </w:pPr>
            <w:r w:rsidRPr="00106246">
              <w:t xml:space="preserve">Dit voorstel heeft als doel om juridische en administratieve belemmeringen bij de grensoverschrijdende samenwerking in grensregio’s op te helpen lossen. Lidstaten worden aangemoedigd om grensoverschrijdende coördinatiepunten, ook wel </w:t>
            </w:r>
            <w:r w:rsidRPr="00106246">
              <w:rPr>
                <w:i/>
                <w:iCs/>
              </w:rPr>
              <w:t>cross-border coordination points</w:t>
            </w:r>
            <w:r w:rsidRPr="00106246">
              <w:t xml:space="preserve"> (CBCP), aan te wijzen of op te richten waar </w:t>
            </w:r>
            <w:r w:rsidRPr="00106246">
              <w:lastRenderedPageBreak/>
              <w:t>grensbelemmeringen gemeld kunnen worden. Deze CBCPs behandeldelen belemmeringen van wetgevende of administratieve aard die het gevolg zijn van verschillen in regels en procedures tussen lidstaten.</w:t>
            </w:r>
          </w:p>
        </w:tc>
        <w:tc>
          <w:tcPr>
            <w:tcW w:w="5096" w:type="dxa"/>
          </w:tcPr>
          <w:p w:rsidRPr="00FE173E" w:rsidR="00675B6C" w:rsidP="00A96B34" w:rsidRDefault="00FE173E" w14:paraId="3765621B" w14:textId="21CE0A91">
            <w:pPr>
              <w:cnfStyle w:val="000000000000" w:firstRow="0" w:lastRow="0" w:firstColumn="0" w:lastColumn="0" w:oddVBand="0" w:evenVBand="0" w:oddHBand="0" w:evenHBand="0" w:firstRowFirstColumn="0" w:firstRowLastColumn="0" w:lastRowFirstColumn="0" w:lastRowLastColumn="0"/>
            </w:pPr>
            <w:r w:rsidRPr="00FE173E">
              <w:lastRenderedPageBreak/>
              <w:t xml:space="preserve">Op 16 december 2024 </w:t>
            </w:r>
            <w:r w:rsidR="00FB7290">
              <w:t>is een akkoord bereikt in de triloogonderhandelingen</w:t>
            </w:r>
            <w:r w:rsidRPr="00FE173E">
              <w:t xml:space="preserve">. </w:t>
            </w:r>
            <w:r w:rsidR="00FB7290">
              <w:t>Het akkoord moet nog op politiek niveau bekrachtigd worde</w:t>
            </w:r>
            <w:r w:rsidR="001036C2">
              <w:t>n</w:t>
            </w:r>
            <w:r w:rsidR="00FB7290">
              <w:t xml:space="preserve"> in de Raad.</w:t>
            </w:r>
          </w:p>
          <w:p w:rsidR="00FE173E" w:rsidP="00A96B34" w:rsidRDefault="00FE173E" w14:paraId="3AFCA591" w14:textId="77777777">
            <w:pPr>
              <w:cnfStyle w:val="000000000000" w:firstRow="0" w:lastRow="0" w:firstColumn="0" w:lastColumn="0" w:oddVBand="0" w:evenVBand="0" w:oddHBand="0" w:evenHBand="0" w:firstRowFirstColumn="0" w:firstRowLastColumn="0" w:lastRowFirstColumn="0" w:lastRowLastColumn="0"/>
              <w:rPr>
                <w:b/>
                <w:bCs/>
              </w:rPr>
            </w:pPr>
          </w:p>
          <w:p w:rsidRPr="0018735E" w:rsidR="00675B6C" w:rsidP="00A96B34" w:rsidRDefault="00675B6C" w14:paraId="4771650C" w14:textId="77777777">
            <w:pPr>
              <w:cnfStyle w:val="000000000000" w:firstRow="0" w:lastRow="0" w:firstColumn="0" w:lastColumn="0" w:oddVBand="0" w:evenVBand="0" w:oddHBand="0" w:evenHBand="0" w:firstRowFirstColumn="0" w:firstRowLastColumn="0" w:lastRowFirstColumn="0" w:lastRowLastColumn="0"/>
              <w:rPr>
                <w:b/>
                <w:bCs/>
              </w:rPr>
            </w:pPr>
            <w:r>
              <w:rPr>
                <w:b/>
                <w:bCs/>
              </w:rPr>
              <w:t>Raad Algemene Zaken</w:t>
            </w:r>
          </w:p>
        </w:tc>
      </w:tr>
      <w:tr w:rsidR="00675B6C" w:rsidTr="00A96B34" w14:paraId="52037198" w14:textId="77777777">
        <w:tc>
          <w:tcPr>
            <w:cnfStyle w:val="001000000000" w:firstRow="0" w:lastRow="0" w:firstColumn="1" w:lastColumn="0" w:oddVBand="0" w:evenVBand="0" w:oddHBand="0" w:evenHBand="0" w:firstRowFirstColumn="0" w:firstRowLastColumn="0" w:lastRowFirstColumn="0" w:lastRowLastColumn="0"/>
            <w:tcW w:w="3227" w:type="dxa"/>
          </w:tcPr>
          <w:p w:rsidRPr="00296F89" w:rsidR="00675B6C" w:rsidP="00A96B34" w:rsidRDefault="00675B6C" w14:paraId="48647D06" w14:textId="77777777">
            <w:pPr>
              <w:rPr>
                <w:b w:val="0"/>
                <w:bCs w:val="0"/>
              </w:rPr>
            </w:pPr>
            <w:r w:rsidRPr="00296F89">
              <w:rPr>
                <w:b w:val="0"/>
                <w:bCs w:val="0"/>
              </w:rPr>
              <w:t>Voorstel voor een richtlijn van het Europees Parlement en de Raad tot vaststelling van geharmoniseerde voorschriften voor de interne markt betreffende de transparantie van namens derde landen uitgevoerde belangenvertegenwoordiging activiteiten en tot wijziging van Richtlijn (EU) 2019/1937</w:t>
            </w:r>
          </w:p>
        </w:tc>
        <w:tc>
          <w:tcPr>
            <w:tcW w:w="1590" w:type="dxa"/>
          </w:tcPr>
          <w:p w:rsidRPr="00296F89" w:rsidR="00675B6C" w:rsidP="00A96B34" w:rsidRDefault="00675B6C" w14:paraId="521D31DC" w14:textId="77777777">
            <w:pPr>
              <w:cnfStyle w:val="000000000000" w:firstRow="0" w:lastRow="0" w:firstColumn="0" w:lastColumn="0" w:oddVBand="0" w:evenVBand="0" w:oddHBand="0" w:evenHBand="0" w:firstRowFirstColumn="0" w:firstRowLastColumn="0" w:lastRowFirstColumn="0" w:lastRowLastColumn="0"/>
              <w:rPr>
                <w:b/>
                <w:bCs/>
              </w:rPr>
            </w:pPr>
            <w:bookmarkStart w:name="_Hlk163145721" w:id="4"/>
            <w:r w:rsidRPr="00296F89">
              <w:rPr>
                <w:b/>
                <w:bCs/>
              </w:rPr>
              <w:t>C</w:t>
            </w:r>
            <w:bookmarkStart w:name="_Hlk179273644" w:id="5"/>
            <w:r w:rsidRPr="00296F89">
              <w:rPr>
                <w:b/>
                <w:bCs/>
              </w:rPr>
              <w:t>OM(2023)637</w:t>
            </w:r>
            <w:bookmarkEnd w:id="4"/>
            <w:bookmarkEnd w:id="5"/>
          </w:p>
        </w:tc>
        <w:tc>
          <w:tcPr>
            <w:tcW w:w="4512" w:type="dxa"/>
          </w:tcPr>
          <w:p w:rsidR="00675B6C" w:rsidP="00A96B34" w:rsidRDefault="00675B6C" w14:paraId="450EA73A" w14:textId="77777777">
            <w:pPr>
              <w:cnfStyle w:val="000000000000" w:firstRow="0" w:lastRow="0" w:firstColumn="0" w:lastColumn="0" w:oddVBand="0" w:evenVBand="0" w:oddHBand="0" w:evenHBand="0" w:firstRowFirstColumn="0" w:firstRowLastColumn="0" w:lastRowFirstColumn="0" w:lastRowLastColumn="0"/>
            </w:pPr>
            <w:r>
              <w:t>D</w:t>
            </w:r>
            <w:r w:rsidRPr="00296F89">
              <w:t>e richtlijn ziet specifiek toe op transparantievereisten voor belangenvertegenwoordiging namens derde landen. Zowel rechtspersonen als natuurlijke personen die economische activiteiten op het gebied van belangenvertegenwoordiging namens derde landen uitvoeren, met als doel om de beleidsvorming in de EU te beïnvloeden, vallen onder de reikwijdte</w:t>
            </w:r>
          </w:p>
        </w:tc>
        <w:tc>
          <w:tcPr>
            <w:tcW w:w="5096" w:type="dxa"/>
          </w:tcPr>
          <w:p w:rsidR="00675B6C" w:rsidP="00A96B34" w:rsidRDefault="00675B6C" w14:paraId="5E3241E5" w14:textId="47A4C4FF">
            <w:pPr>
              <w:cnfStyle w:val="000000000000" w:firstRow="0" w:lastRow="0" w:firstColumn="0" w:lastColumn="0" w:oddVBand="0" w:evenVBand="0" w:oddHBand="0" w:evenHBand="0" w:firstRowFirstColumn="0" w:firstRowLastColumn="0" w:lastRowFirstColumn="0" w:lastRowLastColumn="0"/>
            </w:pPr>
            <w:r>
              <w:t xml:space="preserve">Het voorstel is op 25 juni in de Raad Algemene Zaken besproken. De meeste lidstaten waren kritisch over de reikwijdte, het harmonisatieniveau, de administratieve last van het voorstel, en het risico op stigmatisering van het maatschappelijk middenveld. Veel lidstaten hebben behoefte aan een scherpe definitie en objectieve criteria. </w:t>
            </w:r>
            <w:r w:rsidR="005E4DE7">
              <w:t xml:space="preserve">Onder Hongaars voorzitterschap is een voortgangsrapportage besproken. Het is nu aan het Poolse voorzitterschap om verdere richting aan het proces te geven. </w:t>
            </w:r>
          </w:p>
          <w:p w:rsidR="00675B6C" w:rsidP="00A96B34" w:rsidRDefault="00675B6C" w14:paraId="4916E8A0" w14:textId="77777777">
            <w:pPr>
              <w:cnfStyle w:val="000000000000" w:firstRow="0" w:lastRow="0" w:firstColumn="0" w:lastColumn="0" w:oddVBand="0" w:evenVBand="0" w:oddHBand="0" w:evenHBand="0" w:firstRowFirstColumn="0" w:firstRowLastColumn="0" w:lastRowFirstColumn="0" w:lastRowLastColumn="0"/>
            </w:pPr>
          </w:p>
          <w:p w:rsidRPr="001E7D52" w:rsidR="00675B6C" w:rsidP="00A96B34" w:rsidRDefault="00675B6C" w14:paraId="0EE71453" w14:textId="77777777">
            <w:pPr>
              <w:cnfStyle w:val="000000000000" w:firstRow="0" w:lastRow="0" w:firstColumn="0" w:lastColumn="0" w:oddVBand="0" w:evenVBand="0" w:oddHBand="0" w:evenHBand="0" w:firstRowFirstColumn="0" w:firstRowLastColumn="0" w:lastRowFirstColumn="0" w:lastRowLastColumn="0"/>
              <w:rPr>
                <w:b/>
                <w:bCs/>
              </w:rPr>
            </w:pPr>
            <w:r w:rsidRPr="001E7D52">
              <w:rPr>
                <w:b/>
                <w:bCs/>
              </w:rPr>
              <w:t>Raad Algemene Zaken</w:t>
            </w:r>
          </w:p>
        </w:tc>
      </w:tr>
      <w:tr w:rsidR="00675B6C" w:rsidTr="00A96B34" w14:paraId="2D5BD82C" w14:textId="77777777">
        <w:tc>
          <w:tcPr>
            <w:cnfStyle w:val="001000000000" w:firstRow="0" w:lastRow="0" w:firstColumn="1" w:lastColumn="0" w:oddVBand="0" w:evenVBand="0" w:oddHBand="0" w:evenHBand="0" w:firstRowFirstColumn="0" w:firstRowLastColumn="0" w:lastRowFirstColumn="0" w:lastRowLastColumn="0"/>
            <w:tcW w:w="3227" w:type="dxa"/>
          </w:tcPr>
          <w:p w:rsidRPr="00296F89" w:rsidR="00675B6C" w:rsidP="00A96B34" w:rsidRDefault="00675B6C" w14:paraId="6929ABF5" w14:textId="77777777">
            <w:pPr>
              <w:rPr>
                <w:b w:val="0"/>
                <w:bCs w:val="0"/>
              </w:rPr>
            </w:pPr>
            <w:bookmarkStart w:name="_Hlk128477895" w:id="6"/>
            <w:r w:rsidRPr="00296F89">
              <w:rPr>
                <w:rFonts w:cstheme="minorHAnsi"/>
                <w:b w:val="0"/>
                <w:bCs w:val="0"/>
                <w:color w:val="000000" w:themeColor="text1"/>
                <w:shd w:val="clear" w:color="auto" w:fill="FFFFFF"/>
              </w:rPr>
              <w:t>Voorstel voor een verordening van het Europees Parlement en de Raad betreffende informatiebeveiliging in de instellingen, organen en instanties van de Unie</w:t>
            </w:r>
            <w:bookmarkEnd w:id="6"/>
          </w:p>
        </w:tc>
        <w:tc>
          <w:tcPr>
            <w:tcW w:w="1590" w:type="dxa"/>
          </w:tcPr>
          <w:p w:rsidRPr="00296F89" w:rsidR="00675B6C" w:rsidP="00A96B34" w:rsidRDefault="00675B6C" w14:paraId="7EB6CABD" w14:textId="77777777">
            <w:pPr>
              <w:cnfStyle w:val="000000000000" w:firstRow="0" w:lastRow="0" w:firstColumn="0" w:lastColumn="0" w:oddVBand="0" w:evenVBand="0" w:oddHBand="0" w:evenHBand="0" w:firstRowFirstColumn="0" w:firstRowLastColumn="0" w:lastRowFirstColumn="0" w:lastRowLastColumn="0"/>
              <w:rPr>
                <w:b/>
                <w:bCs/>
              </w:rPr>
            </w:pPr>
            <w:bookmarkStart w:name="_Hlk163147134" w:id="7"/>
            <w:r w:rsidRPr="00296F89">
              <w:rPr>
                <w:rFonts w:cstheme="minorHAnsi"/>
                <w:b/>
                <w:bCs/>
                <w:color w:val="000000" w:themeColor="text1"/>
                <w:lang w:val="en-US"/>
              </w:rPr>
              <w:t>COM(2022)119</w:t>
            </w:r>
            <w:bookmarkEnd w:id="7"/>
          </w:p>
        </w:tc>
        <w:tc>
          <w:tcPr>
            <w:tcW w:w="4512" w:type="dxa"/>
          </w:tcPr>
          <w:p w:rsidR="00675B6C" w:rsidP="00A96B34" w:rsidRDefault="00675B6C" w14:paraId="458CB4B6" w14:textId="77777777">
            <w:pPr>
              <w:cnfStyle w:val="000000000000" w:firstRow="0" w:lastRow="0" w:firstColumn="0" w:lastColumn="0" w:oddVBand="0" w:evenVBand="0" w:oddHBand="0" w:evenHBand="0" w:firstRowFirstColumn="0" w:firstRowLastColumn="0" w:lastRowFirstColumn="0" w:lastRowLastColumn="0"/>
            </w:pPr>
            <w:r>
              <w:t>H</w:t>
            </w:r>
            <w:r w:rsidRPr="00296F89">
              <w:t xml:space="preserve">et voorstel voor een verordening van het Europees Parlement en de Raad betreffende informatiebeveiliging in de instellingen, organen en agentschappen van de Unie (hierna: EU IOA’s) heeft als doel het tot stand brengen van een hoog gemeenschappelijk niveau van beveiliging voor gerubriceerde informatie van de EU (EUCI) en niet-gerubriceerde informatie die door de EU IOA’s worden verwerkt en opgeslagen. </w:t>
            </w:r>
          </w:p>
          <w:p w:rsidR="00675B6C" w:rsidP="00A96B34" w:rsidRDefault="00675B6C" w14:paraId="41FD944A" w14:textId="77777777">
            <w:pPr>
              <w:cnfStyle w:val="000000000000" w:firstRow="0" w:lastRow="0" w:firstColumn="0" w:lastColumn="0" w:oddVBand="0" w:evenVBand="0" w:oddHBand="0" w:evenHBand="0" w:firstRowFirstColumn="0" w:firstRowLastColumn="0" w:lastRowFirstColumn="0" w:lastRowLastColumn="0"/>
            </w:pPr>
          </w:p>
          <w:p w:rsidR="00675B6C" w:rsidP="00A96B34" w:rsidRDefault="00675B6C" w14:paraId="382EC37C" w14:textId="77777777">
            <w:pPr>
              <w:cnfStyle w:val="000000000000" w:firstRow="0" w:lastRow="0" w:firstColumn="0" w:lastColumn="0" w:oddVBand="0" w:evenVBand="0" w:oddHBand="0" w:evenHBand="0" w:firstRowFirstColumn="0" w:firstRowLastColumn="0" w:lastRowFirstColumn="0" w:lastRowLastColumn="0"/>
            </w:pPr>
            <w:r w:rsidRPr="00296F89">
              <w:t xml:space="preserve">De voorgestelde verordening poogt het niveau van informatiebeveiliging van de EU IOA’s te verhogen door alle voorschriften op het gebied van informatiebeveiliging te harmoniseren in één verordening. Verder wordt er een structuur </w:t>
            </w:r>
            <w:r w:rsidRPr="00296F89">
              <w:lastRenderedPageBreak/>
              <w:t>opgezet om efficiënte samenwerking tussen de EU IOA’s op het gebied van informatiebeveiliging te bevorderen. Deze bestaat uit de oprichting van een interinstitutionele coördinatiegroep voor informatiebeveiliging (coördinatiegroep), waarin de beveiligingsautoriteiten van de EU IOA’s vertegenwoordigd zijn</w:t>
            </w:r>
          </w:p>
          <w:p w:rsidR="00675B6C" w:rsidP="00A96B34" w:rsidRDefault="00675B6C" w14:paraId="750E3566" w14:textId="77777777">
            <w:pPr>
              <w:cnfStyle w:val="000000000000" w:firstRow="0" w:lastRow="0" w:firstColumn="0" w:lastColumn="0" w:oddVBand="0" w:evenVBand="0" w:oddHBand="0" w:evenHBand="0" w:firstRowFirstColumn="0" w:firstRowLastColumn="0" w:lastRowFirstColumn="0" w:lastRowLastColumn="0"/>
            </w:pPr>
          </w:p>
        </w:tc>
        <w:tc>
          <w:tcPr>
            <w:tcW w:w="5096" w:type="dxa"/>
          </w:tcPr>
          <w:p w:rsidR="00675B6C" w:rsidP="00A96B34" w:rsidRDefault="00675B6C" w14:paraId="3D238397" w14:textId="77777777">
            <w:pPr>
              <w:cnfStyle w:val="000000000000" w:firstRow="0" w:lastRow="0" w:firstColumn="0" w:lastColumn="0" w:oddVBand="0" w:evenVBand="0" w:oddHBand="0" w:evenHBand="0" w:firstRowFirstColumn="0" w:firstRowLastColumn="0" w:lastRowFirstColumn="0" w:lastRowLastColumn="0"/>
            </w:pPr>
            <w:r>
              <w:lastRenderedPageBreak/>
              <w:t>Het voorstel wordt besproken op ambtelijk niveau in Raadskader.</w:t>
            </w:r>
          </w:p>
          <w:p w:rsidR="00675B6C" w:rsidP="00A96B34" w:rsidRDefault="00675B6C" w14:paraId="167C0350" w14:textId="77777777">
            <w:pPr>
              <w:cnfStyle w:val="000000000000" w:firstRow="0" w:lastRow="0" w:firstColumn="0" w:lastColumn="0" w:oddVBand="0" w:evenVBand="0" w:oddHBand="0" w:evenHBand="0" w:firstRowFirstColumn="0" w:firstRowLastColumn="0" w:lastRowFirstColumn="0" w:lastRowLastColumn="0"/>
            </w:pPr>
          </w:p>
          <w:p w:rsidRPr="00853527" w:rsidR="00675B6C" w:rsidP="00A96B34" w:rsidRDefault="00675B6C" w14:paraId="2E97C42B" w14:textId="77777777">
            <w:pPr>
              <w:cnfStyle w:val="000000000000" w:firstRow="0" w:lastRow="0" w:firstColumn="0" w:lastColumn="0" w:oddVBand="0" w:evenVBand="0" w:oddHBand="0" w:evenHBand="0" w:firstRowFirstColumn="0" w:firstRowLastColumn="0" w:lastRowFirstColumn="0" w:lastRowLastColumn="0"/>
              <w:rPr>
                <w:b/>
                <w:bCs/>
              </w:rPr>
            </w:pPr>
            <w:r w:rsidRPr="00853527">
              <w:rPr>
                <w:b/>
                <w:bCs/>
              </w:rPr>
              <w:t>Raad Beveiligingscomité</w:t>
            </w:r>
          </w:p>
          <w:p w:rsidR="00675B6C" w:rsidP="00A96B34" w:rsidRDefault="00675B6C" w14:paraId="0F4D70A1" w14:textId="77777777">
            <w:pPr>
              <w:cnfStyle w:val="000000000000" w:firstRow="0" w:lastRow="0" w:firstColumn="0" w:lastColumn="0" w:oddVBand="0" w:evenVBand="0" w:oddHBand="0" w:evenHBand="0" w:firstRowFirstColumn="0" w:firstRowLastColumn="0" w:lastRowFirstColumn="0" w:lastRowLastColumn="0"/>
            </w:pPr>
          </w:p>
          <w:p w:rsidR="00675B6C" w:rsidP="00A96B34" w:rsidRDefault="00675B6C" w14:paraId="28E67D26" w14:textId="77777777">
            <w:pPr>
              <w:cnfStyle w:val="000000000000" w:firstRow="0" w:lastRow="0" w:firstColumn="0" w:lastColumn="0" w:oddVBand="0" w:evenVBand="0" w:oddHBand="0" w:evenHBand="0" w:firstRowFirstColumn="0" w:firstRowLastColumn="0" w:lastRowFirstColumn="0" w:lastRowLastColumn="0"/>
            </w:pPr>
          </w:p>
        </w:tc>
      </w:tr>
      <w:tr w:rsidR="00675B6C" w:rsidTr="00A96B34" w14:paraId="69C2BD04" w14:textId="77777777">
        <w:tc>
          <w:tcPr>
            <w:cnfStyle w:val="001000000000" w:firstRow="0" w:lastRow="0" w:firstColumn="1" w:lastColumn="0" w:oddVBand="0" w:evenVBand="0" w:oddHBand="0" w:evenHBand="0" w:firstRowFirstColumn="0" w:firstRowLastColumn="0" w:lastRowFirstColumn="0" w:lastRowLastColumn="0"/>
            <w:tcW w:w="3227" w:type="dxa"/>
          </w:tcPr>
          <w:p w:rsidR="00675B6C" w:rsidP="00A96B34" w:rsidRDefault="00675B6C" w14:paraId="3780E0C2" w14:textId="77777777">
            <w:pPr>
              <w:rPr>
                <w:rFonts w:cstheme="minorHAnsi"/>
                <w:color w:val="000000" w:themeColor="text1"/>
                <w:shd w:val="clear" w:color="auto" w:fill="FFFFFF"/>
              </w:rPr>
            </w:pPr>
            <w:bookmarkStart w:name="_Hlk179277015" w:id="8"/>
            <w:bookmarkStart w:name="_Hlk163147357" w:id="9"/>
            <w:r w:rsidRPr="001931FA">
              <w:rPr>
                <w:rFonts w:cstheme="minorHAnsi"/>
                <w:b w:val="0"/>
                <w:bCs w:val="0"/>
                <w:color w:val="000000" w:themeColor="text1"/>
                <w:shd w:val="clear" w:color="auto" w:fill="FFFFFF"/>
              </w:rPr>
              <w:t>Voorstel voor een verordening van het Europees parlement en de Raad betreffende het statuut en de financiering van Europese politieke partijen en Europese politieke stichtingen</w:t>
            </w:r>
            <w:bookmarkEnd w:id="8"/>
            <w:r w:rsidRPr="001931FA">
              <w:rPr>
                <w:rFonts w:cstheme="minorHAnsi"/>
                <w:b w:val="0"/>
                <w:bCs w:val="0"/>
                <w:color w:val="000000" w:themeColor="text1"/>
                <w:shd w:val="clear" w:color="auto" w:fill="FFFFFF"/>
              </w:rPr>
              <w:t xml:space="preserve"> (herschikking)</w:t>
            </w:r>
            <w:bookmarkEnd w:id="9"/>
          </w:p>
          <w:p w:rsidRPr="001931FA" w:rsidR="00675B6C" w:rsidP="00A96B34" w:rsidRDefault="00675B6C" w14:paraId="663B44F8" w14:textId="77777777">
            <w:pPr>
              <w:rPr>
                <w:b w:val="0"/>
                <w:bCs w:val="0"/>
              </w:rPr>
            </w:pPr>
          </w:p>
        </w:tc>
        <w:tc>
          <w:tcPr>
            <w:tcW w:w="1590" w:type="dxa"/>
          </w:tcPr>
          <w:p w:rsidRPr="001931FA" w:rsidR="00675B6C" w:rsidP="00A96B34" w:rsidRDefault="00675B6C" w14:paraId="0AD1DDC6" w14:textId="77777777">
            <w:pPr>
              <w:cnfStyle w:val="000000000000" w:firstRow="0" w:lastRow="0" w:firstColumn="0" w:lastColumn="0" w:oddVBand="0" w:evenVBand="0" w:oddHBand="0" w:evenHBand="0" w:firstRowFirstColumn="0" w:firstRowLastColumn="0" w:lastRowFirstColumn="0" w:lastRowLastColumn="0"/>
              <w:rPr>
                <w:b/>
                <w:bCs/>
              </w:rPr>
            </w:pPr>
            <w:bookmarkStart w:name="_Hlk163147645" w:id="10"/>
            <w:r w:rsidRPr="001931FA">
              <w:rPr>
                <w:rFonts w:cstheme="minorHAnsi"/>
                <w:b/>
                <w:bCs/>
                <w:color w:val="000000" w:themeColor="text1"/>
                <w:lang w:val="en-US"/>
              </w:rPr>
              <w:t>COM(2021)73</w:t>
            </w:r>
            <w:bookmarkEnd w:id="10"/>
            <w:r>
              <w:rPr>
                <w:rFonts w:cstheme="minorHAnsi"/>
                <w:b/>
                <w:bCs/>
                <w:color w:val="000000" w:themeColor="text1"/>
                <w:lang w:val="en-US"/>
              </w:rPr>
              <w:t>4</w:t>
            </w:r>
          </w:p>
        </w:tc>
        <w:tc>
          <w:tcPr>
            <w:tcW w:w="4512" w:type="dxa"/>
          </w:tcPr>
          <w:p w:rsidR="00675B6C" w:rsidP="00A96B34" w:rsidRDefault="00675B6C" w14:paraId="3035BC30" w14:textId="77777777">
            <w:pPr>
              <w:cnfStyle w:val="000000000000" w:firstRow="0" w:lastRow="0" w:firstColumn="0" w:lastColumn="0" w:oddVBand="0" w:evenVBand="0" w:oddHBand="0" w:evenHBand="0" w:firstRowFirstColumn="0" w:firstRowLastColumn="0" w:lastRowFirstColumn="0" w:lastRowLastColumn="0"/>
            </w:pPr>
            <w:r>
              <w:t>Deze verordening dient tot de verandering van de oude verordening betreffende Europese politieke partijen en haar financiering als onderdeel van het “A new push for European Democracy” pakket.</w:t>
            </w:r>
          </w:p>
        </w:tc>
        <w:tc>
          <w:tcPr>
            <w:tcW w:w="5096" w:type="dxa"/>
          </w:tcPr>
          <w:p w:rsidR="00675B6C" w:rsidP="00A96B34" w:rsidRDefault="00675B6C" w14:paraId="18814D50" w14:textId="77777777">
            <w:pPr>
              <w:cnfStyle w:val="000000000000" w:firstRow="0" w:lastRow="0" w:firstColumn="0" w:lastColumn="0" w:oddVBand="0" w:evenVBand="0" w:oddHBand="0" w:evenHBand="0" w:firstRowFirstColumn="0" w:firstRowLastColumn="0" w:lastRowFirstColumn="0" w:lastRowLastColumn="0"/>
            </w:pPr>
            <w:r w:rsidRPr="0018735E">
              <w:t xml:space="preserve">De triloogonderhandelingen met het Europees Parlement zijn vastgelopen na de derde onderhandeling. Binnen de Raad wordt nu gekeken naar nieuwe compromis opties. </w:t>
            </w:r>
          </w:p>
          <w:p w:rsidR="00675B6C" w:rsidP="00A96B34" w:rsidRDefault="00675B6C" w14:paraId="337FC1AB" w14:textId="77777777">
            <w:pPr>
              <w:cnfStyle w:val="000000000000" w:firstRow="0" w:lastRow="0" w:firstColumn="0" w:lastColumn="0" w:oddVBand="0" w:evenVBand="0" w:oddHBand="0" w:evenHBand="0" w:firstRowFirstColumn="0" w:firstRowLastColumn="0" w:lastRowFirstColumn="0" w:lastRowLastColumn="0"/>
            </w:pPr>
          </w:p>
          <w:p w:rsidRPr="0018735E" w:rsidR="00675B6C" w:rsidP="00A96B34" w:rsidRDefault="00675B6C" w14:paraId="47357B29" w14:textId="77777777">
            <w:pPr>
              <w:cnfStyle w:val="000000000000" w:firstRow="0" w:lastRow="0" w:firstColumn="0" w:lastColumn="0" w:oddVBand="0" w:evenVBand="0" w:oddHBand="0" w:evenHBand="0" w:firstRowFirstColumn="0" w:firstRowLastColumn="0" w:lastRowFirstColumn="0" w:lastRowLastColumn="0"/>
              <w:rPr>
                <w:b/>
                <w:bCs/>
              </w:rPr>
            </w:pPr>
            <w:r w:rsidRPr="0018735E">
              <w:rPr>
                <w:b/>
                <w:bCs/>
              </w:rPr>
              <w:t>Raad Algemene Zaken</w:t>
            </w:r>
          </w:p>
        </w:tc>
      </w:tr>
      <w:tr w:rsidR="00675B6C" w:rsidTr="00A96B34" w14:paraId="10DA0953" w14:textId="77777777">
        <w:tc>
          <w:tcPr>
            <w:cnfStyle w:val="001000000000" w:firstRow="0" w:lastRow="0" w:firstColumn="1" w:lastColumn="0" w:oddVBand="0" w:evenVBand="0" w:oddHBand="0" w:evenHBand="0" w:firstRowFirstColumn="0" w:firstRowLastColumn="0" w:lastRowFirstColumn="0" w:lastRowLastColumn="0"/>
            <w:tcW w:w="3227" w:type="dxa"/>
          </w:tcPr>
          <w:p w:rsidRPr="00666306" w:rsidR="00675B6C" w:rsidP="00A96B34" w:rsidRDefault="00FE173E" w14:paraId="6EDA3C95" w14:textId="0CE1D5BA">
            <w:pPr>
              <w:rPr>
                <w:b w:val="0"/>
                <w:bCs w:val="0"/>
              </w:rPr>
            </w:pPr>
            <w:r w:rsidRPr="00FE173E">
              <w:rPr>
                <w:b w:val="0"/>
                <w:bCs w:val="0"/>
              </w:rPr>
              <w:t>Voorstel voor een richtlijn van de Raad tot vaststelling van de wijze van uitoefening van het actieve en passieve kiesrecht bij gemeenteraadsverkiezingen ten behoeve van de Unieburgers die verblijven in een lidstaat waarvan zij de nationaliteit niet bezitten (herschikking)</w:t>
            </w:r>
          </w:p>
        </w:tc>
        <w:tc>
          <w:tcPr>
            <w:tcW w:w="1590" w:type="dxa"/>
          </w:tcPr>
          <w:p w:rsidRPr="00666306" w:rsidR="00675B6C" w:rsidP="00A96B34" w:rsidRDefault="00675B6C" w14:paraId="4553232E" w14:textId="77777777">
            <w:pPr>
              <w:cnfStyle w:val="000000000000" w:firstRow="0" w:lastRow="0" w:firstColumn="0" w:lastColumn="0" w:oddVBand="0" w:evenVBand="0" w:oddHBand="0" w:evenHBand="0" w:firstRowFirstColumn="0" w:firstRowLastColumn="0" w:lastRowFirstColumn="0" w:lastRowLastColumn="0"/>
              <w:rPr>
                <w:b/>
                <w:bCs/>
              </w:rPr>
            </w:pPr>
            <w:r w:rsidRPr="00666306">
              <w:rPr>
                <w:b/>
                <w:bCs/>
              </w:rPr>
              <w:t>COM(2021)73</w:t>
            </w:r>
            <w:r>
              <w:rPr>
                <w:b/>
                <w:bCs/>
              </w:rPr>
              <w:t>3</w:t>
            </w:r>
          </w:p>
        </w:tc>
        <w:tc>
          <w:tcPr>
            <w:tcW w:w="4512" w:type="dxa"/>
          </w:tcPr>
          <w:p w:rsidR="00675B6C" w:rsidP="007054A5" w:rsidRDefault="00675B6C" w14:paraId="49D94854" w14:textId="61A1BD85">
            <w:pPr>
              <w:cnfStyle w:val="000000000000" w:firstRow="0" w:lastRow="0" w:firstColumn="0" w:lastColumn="0" w:oddVBand="0" w:evenVBand="0" w:oddHBand="0" w:evenHBand="0" w:firstRowFirstColumn="0" w:firstRowLastColumn="0" w:lastRowFirstColumn="0" w:lastRowLastColumn="0"/>
            </w:pPr>
            <w:r>
              <w:t xml:space="preserve">Het hoofddoel van de wijziging voorgesteld door de Europese Commissie is het verbeteren van informatieverstrekking aan mobiele EU-burgers (EU burgers die wonen of verblijven in een lidstaat waarvan zij geen onderdaan zijn) en het verminderen van de belemmeringen die zij kunnen ervaren bij het uitoefenen van hun passief en actief kiesrecht. </w:t>
            </w:r>
          </w:p>
        </w:tc>
        <w:tc>
          <w:tcPr>
            <w:tcW w:w="5096" w:type="dxa"/>
          </w:tcPr>
          <w:p w:rsidR="00675B6C" w:rsidP="00A96B34" w:rsidRDefault="00675B6C" w14:paraId="2FB896DB" w14:textId="77777777">
            <w:pPr>
              <w:cnfStyle w:val="000000000000" w:firstRow="0" w:lastRow="0" w:firstColumn="0" w:lastColumn="0" w:oddVBand="0" w:evenVBand="0" w:oddHBand="0" w:evenHBand="0" w:firstRowFirstColumn="0" w:firstRowLastColumn="0" w:lastRowFirstColumn="0" w:lastRowLastColumn="0"/>
            </w:pPr>
            <w:r>
              <w:t>Het voorstel wordt besproken op ambtelijk niveau in Raadskader.</w:t>
            </w:r>
          </w:p>
          <w:p w:rsidR="00675B6C" w:rsidP="00A96B34" w:rsidRDefault="00675B6C" w14:paraId="57802F51" w14:textId="77777777">
            <w:pPr>
              <w:cnfStyle w:val="000000000000" w:firstRow="0" w:lastRow="0" w:firstColumn="0" w:lastColumn="0" w:oddVBand="0" w:evenVBand="0" w:oddHBand="0" w:evenHBand="0" w:firstRowFirstColumn="0" w:firstRowLastColumn="0" w:lastRowFirstColumn="0" w:lastRowLastColumn="0"/>
            </w:pPr>
          </w:p>
          <w:p w:rsidRPr="00F70076" w:rsidR="00675B6C" w:rsidP="00A96B34" w:rsidRDefault="00675B6C" w14:paraId="6BA41582" w14:textId="77777777">
            <w:pPr>
              <w:cnfStyle w:val="000000000000" w:firstRow="0" w:lastRow="0" w:firstColumn="0" w:lastColumn="0" w:oddVBand="0" w:evenVBand="0" w:oddHBand="0" w:evenHBand="0" w:firstRowFirstColumn="0" w:firstRowLastColumn="0" w:lastRowFirstColumn="0" w:lastRowLastColumn="0"/>
              <w:rPr>
                <w:b/>
                <w:bCs/>
              </w:rPr>
            </w:pPr>
            <w:r>
              <w:rPr>
                <w:b/>
                <w:bCs/>
              </w:rPr>
              <w:t>Raad Algemene Zaken</w:t>
            </w:r>
          </w:p>
        </w:tc>
      </w:tr>
      <w:tr w:rsidR="00675B6C" w:rsidTr="00A96B34" w14:paraId="7EE88F27" w14:textId="77777777">
        <w:tc>
          <w:tcPr>
            <w:cnfStyle w:val="001000000000" w:firstRow="0" w:lastRow="0" w:firstColumn="1" w:lastColumn="0" w:oddVBand="0" w:evenVBand="0" w:oddHBand="0" w:evenHBand="0" w:firstRowFirstColumn="0" w:firstRowLastColumn="0" w:lastRowFirstColumn="0" w:lastRowLastColumn="0"/>
            <w:tcW w:w="3227" w:type="dxa"/>
          </w:tcPr>
          <w:p w:rsidRPr="00666306" w:rsidR="00675B6C" w:rsidP="00A96B34" w:rsidRDefault="00675B6C" w14:paraId="17A47A9D" w14:textId="77777777">
            <w:pPr>
              <w:rPr>
                <w:b w:val="0"/>
                <w:bCs w:val="0"/>
              </w:rPr>
            </w:pPr>
            <w:r w:rsidRPr="00666306">
              <w:rPr>
                <w:b w:val="0"/>
                <w:bCs w:val="0"/>
              </w:rPr>
              <w:t xml:space="preserve">Voorstel voor een richtlijn van de Raad tot vaststelling van de wijze van uitoefening van het actief en passief kiesrecht bij de verkiezingen voor het Europees Parlement ten behoeve van de Unieburgers die verblijven in een </w:t>
            </w:r>
            <w:r w:rsidRPr="00666306">
              <w:rPr>
                <w:b w:val="0"/>
                <w:bCs w:val="0"/>
              </w:rPr>
              <w:lastRenderedPageBreak/>
              <w:t>lidstaat waarvan zij geen onderdaan zijn (herschikking)</w:t>
            </w:r>
          </w:p>
        </w:tc>
        <w:tc>
          <w:tcPr>
            <w:tcW w:w="1590" w:type="dxa"/>
          </w:tcPr>
          <w:p w:rsidRPr="00666306" w:rsidR="00675B6C" w:rsidP="00A96B34" w:rsidRDefault="00675B6C" w14:paraId="1C009B20" w14:textId="77777777">
            <w:pPr>
              <w:cnfStyle w:val="000000000000" w:firstRow="0" w:lastRow="0" w:firstColumn="0" w:lastColumn="0" w:oddVBand="0" w:evenVBand="0" w:oddHBand="0" w:evenHBand="0" w:firstRowFirstColumn="0" w:firstRowLastColumn="0" w:lastRowFirstColumn="0" w:lastRowLastColumn="0"/>
              <w:rPr>
                <w:b/>
                <w:bCs/>
              </w:rPr>
            </w:pPr>
            <w:r w:rsidRPr="00666306">
              <w:rPr>
                <w:b/>
                <w:bCs/>
              </w:rPr>
              <w:lastRenderedPageBreak/>
              <w:t>COM(2021)732</w:t>
            </w:r>
          </w:p>
        </w:tc>
        <w:tc>
          <w:tcPr>
            <w:tcW w:w="4512" w:type="dxa"/>
          </w:tcPr>
          <w:p w:rsidR="00675B6C" w:rsidP="00A96B34" w:rsidRDefault="00675B6C" w14:paraId="5E4BD60B" w14:textId="77777777">
            <w:pPr>
              <w:cnfStyle w:val="000000000000" w:firstRow="0" w:lastRow="0" w:firstColumn="0" w:lastColumn="0" w:oddVBand="0" w:evenVBand="0" w:oddHBand="0" w:evenHBand="0" w:firstRowFirstColumn="0" w:firstRowLastColumn="0" w:lastRowFirstColumn="0" w:lastRowLastColumn="0"/>
            </w:pPr>
            <w:r w:rsidRPr="00666306">
              <w:t xml:space="preserve">Het hoofddoel van de wijziging voorgesteld door de Europese Commissie is het verbeteren van informatieverstrekking aan mobiele EU-burgers (EU burgers die wonen of verblijven in een lidstaat waarvan zij geen onderdaan zijn) en het verminderen van de belemmeringen die zij kunnen ervaren bij het uitoefenen van hun </w:t>
            </w:r>
            <w:r w:rsidRPr="00666306">
              <w:lastRenderedPageBreak/>
              <w:t>passief en actief kiesrecht. Ook wordt voorgesteld de informatie-uitwisseling tussen lidstaten te verbeteren om dubbel stemmen te voorkomen.</w:t>
            </w:r>
          </w:p>
          <w:p w:rsidR="00675B6C" w:rsidP="00A96B34" w:rsidRDefault="00675B6C" w14:paraId="1E5F3F69" w14:textId="77777777">
            <w:pPr>
              <w:cnfStyle w:val="000000000000" w:firstRow="0" w:lastRow="0" w:firstColumn="0" w:lastColumn="0" w:oddVBand="0" w:evenVBand="0" w:oddHBand="0" w:evenHBand="0" w:firstRowFirstColumn="0" w:firstRowLastColumn="0" w:lastRowFirstColumn="0" w:lastRowLastColumn="0"/>
            </w:pPr>
          </w:p>
        </w:tc>
        <w:tc>
          <w:tcPr>
            <w:tcW w:w="5096" w:type="dxa"/>
          </w:tcPr>
          <w:p w:rsidR="00675B6C" w:rsidP="00A96B34" w:rsidRDefault="001036C2" w14:paraId="471069B3" w14:textId="7A343756">
            <w:pPr>
              <w:cnfStyle w:val="000000000000" w:firstRow="0" w:lastRow="0" w:firstColumn="0" w:lastColumn="0" w:oddVBand="0" w:evenVBand="0" w:oddHBand="0" w:evenHBand="0" w:firstRowFirstColumn="0" w:firstRowLastColumn="0" w:lastRowFirstColumn="0" w:lastRowLastColumn="0"/>
            </w:pPr>
            <w:r>
              <w:lastRenderedPageBreak/>
              <w:t>De onderhandelingen zijn op ambtelijk niveau doorlopen waarbij een principe akkoord is bereikt</w:t>
            </w:r>
            <w:r w:rsidR="00675B6C">
              <w:t>. Het Europees Parlement moet nog geraadpleegd worden. Daarna wordt het voorstel doorgeleid naar de Raad.</w:t>
            </w:r>
          </w:p>
          <w:p w:rsidR="00675B6C" w:rsidP="00A96B34" w:rsidRDefault="00675B6C" w14:paraId="5BB3C79A" w14:textId="77777777">
            <w:pPr>
              <w:cnfStyle w:val="000000000000" w:firstRow="0" w:lastRow="0" w:firstColumn="0" w:lastColumn="0" w:oddVBand="0" w:evenVBand="0" w:oddHBand="0" w:evenHBand="0" w:firstRowFirstColumn="0" w:firstRowLastColumn="0" w:lastRowFirstColumn="0" w:lastRowLastColumn="0"/>
            </w:pPr>
          </w:p>
          <w:p w:rsidRPr="00F70076" w:rsidR="00675B6C" w:rsidP="00A96B34" w:rsidRDefault="00675B6C" w14:paraId="1AFD350A" w14:textId="77777777">
            <w:pPr>
              <w:cnfStyle w:val="000000000000" w:firstRow="0" w:lastRow="0" w:firstColumn="0" w:lastColumn="0" w:oddVBand="0" w:evenVBand="0" w:oddHBand="0" w:evenHBand="0" w:firstRowFirstColumn="0" w:firstRowLastColumn="0" w:lastRowFirstColumn="0" w:lastRowLastColumn="0"/>
              <w:rPr>
                <w:b/>
                <w:bCs/>
              </w:rPr>
            </w:pPr>
            <w:r w:rsidRPr="00F70076">
              <w:rPr>
                <w:b/>
                <w:bCs/>
              </w:rPr>
              <w:t>Raad Algemene Zaken</w:t>
            </w:r>
          </w:p>
        </w:tc>
      </w:tr>
      <w:tr w:rsidR="00675B6C" w:rsidTr="00A96B34" w14:paraId="54C6AAE5" w14:textId="77777777">
        <w:tc>
          <w:tcPr>
            <w:cnfStyle w:val="001000000000" w:firstRow="0" w:lastRow="0" w:firstColumn="1" w:lastColumn="0" w:oddVBand="0" w:evenVBand="0" w:oddHBand="0" w:evenHBand="0" w:firstRowFirstColumn="0" w:firstRowLastColumn="0" w:lastRowFirstColumn="0" w:lastRowLastColumn="0"/>
            <w:tcW w:w="3227" w:type="dxa"/>
          </w:tcPr>
          <w:p w:rsidRPr="00106246" w:rsidR="00675B6C" w:rsidP="00A96B34" w:rsidRDefault="00675B6C" w14:paraId="3AC8D928" w14:textId="77777777">
            <w:pPr>
              <w:rPr>
                <w:b w:val="0"/>
                <w:bCs w:val="0"/>
              </w:rPr>
            </w:pPr>
            <w:r w:rsidRPr="00106246">
              <w:rPr>
                <w:b w:val="0"/>
                <w:bCs w:val="0"/>
              </w:rPr>
              <w:t>Voorstel voor een richtlijn van het Europees Parlement en de Raad betreffende het einde van de omschakeling tussen winter- en zomertijd en tot intrekking van Richtlijn 2000/84/EG</w:t>
            </w:r>
          </w:p>
        </w:tc>
        <w:tc>
          <w:tcPr>
            <w:tcW w:w="1590" w:type="dxa"/>
          </w:tcPr>
          <w:p w:rsidRPr="00106246" w:rsidR="00675B6C" w:rsidP="00A96B34" w:rsidRDefault="00675B6C" w14:paraId="463FB576" w14:textId="77777777">
            <w:pPr>
              <w:cnfStyle w:val="000000000000" w:firstRow="0" w:lastRow="0" w:firstColumn="0" w:lastColumn="0" w:oddVBand="0" w:evenVBand="0" w:oddHBand="0" w:evenHBand="0" w:firstRowFirstColumn="0" w:firstRowLastColumn="0" w:lastRowFirstColumn="0" w:lastRowLastColumn="0"/>
              <w:rPr>
                <w:b/>
                <w:bCs/>
              </w:rPr>
            </w:pPr>
            <w:r w:rsidRPr="00106246">
              <w:rPr>
                <w:b/>
                <w:bCs/>
              </w:rPr>
              <w:t>COM(2018)639</w:t>
            </w:r>
          </w:p>
        </w:tc>
        <w:tc>
          <w:tcPr>
            <w:tcW w:w="4512" w:type="dxa"/>
          </w:tcPr>
          <w:p w:rsidR="00675B6C" w:rsidP="00A96B34" w:rsidRDefault="00675B6C" w14:paraId="15215938" w14:textId="77777777">
            <w:pPr>
              <w:cnfStyle w:val="000000000000" w:firstRow="0" w:lastRow="0" w:firstColumn="0" w:lastColumn="0" w:oddVBand="0" w:evenVBand="0" w:oddHBand="0" w:evenHBand="0" w:firstRowFirstColumn="0" w:firstRowLastColumn="0" w:lastRowFirstColumn="0" w:lastRowLastColumn="0"/>
            </w:pPr>
            <w:r>
              <w:t>In dit voorstelstelt de Commissie voor om het huidige systeem met omschakeling tussen zomertijd en wintertijd af te schaffen. Ook stelt ze voor dat lidstaten zelf besluiten of zij vervolgens voor permanente zomertijd dan wel de wintertijd als standaardtijd kiezen. Ingangsdatum van laatste compromisvoorstel was 1 april 2021. De lidstaten moesten uiterlijk op die datum de benodigde wettelijke en bestuursrechtelijke bepalingen om aan deze richtlijn te voldoen vaststellen en publiceren. In het voorstel behouden de lidstaten de verantwoordelijkheid om zelf hun standaardtijd vast te stellen, net als in de geldende richtlijn inzake de zomertijd.</w:t>
            </w:r>
          </w:p>
          <w:p w:rsidR="00675B6C" w:rsidP="00A96B34" w:rsidRDefault="00675B6C" w14:paraId="3B687BA8" w14:textId="77777777">
            <w:pPr>
              <w:cnfStyle w:val="000000000000" w:firstRow="0" w:lastRow="0" w:firstColumn="0" w:lastColumn="0" w:oddVBand="0" w:evenVBand="0" w:oddHBand="0" w:evenHBand="0" w:firstRowFirstColumn="0" w:firstRowLastColumn="0" w:lastRowFirstColumn="0" w:lastRowLastColumn="0"/>
            </w:pPr>
          </w:p>
        </w:tc>
        <w:tc>
          <w:tcPr>
            <w:tcW w:w="5096" w:type="dxa"/>
          </w:tcPr>
          <w:p w:rsidR="00675B6C" w:rsidP="00A96B34" w:rsidRDefault="00675B6C" w14:paraId="325CAC5B" w14:textId="3EAAF086">
            <w:pPr>
              <w:cnfStyle w:val="000000000000" w:firstRow="0" w:lastRow="0" w:firstColumn="0" w:lastColumn="0" w:oddVBand="0" w:evenVBand="0" w:oddHBand="0" w:evenHBand="0" w:firstRowFirstColumn="0" w:firstRowLastColumn="0" w:lastRowFirstColumn="0" w:lastRowLastColumn="0"/>
            </w:pPr>
            <w:r>
              <w:t>Het Europees Parlement heeft op 4 maart 2019 een eerste positie ingenomen en is positief over het voorstel. De Raad heeft nog geen positie ingenomen</w:t>
            </w:r>
            <w:r w:rsidR="005E4DE7">
              <w:t>. De onderhandelingen over dit voorstel zijn inactief.</w:t>
            </w:r>
          </w:p>
          <w:p w:rsidR="00675B6C" w:rsidP="00A96B34" w:rsidRDefault="00675B6C" w14:paraId="284CEE1C" w14:textId="77777777">
            <w:pPr>
              <w:cnfStyle w:val="000000000000" w:firstRow="0" w:lastRow="0" w:firstColumn="0" w:lastColumn="0" w:oddVBand="0" w:evenVBand="0" w:oddHBand="0" w:evenHBand="0" w:firstRowFirstColumn="0" w:firstRowLastColumn="0" w:lastRowFirstColumn="0" w:lastRowLastColumn="0"/>
            </w:pPr>
          </w:p>
          <w:p w:rsidRPr="00F70076" w:rsidR="00675B6C" w:rsidP="00A96B34" w:rsidRDefault="00675B6C" w14:paraId="2A5773DA" w14:textId="77777777">
            <w:pPr>
              <w:cnfStyle w:val="000000000000" w:firstRow="0" w:lastRow="0" w:firstColumn="0" w:lastColumn="0" w:oddVBand="0" w:evenVBand="0" w:oddHBand="0" w:evenHBand="0" w:firstRowFirstColumn="0" w:firstRowLastColumn="0" w:lastRowFirstColumn="0" w:lastRowLastColumn="0"/>
              <w:rPr>
                <w:b/>
                <w:bCs/>
              </w:rPr>
            </w:pPr>
            <w:r w:rsidRPr="00F70076">
              <w:rPr>
                <w:b/>
                <w:bCs/>
              </w:rPr>
              <w:t>Raad Vervoer/Telecommunicatie/Energie</w:t>
            </w:r>
          </w:p>
          <w:p w:rsidR="00675B6C" w:rsidP="00A96B34" w:rsidRDefault="00675B6C" w14:paraId="78043734" w14:textId="77777777">
            <w:pPr>
              <w:cnfStyle w:val="000000000000" w:firstRow="0" w:lastRow="0" w:firstColumn="0" w:lastColumn="0" w:oddVBand="0" w:evenVBand="0" w:oddHBand="0" w:evenHBand="0" w:firstRowFirstColumn="0" w:firstRowLastColumn="0" w:lastRowFirstColumn="0" w:lastRowLastColumn="0"/>
            </w:pPr>
          </w:p>
        </w:tc>
      </w:tr>
      <w:tr w:rsidR="00675B6C" w:rsidTr="00A96B34" w14:paraId="1BE32E3F" w14:textId="77777777">
        <w:tc>
          <w:tcPr>
            <w:cnfStyle w:val="001000000000" w:firstRow="0" w:lastRow="0" w:firstColumn="1" w:lastColumn="0" w:oddVBand="0" w:evenVBand="0" w:oddHBand="0" w:evenHBand="0" w:firstRowFirstColumn="0" w:firstRowLastColumn="0" w:lastRowFirstColumn="0" w:lastRowLastColumn="0"/>
            <w:tcW w:w="3227" w:type="dxa"/>
          </w:tcPr>
          <w:p w:rsidRPr="00106246" w:rsidR="00675B6C" w:rsidP="00A96B34" w:rsidRDefault="00675B6C" w14:paraId="6496E755" w14:textId="77777777">
            <w:pPr>
              <w:rPr>
                <w:b w:val="0"/>
                <w:bCs w:val="0"/>
              </w:rPr>
            </w:pPr>
            <w:r w:rsidRPr="00106246">
              <w:rPr>
                <w:b w:val="0"/>
                <w:bCs w:val="0"/>
              </w:rPr>
              <w:t>Voorstel voor een richtlijn van de Raad betreffende de toepassing van het beginsel van gelijke behandeling van personen ongeacht godsdienst of overtuiging, handicap, leeftijd of seksuele geaardheid</w:t>
            </w:r>
          </w:p>
        </w:tc>
        <w:tc>
          <w:tcPr>
            <w:tcW w:w="1590" w:type="dxa"/>
          </w:tcPr>
          <w:p w:rsidRPr="00106246" w:rsidR="00675B6C" w:rsidP="00A96B34" w:rsidRDefault="00675B6C" w14:paraId="0C35A769" w14:textId="77777777">
            <w:pPr>
              <w:cnfStyle w:val="000000000000" w:firstRow="0" w:lastRow="0" w:firstColumn="0" w:lastColumn="0" w:oddVBand="0" w:evenVBand="0" w:oddHBand="0" w:evenHBand="0" w:firstRowFirstColumn="0" w:firstRowLastColumn="0" w:lastRowFirstColumn="0" w:lastRowLastColumn="0"/>
              <w:rPr>
                <w:b/>
                <w:bCs/>
              </w:rPr>
            </w:pPr>
            <w:r w:rsidRPr="00106246">
              <w:rPr>
                <w:b/>
                <w:bCs/>
              </w:rPr>
              <w:t>COM(2008)420 &amp; 426</w:t>
            </w:r>
          </w:p>
        </w:tc>
        <w:tc>
          <w:tcPr>
            <w:tcW w:w="4512" w:type="dxa"/>
          </w:tcPr>
          <w:p w:rsidR="00675B6C" w:rsidP="00A96B34" w:rsidRDefault="00675B6C" w14:paraId="01642078" w14:textId="7A8BAD78">
            <w:pPr>
              <w:cnfStyle w:val="000000000000" w:firstRow="0" w:lastRow="0" w:firstColumn="0" w:lastColumn="0" w:oddVBand="0" w:evenVBand="0" w:oddHBand="0" w:evenHBand="0" w:firstRowFirstColumn="0" w:firstRowLastColumn="0" w:lastRowFirstColumn="0" w:lastRowLastColumn="0"/>
            </w:pPr>
            <w:r>
              <w:t>Het richtlijnvoorstel gelijke behandeling heeft betrekking op de terreinen buiten de arbeid en werd reeds in 2008 door de Europese Commissie gepubliceerd. Het richtlijnvoorstel wordt beschouwd als het sluitstuk van de EU-richtlijnen op het gebied van de gelijke behandeling. Sinds 2000 is er al een richtlijn die discriminatie op grond van godsdienst of overtuiging, handicap, leeftijd of</w:t>
            </w:r>
            <w:r w:rsidR="00AD4814">
              <w:t xml:space="preserve"> </w:t>
            </w:r>
            <w:r>
              <w:t xml:space="preserve">seksuele gerichtheid verbiedt in arbeid, beroep en beroepsopleiding. Voor de gronden ras en geslacht bestaat het communautair rechtskader </w:t>
            </w:r>
            <w:r>
              <w:lastRenderedPageBreak/>
              <w:t>voor zowel binnen als bu</w:t>
            </w:r>
            <w:r w:rsidR="00AD4814">
              <w:t>i</w:t>
            </w:r>
            <w:r>
              <w:t>ten de arbeid al sinds 2000, respectievelijk 2004.</w:t>
            </w:r>
          </w:p>
        </w:tc>
        <w:tc>
          <w:tcPr>
            <w:tcW w:w="5096" w:type="dxa"/>
          </w:tcPr>
          <w:p w:rsidR="00675B6C" w:rsidP="00A96B34" w:rsidRDefault="00675B6C" w14:paraId="793E4D58" w14:textId="77777777">
            <w:pPr>
              <w:cnfStyle w:val="000000000000" w:firstRow="0" w:lastRow="0" w:firstColumn="0" w:lastColumn="0" w:oddVBand="0" w:evenVBand="0" w:oddHBand="0" w:evenHBand="0" w:firstRowFirstColumn="0" w:firstRowLastColumn="0" w:lastRowFirstColumn="0" w:lastRowLastColumn="0"/>
            </w:pPr>
            <w:r>
              <w:lastRenderedPageBreak/>
              <w:t xml:space="preserve">De Raad Werkgelegenheid, Sociaal Beleid, Volksgezondheid en Consumentenzaken heeft op 20 juni 2024 een voortgangsverslag over het richtlijnvoorstel besproken. Daarbij werd de vereiste unanimiteit niet bereikt. </w:t>
            </w:r>
          </w:p>
          <w:p w:rsidR="00675B6C" w:rsidP="00A96B34" w:rsidRDefault="00675B6C" w14:paraId="662A1A2F" w14:textId="77777777">
            <w:pPr>
              <w:cnfStyle w:val="000000000000" w:firstRow="0" w:lastRow="0" w:firstColumn="0" w:lastColumn="0" w:oddVBand="0" w:evenVBand="0" w:oddHBand="0" w:evenHBand="0" w:firstRowFirstColumn="0" w:firstRowLastColumn="0" w:lastRowFirstColumn="0" w:lastRowLastColumn="0"/>
            </w:pPr>
          </w:p>
          <w:p w:rsidRPr="00F70076" w:rsidR="00675B6C" w:rsidP="00A96B34" w:rsidRDefault="00675B6C" w14:paraId="783B7422" w14:textId="77777777">
            <w:pPr>
              <w:cnfStyle w:val="000000000000" w:firstRow="0" w:lastRow="0" w:firstColumn="0" w:lastColumn="0" w:oddVBand="0" w:evenVBand="0" w:oddHBand="0" w:evenHBand="0" w:firstRowFirstColumn="0" w:firstRowLastColumn="0" w:lastRowFirstColumn="0" w:lastRowLastColumn="0"/>
              <w:rPr>
                <w:b/>
                <w:bCs/>
              </w:rPr>
            </w:pPr>
            <w:r w:rsidRPr="00F70076">
              <w:rPr>
                <w:b/>
                <w:bCs/>
              </w:rPr>
              <w:t>Raad Werkgelegenheid, Sociaal Beleid, Volksgezondheid en Consumentenzaken</w:t>
            </w:r>
          </w:p>
        </w:tc>
      </w:tr>
    </w:tbl>
    <w:p w:rsidR="00E83E2C" w:rsidRDefault="00E83E2C" w14:paraId="00918881" w14:textId="77777777"/>
    <w:sectPr w:rsidR="00E83E2C" w:rsidSect="00675B6C">
      <w:pgSz w:w="16838" w:h="11906" w:orient="landscape"/>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6C"/>
    <w:rsid w:val="00045756"/>
    <w:rsid w:val="000C5527"/>
    <w:rsid w:val="001036C2"/>
    <w:rsid w:val="004A5F0F"/>
    <w:rsid w:val="004B02B4"/>
    <w:rsid w:val="005E4DE7"/>
    <w:rsid w:val="00675B6C"/>
    <w:rsid w:val="007054A5"/>
    <w:rsid w:val="008327E5"/>
    <w:rsid w:val="0099172C"/>
    <w:rsid w:val="00AA42C4"/>
    <w:rsid w:val="00AD4814"/>
    <w:rsid w:val="00C125F9"/>
    <w:rsid w:val="00D255E6"/>
    <w:rsid w:val="00D2725A"/>
    <w:rsid w:val="00E83E2C"/>
    <w:rsid w:val="00FB7290"/>
    <w:rsid w:val="00FE17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715C"/>
  <w15:chartTrackingRefBased/>
  <w15:docId w15:val="{E461E416-44AE-49AB-9D89-E01F5DBF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5B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Rastertabel1licht">
    <w:name w:val="Grid Table 1 Light"/>
    <w:basedOn w:val="Standaardtabel"/>
    <w:uiPriority w:val="46"/>
    <w:rsid w:val="00675B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e">
    <w:name w:val="Revision"/>
    <w:hidden/>
    <w:uiPriority w:val="99"/>
    <w:semiHidden/>
    <w:rsid w:val="001036C2"/>
    <w:pPr>
      <w:spacing w:after="0" w:line="240" w:lineRule="auto"/>
    </w:pPr>
  </w:style>
  <w:style w:type="character" w:styleId="Verwijzingopmerking">
    <w:name w:val="annotation reference"/>
    <w:basedOn w:val="Standaardalinea-lettertype"/>
    <w:uiPriority w:val="99"/>
    <w:semiHidden/>
    <w:unhideWhenUsed/>
    <w:rsid w:val="001036C2"/>
    <w:rPr>
      <w:sz w:val="16"/>
      <w:szCs w:val="16"/>
    </w:rPr>
  </w:style>
  <w:style w:type="paragraph" w:styleId="Tekstopmerking">
    <w:name w:val="annotation text"/>
    <w:basedOn w:val="Standaard"/>
    <w:link w:val="TekstopmerkingChar"/>
    <w:uiPriority w:val="99"/>
    <w:unhideWhenUsed/>
    <w:rsid w:val="001036C2"/>
    <w:pPr>
      <w:spacing w:line="240" w:lineRule="auto"/>
    </w:pPr>
    <w:rPr>
      <w:sz w:val="20"/>
      <w:szCs w:val="20"/>
    </w:rPr>
  </w:style>
  <w:style w:type="character" w:customStyle="1" w:styleId="TekstopmerkingChar">
    <w:name w:val="Tekst opmerking Char"/>
    <w:basedOn w:val="Standaardalinea-lettertype"/>
    <w:link w:val="Tekstopmerking"/>
    <w:uiPriority w:val="99"/>
    <w:rsid w:val="001036C2"/>
    <w:rPr>
      <w:sz w:val="20"/>
      <w:szCs w:val="20"/>
    </w:rPr>
  </w:style>
  <w:style w:type="paragraph" w:styleId="Onderwerpvanopmerking">
    <w:name w:val="annotation subject"/>
    <w:basedOn w:val="Tekstopmerking"/>
    <w:next w:val="Tekstopmerking"/>
    <w:link w:val="OnderwerpvanopmerkingChar"/>
    <w:uiPriority w:val="99"/>
    <w:semiHidden/>
    <w:unhideWhenUsed/>
    <w:rsid w:val="001036C2"/>
    <w:rPr>
      <w:b/>
      <w:bCs/>
    </w:rPr>
  </w:style>
  <w:style w:type="character" w:customStyle="1" w:styleId="OnderwerpvanopmerkingChar">
    <w:name w:val="Onderwerp van opmerking Char"/>
    <w:basedOn w:val="TekstopmerkingChar"/>
    <w:link w:val="Onderwerpvanopmerking"/>
    <w:uiPriority w:val="99"/>
    <w:semiHidden/>
    <w:rsid w:val="001036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1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1431</ap:Words>
  <ap:Characters>7871</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2025-01-21T15:28:00.0000000Z</dcterms:created>
  <dcterms:modified xsi:type="dcterms:W3CDTF">2025-01-22T15:08:00.0000000Z</dcterms:modified>
  <version/>
  <category/>
</coreProperties>
</file>