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33D" w:rsidP="006E333D" w:rsidRDefault="006E333D" w14:paraId="30706527" w14:textId="774BE3A3">
      <w:pPr>
        <w:pStyle w:val="Geenafstand"/>
        <w:spacing w:line="276" w:lineRule="auto"/>
        <w:rPr>
          <w:b/>
          <w:bCs/>
          <w:szCs w:val="18"/>
        </w:rPr>
      </w:pPr>
      <w:r>
        <w:rPr>
          <w:b/>
          <w:bCs/>
          <w:szCs w:val="18"/>
        </w:rPr>
        <w:t>AH 1458</w:t>
      </w:r>
    </w:p>
    <w:p w:rsidR="006E333D" w:rsidP="006E333D" w:rsidRDefault="006E333D" w14:paraId="0FEAFE6B" w14:textId="6701027E">
      <w:pPr>
        <w:pStyle w:val="Geenafstand"/>
        <w:spacing w:line="276" w:lineRule="auto"/>
        <w:rPr>
          <w:b/>
          <w:bCs/>
          <w:szCs w:val="18"/>
        </w:rPr>
      </w:pPr>
      <w:r>
        <w:rPr>
          <w:b/>
          <w:bCs/>
          <w:szCs w:val="18"/>
        </w:rPr>
        <w:t>2025Z02025</w:t>
      </w:r>
    </w:p>
    <w:p w:rsidR="006E333D" w:rsidP="006E333D" w:rsidRDefault="006E333D" w14:paraId="4A04DEF0" w14:textId="77777777">
      <w:pPr>
        <w:pStyle w:val="Geenafstand"/>
        <w:spacing w:line="276" w:lineRule="auto"/>
        <w:rPr>
          <w:b/>
          <w:bCs/>
          <w:szCs w:val="18"/>
        </w:rPr>
      </w:pPr>
    </w:p>
    <w:p w:rsidRPr="006E333D" w:rsidR="006E333D" w:rsidP="006E333D" w:rsidRDefault="006E333D" w14:paraId="111B09A4" w14:textId="7458D44D">
      <w:pPr>
        <w:pStyle w:val="Geenafstand"/>
      </w:pPr>
      <w:r w:rsidRPr="006E333D">
        <w:t>Antwoord van minister Heinen (Financiën) (ontvangen 3 maart 2025</w:t>
      </w:r>
      <w:r>
        <w:t>)</w:t>
      </w:r>
    </w:p>
    <w:p w:rsidRPr="006E333D" w:rsidR="006E333D" w:rsidP="006E333D" w:rsidRDefault="006E333D" w14:paraId="3C2B7984" w14:textId="77777777">
      <w:pPr>
        <w:pStyle w:val="Geenafstand"/>
      </w:pPr>
    </w:p>
    <w:p w:rsidR="006E333D" w:rsidP="006E333D" w:rsidRDefault="006E333D" w14:paraId="6A79E5E4" w14:textId="77777777">
      <w:pPr>
        <w:pStyle w:val="Geenafstand"/>
        <w:spacing w:line="276" w:lineRule="auto"/>
        <w:rPr>
          <w:b/>
          <w:bCs/>
          <w:sz w:val="24"/>
          <w:szCs w:val="24"/>
        </w:rPr>
      </w:pPr>
    </w:p>
    <w:p w:rsidR="006E333D" w:rsidP="006E333D" w:rsidRDefault="006E333D" w14:paraId="0EEB4F96" w14:textId="77777777">
      <w:pPr>
        <w:pStyle w:val="Geenafstand"/>
        <w:spacing w:line="276" w:lineRule="auto"/>
        <w:rPr>
          <w:b/>
          <w:bCs/>
          <w:szCs w:val="18"/>
        </w:rPr>
      </w:pPr>
    </w:p>
    <w:p w:rsidRPr="0041139B" w:rsidR="006E333D" w:rsidP="006E333D" w:rsidRDefault="006E333D" w14:paraId="62E54F4D" w14:textId="77777777">
      <w:pPr>
        <w:pStyle w:val="Geenafstand"/>
        <w:spacing w:line="276" w:lineRule="auto"/>
        <w:rPr>
          <w:b/>
          <w:bCs/>
          <w:szCs w:val="18"/>
        </w:rPr>
      </w:pPr>
      <w:r w:rsidRPr="0041139B">
        <w:rPr>
          <w:b/>
          <w:bCs/>
          <w:szCs w:val="18"/>
        </w:rPr>
        <w:t>Vraag 1</w:t>
      </w:r>
    </w:p>
    <w:p w:rsidRPr="0041139B" w:rsidR="006E333D" w:rsidP="006E333D" w:rsidRDefault="006E333D" w14:paraId="1220176A" w14:textId="41B444BA">
      <w:pPr>
        <w:pStyle w:val="Geenafstand"/>
        <w:spacing w:line="276" w:lineRule="auto"/>
        <w:rPr>
          <w:szCs w:val="18"/>
        </w:rPr>
      </w:pPr>
      <w:r w:rsidRPr="0041139B">
        <w:rPr>
          <w:szCs w:val="18"/>
        </w:rPr>
        <w:t xml:space="preserve">Bent u bekend met het artikel ‘Nederlandse lobby om </w:t>
      </w:r>
      <w:proofErr w:type="spellStart"/>
      <w:r w:rsidRPr="0041139B">
        <w:rPr>
          <w:szCs w:val="18"/>
        </w:rPr>
        <w:t>fintech</w:t>
      </w:r>
      <w:proofErr w:type="spellEnd"/>
      <w:r w:rsidRPr="0041139B">
        <w:rPr>
          <w:szCs w:val="18"/>
        </w:rPr>
        <w:t xml:space="preserve"> te lokken na </w:t>
      </w:r>
      <w:proofErr w:type="spellStart"/>
      <w:r>
        <w:rPr>
          <w:szCs w:val="18"/>
        </w:rPr>
        <w:t>brexit</w:t>
      </w:r>
      <w:proofErr w:type="spellEnd"/>
      <w:r w:rsidRPr="0041139B">
        <w:rPr>
          <w:szCs w:val="18"/>
        </w:rPr>
        <w:t xml:space="preserve"> ging nooit vliegen’ uit het Financieel Dagblad? </w:t>
      </w:r>
    </w:p>
    <w:p w:rsidRPr="0041139B" w:rsidR="006E333D" w:rsidP="006E333D" w:rsidRDefault="006E333D" w14:paraId="742EFA32" w14:textId="77777777">
      <w:pPr>
        <w:pStyle w:val="Geenafstand"/>
        <w:spacing w:line="276" w:lineRule="auto"/>
        <w:rPr>
          <w:szCs w:val="18"/>
        </w:rPr>
      </w:pPr>
    </w:p>
    <w:p w:rsidRPr="0041139B" w:rsidR="006E333D" w:rsidP="006E333D" w:rsidRDefault="006E333D" w14:paraId="49415550" w14:textId="77777777">
      <w:pPr>
        <w:pStyle w:val="Geenafstand"/>
        <w:spacing w:line="276" w:lineRule="auto"/>
        <w:rPr>
          <w:b/>
          <w:bCs/>
          <w:szCs w:val="18"/>
        </w:rPr>
      </w:pPr>
      <w:r w:rsidRPr="0041139B">
        <w:rPr>
          <w:b/>
          <w:bCs/>
          <w:szCs w:val="18"/>
        </w:rPr>
        <w:t>Antwoord vraag 1</w:t>
      </w:r>
    </w:p>
    <w:p w:rsidRPr="0041139B" w:rsidR="006E333D" w:rsidP="006E333D" w:rsidRDefault="006E333D" w14:paraId="6A72AF5C" w14:textId="77777777">
      <w:pPr>
        <w:pStyle w:val="Geenafstand"/>
        <w:spacing w:line="276" w:lineRule="auto"/>
        <w:rPr>
          <w:szCs w:val="18"/>
        </w:rPr>
      </w:pPr>
      <w:r w:rsidRPr="0041139B">
        <w:rPr>
          <w:szCs w:val="18"/>
        </w:rPr>
        <w:t>Ja</w:t>
      </w:r>
      <w:r>
        <w:rPr>
          <w:szCs w:val="18"/>
        </w:rPr>
        <w:t>.</w:t>
      </w:r>
    </w:p>
    <w:p w:rsidRPr="0041139B" w:rsidR="006E333D" w:rsidP="006E333D" w:rsidRDefault="006E333D" w14:paraId="4CBE3955" w14:textId="77777777">
      <w:pPr>
        <w:pStyle w:val="Geenafstand"/>
        <w:spacing w:line="276" w:lineRule="auto"/>
        <w:rPr>
          <w:szCs w:val="18"/>
        </w:rPr>
      </w:pPr>
    </w:p>
    <w:p w:rsidRPr="0041139B" w:rsidR="006E333D" w:rsidP="006E333D" w:rsidRDefault="006E333D" w14:paraId="38AA54B6" w14:textId="77777777">
      <w:pPr>
        <w:pStyle w:val="Geenafstand"/>
        <w:spacing w:line="276" w:lineRule="auto"/>
        <w:rPr>
          <w:b/>
          <w:bCs/>
          <w:szCs w:val="18"/>
        </w:rPr>
      </w:pPr>
      <w:r w:rsidRPr="0041139B">
        <w:rPr>
          <w:b/>
          <w:bCs/>
          <w:szCs w:val="18"/>
        </w:rPr>
        <w:t>Vraag 2</w:t>
      </w:r>
    </w:p>
    <w:p w:rsidRPr="0041139B" w:rsidR="006E333D" w:rsidP="006E333D" w:rsidRDefault="006E333D" w14:paraId="798093FE" w14:textId="77777777">
      <w:pPr>
        <w:pStyle w:val="Geenafstand"/>
        <w:spacing w:line="276" w:lineRule="auto"/>
        <w:rPr>
          <w:szCs w:val="18"/>
        </w:rPr>
      </w:pPr>
      <w:r w:rsidRPr="0041139B">
        <w:rPr>
          <w:szCs w:val="18"/>
        </w:rPr>
        <w:t xml:space="preserve">Hoeveel </w:t>
      </w:r>
      <w:proofErr w:type="spellStart"/>
      <w:r w:rsidRPr="0041139B">
        <w:rPr>
          <w:szCs w:val="18"/>
        </w:rPr>
        <w:t>fintech</w:t>
      </w:r>
      <w:proofErr w:type="spellEnd"/>
      <w:r w:rsidRPr="0041139B">
        <w:rPr>
          <w:szCs w:val="18"/>
        </w:rPr>
        <w:t xml:space="preserve">-bedrijven hebben zich na de </w:t>
      </w:r>
      <w:proofErr w:type="spellStart"/>
      <w:r>
        <w:rPr>
          <w:szCs w:val="18"/>
        </w:rPr>
        <w:t>brexit</w:t>
      </w:r>
      <w:proofErr w:type="spellEnd"/>
      <w:r w:rsidRPr="0041139B">
        <w:rPr>
          <w:szCs w:val="18"/>
        </w:rPr>
        <w:t xml:space="preserve"> in Nederland gevestigd? Hoeveel daarvan kunt u linken aan de lobby vanuit Nederlandse overheidsorganisaties?</w:t>
      </w:r>
    </w:p>
    <w:p w:rsidRPr="0041139B" w:rsidR="006E333D" w:rsidP="006E333D" w:rsidRDefault="006E333D" w14:paraId="54BA7B39" w14:textId="77777777">
      <w:pPr>
        <w:pStyle w:val="Geenafstand"/>
        <w:spacing w:line="276" w:lineRule="auto"/>
        <w:rPr>
          <w:szCs w:val="18"/>
        </w:rPr>
      </w:pPr>
    </w:p>
    <w:p w:rsidRPr="0041139B" w:rsidR="006E333D" w:rsidP="006E333D" w:rsidRDefault="006E333D" w14:paraId="11160E9B" w14:textId="77777777">
      <w:pPr>
        <w:pStyle w:val="Geenafstand"/>
        <w:spacing w:line="276" w:lineRule="auto"/>
        <w:rPr>
          <w:b/>
          <w:bCs/>
          <w:szCs w:val="18"/>
        </w:rPr>
      </w:pPr>
      <w:r w:rsidRPr="0041139B">
        <w:rPr>
          <w:b/>
          <w:bCs/>
          <w:szCs w:val="18"/>
        </w:rPr>
        <w:t>Antwoord vraag 2</w:t>
      </w:r>
    </w:p>
    <w:p w:rsidRPr="00C21ADC" w:rsidR="006E333D" w:rsidP="006E333D" w:rsidRDefault="006E333D" w14:paraId="163AFC12" w14:textId="77777777">
      <w:pPr>
        <w:pStyle w:val="Geenafstand"/>
        <w:spacing w:line="276" w:lineRule="auto"/>
        <w:rPr>
          <w:szCs w:val="18"/>
        </w:rPr>
      </w:pPr>
      <w:r w:rsidRPr="0041139B">
        <w:rPr>
          <w:szCs w:val="18"/>
        </w:rPr>
        <w:t xml:space="preserve">Het is moeilijk om een goede inschatting te geven van het aantal </w:t>
      </w:r>
      <w:proofErr w:type="spellStart"/>
      <w:r w:rsidRPr="0041139B">
        <w:rPr>
          <w:szCs w:val="18"/>
        </w:rPr>
        <w:t>fintech</w:t>
      </w:r>
      <w:proofErr w:type="spellEnd"/>
      <w:r w:rsidRPr="0041139B">
        <w:rPr>
          <w:szCs w:val="18"/>
        </w:rPr>
        <w:t xml:space="preserve">-bedrijven dat zich na de </w:t>
      </w:r>
      <w:proofErr w:type="spellStart"/>
      <w:r>
        <w:rPr>
          <w:szCs w:val="18"/>
        </w:rPr>
        <w:t>brexit</w:t>
      </w:r>
      <w:proofErr w:type="spellEnd"/>
      <w:r w:rsidRPr="0041139B">
        <w:rPr>
          <w:szCs w:val="18"/>
        </w:rPr>
        <w:t xml:space="preserve"> in Nederland heeft gevestigd en welk deel daarvan dit ook daadwerkelijk vanwege de </w:t>
      </w:r>
      <w:proofErr w:type="spellStart"/>
      <w:r>
        <w:rPr>
          <w:szCs w:val="18"/>
        </w:rPr>
        <w:t>brexit</w:t>
      </w:r>
      <w:proofErr w:type="spellEnd"/>
      <w:r w:rsidRPr="0041139B">
        <w:rPr>
          <w:szCs w:val="18"/>
        </w:rPr>
        <w:t xml:space="preserve"> heeft gedaan. Dit komt mede door de uiteenlopende definities die worden gebruikt voor de term ‘</w:t>
      </w:r>
      <w:proofErr w:type="spellStart"/>
      <w:r w:rsidRPr="0041139B">
        <w:rPr>
          <w:szCs w:val="18"/>
        </w:rPr>
        <w:t>fintech</w:t>
      </w:r>
      <w:proofErr w:type="spellEnd"/>
      <w:r w:rsidRPr="0041139B">
        <w:rPr>
          <w:szCs w:val="18"/>
        </w:rPr>
        <w:t xml:space="preserve">’ </w:t>
      </w:r>
      <w:r>
        <w:rPr>
          <w:szCs w:val="18"/>
        </w:rPr>
        <w:t>en doordat</w:t>
      </w:r>
      <w:r w:rsidRPr="0041139B">
        <w:rPr>
          <w:szCs w:val="18"/>
        </w:rPr>
        <w:t xml:space="preserve"> er niet actief redenen word</w:t>
      </w:r>
      <w:r>
        <w:rPr>
          <w:szCs w:val="18"/>
        </w:rPr>
        <w:t>en</w:t>
      </w:r>
      <w:r w:rsidRPr="0041139B">
        <w:rPr>
          <w:szCs w:val="18"/>
        </w:rPr>
        <w:t xml:space="preserve"> bijgehouden van bedrijven die zich vestigen in Nederland. </w:t>
      </w:r>
      <w:r w:rsidRPr="00C21ADC">
        <w:rPr>
          <w:szCs w:val="18"/>
        </w:rPr>
        <w:t xml:space="preserve">Een definitie </w:t>
      </w:r>
      <w:r>
        <w:rPr>
          <w:szCs w:val="18"/>
        </w:rPr>
        <w:t xml:space="preserve">van </w:t>
      </w:r>
      <w:proofErr w:type="spellStart"/>
      <w:r>
        <w:rPr>
          <w:szCs w:val="18"/>
        </w:rPr>
        <w:t>fintech</w:t>
      </w:r>
      <w:proofErr w:type="spellEnd"/>
      <w:r>
        <w:rPr>
          <w:szCs w:val="18"/>
        </w:rPr>
        <w:t xml:space="preserve"> </w:t>
      </w:r>
      <w:r w:rsidRPr="00C21ADC">
        <w:rPr>
          <w:szCs w:val="18"/>
        </w:rPr>
        <w:t xml:space="preserve">die vaak gebruikt wordt is: </w:t>
      </w:r>
      <w:r w:rsidRPr="00C21ADC">
        <w:rPr>
          <w:i/>
          <w:iCs/>
          <w:szCs w:val="18"/>
        </w:rPr>
        <w:t>“een door technologie gestuurde financiële innovatie die kan leiden tot nieuwe businessmodellen, toepassingen, processen of producten met een materiële impact op financiële markten, instellingen en diensten’’.</w:t>
      </w:r>
      <w:r w:rsidRPr="00F179A1">
        <w:rPr>
          <w:szCs w:val="18"/>
          <w:vertAlign w:val="superscript"/>
        </w:rPr>
        <w:footnoteReference w:id="1"/>
      </w:r>
      <w:r w:rsidRPr="00F179A1">
        <w:rPr>
          <w:szCs w:val="18"/>
        </w:rPr>
        <w:t xml:space="preserve"> </w:t>
      </w:r>
      <w:r w:rsidRPr="00C21ADC">
        <w:rPr>
          <w:szCs w:val="18"/>
        </w:rPr>
        <w:t xml:space="preserve">Aanbieders van </w:t>
      </w:r>
      <w:proofErr w:type="spellStart"/>
      <w:r w:rsidRPr="00C21ADC">
        <w:rPr>
          <w:szCs w:val="18"/>
        </w:rPr>
        <w:t>fintech</w:t>
      </w:r>
      <w:proofErr w:type="spellEnd"/>
      <w:r w:rsidRPr="00C21ADC">
        <w:rPr>
          <w:szCs w:val="18"/>
        </w:rPr>
        <w:t xml:space="preserve"> kunnen dus uiteenlopende vergunningen hebben. Een groot gedeelte van de aanbieders van </w:t>
      </w:r>
      <w:proofErr w:type="spellStart"/>
      <w:r w:rsidRPr="00C21ADC">
        <w:rPr>
          <w:szCs w:val="18"/>
        </w:rPr>
        <w:t>fintech</w:t>
      </w:r>
      <w:proofErr w:type="spellEnd"/>
      <w:r w:rsidRPr="00C21ADC">
        <w:rPr>
          <w:szCs w:val="18"/>
        </w:rPr>
        <w:t xml:space="preserve"> is ook niet </w:t>
      </w:r>
      <w:proofErr w:type="spellStart"/>
      <w:r w:rsidRPr="00C21ADC">
        <w:rPr>
          <w:szCs w:val="18"/>
        </w:rPr>
        <w:t>vergunning</w:t>
      </w:r>
      <w:r>
        <w:rPr>
          <w:szCs w:val="18"/>
        </w:rPr>
        <w:t>s</w:t>
      </w:r>
      <w:r w:rsidRPr="00C21ADC">
        <w:rPr>
          <w:szCs w:val="18"/>
        </w:rPr>
        <w:t>plichtig</w:t>
      </w:r>
      <w:proofErr w:type="spellEnd"/>
      <w:r w:rsidRPr="00C21ADC">
        <w:rPr>
          <w:szCs w:val="18"/>
        </w:rPr>
        <w:t xml:space="preserve">. </w:t>
      </w:r>
    </w:p>
    <w:p w:rsidRPr="0041139B" w:rsidR="006E333D" w:rsidP="006E333D" w:rsidRDefault="006E333D" w14:paraId="6FE4F502" w14:textId="77777777">
      <w:pPr>
        <w:pStyle w:val="Geenafstand"/>
        <w:spacing w:line="276" w:lineRule="auto"/>
        <w:rPr>
          <w:szCs w:val="18"/>
        </w:rPr>
      </w:pPr>
    </w:p>
    <w:p w:rsidRPr="0041139B" w:rsidR="006E333D" w:rsidP="006E333D" w:rsidRDefault="006E333D" w14:paraId="3D984FF4" w14:textId="77777777">
      <w:pPr>
        <w:pStyle w:val="Geenafstand"/>
        <w:spacing w:line="276" w:lineRule="auto"/>
        <w:rPr>
          <w:szCs w:val="18"/>
        </w:rPr>
      </w:pPr>
      <w:r w:rsidRPr="0041139B">
        <w:rPr>
          <w:szCs w:val="18"/>
        </w:rPr>
        <w:t xml:space="preserve">In zijn algemeenheid heeft het </w:t>
      </w:r>
      <w:r>
        <w:rPr>
          <w:szCs w:val="18"/>
        </w:rPr>
        <w:t xml:space="preserve">toenmalige </w:t>
      </w:r>
      <w:r w:rsidRPr="0041139B">
        <w:rPr>
          <w:szCs w:val="18"/>
        </w:rPr>
        <w:t xml:space="preserve">kabinet zich ingespannen om buitenlandse bedrijven na het </w:t>
      </w:r>
      <w:proofErr w:type="spellStart"/>
      <w:r>
        <w:rPr>
          <w:szCs w:val="18"/>
        </w:rPr>
        <w:t>brexit</w:t>
      </w:r>
      <w:proofErr w:type="spellEnd"/>
      <w:r w:rsidRPr="0041139B">
        <w:rPr>
          <w:szCs w:val="18"/>
        </w:rPr>
        <w:t xml:space="preserve">-referendum aan te trekken. De Netherlands </w:t>
      </w:r>
      <w:proofErr w:type="spellStart"/>
      <w:r w:rsidRPr="0041139B">
        <w:rPr>
          <w:szCs w:val="18"/>
        </w:rPr>
        <w:t>Foreign</w:t>
      </w:r>
      <w:proofErr w:type="spellEnd"/>
      <w:r w:rsidRPr="0041139B">
        <w:rPr>
          <w:szCs w:val="18"/>
        </w:rPr>
        <w:t xml:space="preserve"> Investment Agency (NFIA) en haar partners van het </w:t>
      </w:r>
      <w:proofErr w:type="spellStart"/>
      <w:r w:rsidRPr="0041139B">
        <w:rPr>
          <w:szCs w:val="18"/>
        </w:rPr>
        <w:t>Invest</w:t>
      </w:r>
      <w:proofErr w:type="spellEnd"/>
      <w:r w:rsidRPr="0041139B">
        <w:rPr>
          <w:szCs w:val="18"/>
        </w:rPr>
        <w:t xml:space="preserve"> in Holland-netwerk, die in opdracht van de overheid verantwoordelijk zijn voor de acquisitie van buitenlandse bedrijven, hebben vanaf 2016 ingezet op het benutten van acquisitiekansen vanwege de </w:t>
      </w:r>
      <w:proofErr w:type="spellStart"/>
      <w:r>
        <w:rPr>
          <w:szCs w:val="18"/>
        </w:rPr>
        <w:t>brexit</w:t>
      </w:r>
      <w:proofErr w:type="spellEnd"/>
      <w:r w:rsidRPr="0041139B">
        <w:rPr>
          <w:szCs w:val="18"/>
        </w:rPr>
        <w:t>. Deze activiteiten zijn vanaf 2018 geïntensiveerd.</w:t>
      </w:r>
      <w:r w:rsidRPr="0041139B">
        <w:rPr>
          <w:szCs w:val="18"/>
          <w:vertAlign w:val="superscript"/>
        </w:rPr>
        <w:footnoteReference w:id="2"/>
      </w:r>
      <w:r w:rsidRPr="0041139B">
        <w:rPr>
          <w:szCs w:val="18"/>
        </w:rPr>
        <w:t xml:space="preserve"> </w:t>
      </w:r>
    </w:p>
    <w:p w:rsidRPr="0041139B" w:rsidR="006E333D" w:rsidP="006E333D" w:rsidRDefault="006E333D" w14:paraId="174011CB" w14:textId="77777777">
      <w:pPr>
        <w:pStyle w:val="Geenafstand"/>
        <w:spacing w:line="276" w:lineRule="auto"/>
        <w:rPr>
          <w:szCs w:val="18"/>
        </w:rPr>
      </w:pPr>
    </w:p>
    <w:p w:rsidRPr="0041139B" w:rsidR="006E333D" w:rsidP="006E333D" w:rsidRDefault="006E333D" w14:paraId="0FF75D89" w14:textId="77777777">
      <w:pPr>
        <w:pStyle w:val="Geenafstand"/>
        <w:spacing w:line="276" w:lineRule="auto"/>
        <w:rPr>
          <w:szCs w:val="18"/>
        </w:rPr>
      </w:pPr>
      <w:r w:rsidRPr="0041139B">
        <w:rPr>
          <w:szCs w:val="18"/>
        </w:rPr>
        <w:t xml:space="preserve">Sinds het referendum in 2016 hebben de NFIA en haar </w:t>
      </w:r>
      <w:proofErr w:type="spellStart"/>
      <w:r w:rsidRPr="0041139B">
        <w:rPr>
          <w:szCs w:val="18"/>
        </w:rPr>
        <w:t>Invest</w:t>
      </w:r>
      <w:proofErr w:type="spellEnd"/>
      <w:r w:rsidRPr="0041139B">
        <w:rPr>
          <w:szCs w:val="18"/>
        </w:rPr>
        <w:t xml:space="preserve"> in Holland-partners </w:t>
      </w:r>
      <w:r>
        <w:rPr>
          <w:szCs w:val="18"/>
        </w:rPr>
        <w:t xml:space="preserve">bijvoorbeeld </w:t>
      </w:r>
      <w:r w:rsidRPr="0041139B">
        <w:rPr>
          <w:szCs w:val="18"/>
        </w:rPr>
        <w:t xml:space="preserve">115 bedrijven in de categorie Finance &amp; </w:t>
      </w:r>
      <w:proofErr w:type="spellStart"/>
      <w:r w:rsidRPr="0041139B">
        <w:rPr>
          <w:szCs w:val="18"/>
        </w:rPr>
        <w:t>Fintech</w:t>
      </w:r>
      <w:proofErr w:type="spellEnd"/>
      <w:r w:rsidRPr="0041139B">
        <w:rPr>
          <w:szCs w:val="18"/>
        </w:rPr>
        <w:t xml:space="preserve"> gefaciliteerd bij vestiging van hun activiteiten in Nederland. Hiervan kunnen 56 bedrijven aantoonbaar gelinkt worden aan de </w:t>
      </w:r>
      <w:proofErr w:type="spellStart"/>
      <w:r>
        <w:rPr>
          <w:szCs w:val="18"/>
        </w:rPr>
        <w:t>brexit</w:t>
      </w:r>
      <w:proofErr w:type="spellEnd"/>
      <w:r w:rsidRPr="0041139B">
        <w:rPr>
          <w:szCs w:val="18"/>
        </w:rPr>
        <w:t xml:space="preserve">. Dit is echter geen volledig beeld van het totaal aantal </w:t>
      </w:r>
      <w:proofErr w:type="spellStart"/>
      <w:r w:rsidRPr="0041139B">
        <w:rPr>
          <w:szCs w:val="18"/>
        </w:rPr>
        <w:t>fintech</w:t>
      </w:r>
      <w:proofErr w:type="spellEnd"/>
      <w:r w:rsidRPr="0041139B">
        <w:rPr>
          <w:szCs w:val="18"/>
        </w:rPr>
        <w:t xml:space="preserve"> bedrijven dat zich na de </w:t>
      </w:r>
      <w:proofErr w:type="spellStart"/>
      <w:r>
        <w:rPr>
          <w:szCs w:val="18"/>
        </w:rPr>
        <w:t>brexit</w:t>
      </w:r>
      <w:proofErr w:type="spellEnd"/>
      <w:r w:rsidRPr="0041139B">
        <w:rPr>
          <w:szCs w:val="18"/>
        </w:rPr>
        <w:t xml:space="preserve"> in Nederland heeft </w:t>
      </w:r>
      <w:r w:rsidRPr="0041139B">
        <w:rPr>
          <w:szCs w:val="18"/>
        </w:rPr>
        <w:lastRenderedPageBreak/>
        <w:t xml:space="preserve">gevestigd. Er zijn ook bedrijven die zich in Nederland vestigen zonder contact te hebben gehad met de NFIA. </w:t>
      </w:r>
    </w:p>
    <w:p w:rsidR="006E333D" w:rsidP="006E333D" w:rsidRDefault="006E333D" w14:paraId="1FCBFA82" w14:textId="77777777">
      <w:pPr>
        <w:pStyle w:val="Geenafstand"/>
        <w:spacing w:line="276" w:lineRule="auto"/>
        <w:rPr>
          <w:szCs w:val="18"/>
        </w:rPr>
      </w:pPr>
    </w:p>
    <w:p w:rsidR="006E333D" w:rsidP="006E333D" w:rsidRDefault="006E333D" w14:paraId="6F56075E" w14:textId="77777777">
      <w:pPr>
        <w:pStyle w:val="Geenafstand"/>
        <w:spacing w:line="276" w:lineRule="auto"/>
        <w:rPr>
          <w:szCs w:val="18"/>
        </w:rPr>
      </w:pPr>
      <w:r>
        <w:rPr>
          <w:szCs w:val="18"/>
        </w:rPr>
        <w:t xml:space="preserve">EY heeft onderzoek gedaan naar de </w:t>
      </w:r>
      <w:proofErr w:type="spellStart"/>
      <w:r>
        <w:rPr>
          <w:szCs w:val="18"/>
        </w:rPr>
        <w:t>fintech</w:t>
      </w:r>
      <w:proofErr w:type="spellEnd"/>
      <w:r>
        <w:rPr>
          <w:szCs w:val="18"/>
        </w:rPr>
        <w:t>-sector in Nederland. Het</w:t>
      </w:r>
      <w:r w:rsidRPr="0041139B">
        <w:rPr>
          <w:szCs w:val="18"/>
        </w:rPr>
        <w:t xml:space="preserve"> meest recente </w:t>
      </w:r>
      <w:proofErr w:type="spellStart"/>
      <w:r>
        <w:rPr>
          <w:szCs w:val="18"/>
        </w:rPr>
        <w:t>fintech</w:t>
      </w:r>
      <w:proofErr w:type="spellEnd"/>
      <w:r>
        <w:rPr>
          <w:szCs w:val="18"/>
        </w:rPr>
        <w:t>-onderzoek uit 2023</w:t>
      </w:r>
      <w:r w:rsidRPr="0041139B">
        <w:rPr>
          <w:szCs w:val="18"/>
        </w:rPr>
        <w:t xml:space="preserve">, laat duidelijk een stijging zien van het aantal </w:t>
      </w:r>
      <w:proofErr w:type="spellStart"/>
      <w:r w:rsidRPr="0041139B">
        <w:rPr>
          <w:szCs w:val="18"/>
        </w:rPr>
        <w:t>fintechs</w:t>
      </w:r>
      <w:proofErr w:type="spellEnd"/>
      <w:r w:rsidRPr="0041139B">
        <w:rPr>
          <w:szCs w:val="18"/>
        </w:rPr>
        <w:t xml:space="preserve"> in Nederland.</w:t>
      </w:r>
      <w:r w:rsidRPr="0041139B">
        <w:rPr>
          <w:rStyle w:val="Voetnootmarkering"/>
          <w:szCs w:val="18"/>
        </w:rPr>
        <w:footnoteReference w:id="3"/>
      </w:r>
      <w:r w:rsidRPr="0041139B">
        <w:rPr>
          <w:szCs w:val="18"/>
        </w:rPr>
        <w:t xml:space="preserve"> </w:t>
      </w:r>
      <w:r>
        <w:rPr>
          <w:szCs w:val="18"/>
        </w:rPr>
        <w:t xml:space="preserve">Verder laat dit onderzoek zien dat het grootste gedeelte van de </w:t>
      </w:r>
      <w:proofErr w:type="spellStart"/>
      <w:r>
        <w:rPr>
          <w:szCs w:val="18"/>
        </w:rPr>
        <w:t>fintechpartijen</w:t>
      </w:r>
      <w:proofErr w:type="spellEnd"/>
      <w:r>
        <w:rPr>
          <w:szCs w:val="18"/>
        </w:rPr>
        <w:t xml:space="preserve"> die een vergunning hebben, een vergunning als betaaldienstverlener</w:t>
      </w:r>
      <w:r>
        <w:rPr>
          <w:rStyle w:val="Voetnootmarkering"/>
          <w:szCs w:val="18"/>
        </w:rPr>
        <w:footnoteReference w:id="4"/>
      </w:r>
      <w:r>
        <w:rPr>
          <w:szCs w:val="18"/>
        </w:rPr>
        <w:t xml:space="preserve"> heeft.</w:t>
      </w:r>
      <w:r w:rsidRPr="0041139B">
        <w:rPr>
          <w:szCs w:val="18"/>
        </w:rPr>
        <w:t xml:space="preserve"> DNB </w:t>
      </w:r>
      <w:r>
        <w:rPr>
          <w:szCs w:val="18"/>
        </w:rPr>
        <w:t xml:space="preserve">heeft </w:t>
      </w:r>
      <w:r w:rsidRPr="0041139B">
        <w:rPr>
          <w:szCs w:val="18"/>
        </w:rPr>
        <w:t>tussen januari 2019 en 31 december 2021 57 vergunningen a</w:t>
      </w:r>
      <w:r>
        <w:rPr>
          <w:szCs w:val="18"/>
        </w:rPr>
        <w:t>an</w:t>
      </w:r>
      <w:r w:rsidRPr="0041139B">
        <w:rPr>
          <w:szCs w:val="18"/>
        </w:rPr>
        <w:t xml:space="preserve"> betaaldienstverlener</w:t>
      </w:r>
      <w:r>
        <w:rPr>
          <w:szCs w:val="18"/>
        </w:rPr>
        <w:t>s</w:t>
      </w:r>
      <w:r w:rsidRPr="0041139B">
        <w:rPr>
          <w:szCs w:val="18"/>
        </w:rPr>
        <w:t xml:space="preserve"> verleend. Een </w:t>
      </w:r>
      <w:r w:rsidRPr="002B5AA9">
        <w:rPr>
          <w:i/>
          <w:iCs/>
          <w:szCs w:val="18"/>
        </w:rPr>
        <w:t>peer-review</w:t>
      </w:r>
      <w:r w:rsidRPr="0041139B">
        <w:rPr>
          <w:szCs w:val="18"/>
        </w:rPr>
        <w:t xml:space="preserve"> van de Europese Banken Autoriteit </w:t>
      </w:r>
      <w:r>
        <w:rPr>
          <w:szCs w:val="18"/>
        </w:rPr>
        <w:t xml:space="preserve">(EBA) </w:t>
      </w:r>
      <w:r w:rsidRPr="0041139B">
        <w:rPr>
          <w:szCs w:val="18"/>
        </w:rPr>
        <w:t xml:space="preserve">laat zien dat dit na Litouwen het hoogste aantal in Europa is. Daarbij valt op dat de Litouwse toezichthouder een fors lager percentage van de vergunningaanvragen daadwerkelijk </w:t>
      </w:r>
      <w:r>
        <w:rPr>
          <w:szCs w:val="18"/>
        </w:rPr>
        <w:t>toekent (figuur 1)</w:t>
      </w:r>
      <w:r w:rsidRPr="0041139B">
        <w:rPr>
          <w:szCs w:val="18"/>
        </w:rPr>
        <w:t>.</w:t>
      </w:r>
      <w:r>
        <w:rPr>
          <w:szCs w:val="18"/>
        </w:rPr>
        <w:t xml:space="preserve"> Ten slotte heeft de AFM rond de </w:t>
      </w:r>
      <w:proofErr w:type="spellStart"/>
      <w:r>
        <w:rPr>
          <w:szCs w:val="18"/>
        </w:rPr>
        <w:t>brexit</w:t>
      </w:r>
      <w:proofErr w:type="spellEnd"/>
      <w:r>
        <w:rPr>
          <w:szCs w:val="18"/>
        </w:rPr>
        <w:t xml:space="preserve"> circa 50 vergunningsaanvragen ontvangen, die vrijwel allemaal een succesvolle vergunningsprocedure hebben doorlopen. </w:t>
      </w:r>
    </w:p>
    <w:p w:rsidR="006E333D" w:rsidP="006E333D" w:rsidRDefault="006E333D" w14:paraId="52659F8D" w14:textId="77777777">
      <w:pPr>
        <w:pStyle w:val="Geenafstand"/>
        <w:spacing w:line="276" w:lineRule="auto"/>
        <w:rPr>
          <w:szCs w:val="18"/>
        </w:rPr>
      </w:pPr>
      <w:r>
        <w:rPr>
          <w:noProof/>
          <w:sz w:val="22"/>
        </w:rPr>
        <w:drawing>
          <wp:anchor distT="0" distB="0" distL="114300" distR="114300" simplePos="0" relativeHeight="251659264" behindDoc="0" locked="0" layoutInCell="1" allowOverlap="1" wp14:editId="282FF68A" wp14:anchorId="20BA5A89">
            <wp:simplePos x="0" y="0"/>
            <wp:positionH relativeFrom="column">
              <wp:posOffset>11430</wp:posOffset>
            </wp:positionH>
            <wp:positionV relativeFrom="paragraph">
              <wp:posOffset>170180</wp:posOffset>
            </wp:positionV>
            <wp:extent cx="4733925" cy="3928110"/>
            <wp:effectExtent l="0" t="0" r="9525" b="0"/>
            <wp:wrapSquare wrapText="bothSides"/>
            <wp:docPr id="697409911" name="Afbeelding 3" descr="Afbeelding met tekst, schermopname, lijn,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09911" name="Afbeelding 3" descr="Afbeelding met tekst, schermopname, lijn, Parallel"/>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33925" cy="392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333D" w:rsidP="006E333D" w:rsidRDefault="006E333D" w14:paraId="1FA6CE8C" w14:textId="77777777">
      <w:pPr>
        <w:pStyle w:val="Geenafstand"/>
        <w:spacing w:line="276" w:lineRule="auto"/>
        <w:rPr>
          <w:sz w:val="14"/>
          <w:szCs w:val="14"/>
        </w:rPr>
      </w:pPr>
    </w:p>
    <w:p w:rsidRPr="0033372A" w:rsidR="006E333D" w:rsidP="006E333D" w:rsidRDefault="006E333D" w14:paraId="5D4EA108" w14:textId="77777777">
      <w:pPr>
        <w:pStyle w:val="Geenafstand"/>
        <w:spacing w:line="276" w:lineRule="auto"/>
        <w:rPr>
          <w:szCs w:val="18"/>
        </w:rPr>
      </w:pPr>
      <w:r w:rsidRPr="0033372A">
        <w:rPr>
          <w:sz w:val="14"/>
          <w:szCs w:val="14"/>
        </w:rPr>
        <w:t xml:space="preserve">Figuur 1. Aantal PSD-vergunningen per lidstaat inclusief het aantal aanvragen Bron: Peer Review Report on </w:t>
      </w:r>
      <w:proofErr w:type="spellStart"/>
      <w:r w:rsidRPr="0033372A">
        <w:rPr>
          <w:sz w:val="14"/>
          <w:szCs w:val="14"/>
        </w:rPr>
        <w:t>authorisation</w:t>
      </w:r>
      <w:proofErr w:type="spellEnd"/>
      <w:r w:rsidRPr="0033372A">
        <w:rPr>
          <w:sz w:val="14"/>
          <w:szCs w:val="14"/>
        </w:rPr>
        <w:t xml:space="preserve"> </w:t>
      </w:r>
      <w:proofErr w:type="spellStart"/>
      <w:r w:rsidRPr="0033372A">
        <w:rPr>
          <w:sz w:val="14"/>
          <w:szCs w:val="14"/>
        </w:rPr>
        <w:t>under</w:t>
      </w:r>
      <w:proofErr w:type="spellEnd"/>
      <w:r w:rsidRPr="0033372A">
        <w:rPr>
          <w:sz w:val="14"/>
          <w:szCs w:val="14"/>
        </w:rPr>
        <w:t xml:space="preserve"> PSD2</w:t>
      </w:r>
      <w:r>
        <w:rPr>
          <w:sz w:val="14"/>
          <w:szCs w:val="14"/>
        </w:rPr>
        <w:t>, p.9.</w:t>
      </w:r>
      <w:r>
        <w:rPr>
          <w:rStyle w:val="Voetnootmarkering"/>
          <w:sz w:val="14"/>
          <w:szCs w:val="14"/>
        </w:rPr>
        <w:footnoteReference w:id="5"/>
      </w:r>
    </w:p>
    <w:p w:rsidRPr="0041139B" w:rsidR="006E333D" w:rsidP="006E333D" w:rsidRDefault="006E333D" w14:paraId="2C849762" w14:textId="77777777">
      <w:pPr>
        <w:pStyle w:val="Geenafstand"/>
        <w:spacing w:line="276" w:lineRule="auto"/>
        <w:rPr>
          <w:szCs w:val="18"/>
        </w:rPr>
      </w:pPr>
    </w:p>
    <w:p w:rsidRPr="0041139B" w:rsidR="006E333D" w:rsidP="006E333D" w:rsidRDefault="006E333D" w14:paraId="75B05E85" w14:textId="77777777">
      <w:pPr>
        <w:pStyle w:val="Geenafstand"/>
        <w:spacing w:line="276" w:lineRule="auto"/>
        <w:rPr>
          <w:b/>
          <w:bCs/>
          <w:szCs w:val="18"/>
        </w:rPr>
      </w:pPr>
      <w:r w:rsidRPr="0041139B">
        <w:rPr>
          <w:b/>
          <w:bCs/>
          <w:szCs w:val="18"/>
        </w:rPr>
        <w:t>Vraag 3</w:t>
      </w:r>
    </w:p>
    <w:p w:rsidRPr="0041139B" w:rsidR="006E333D" w:rsidP="006E333D" w:rsidRDefault="006E333D" w14:paraId="0A26FEF1" w14:textId="77777777">
      <w:pPr>
        <w:pStyle w:val="Geenafstand"/>
        <w:spacing w:line="276" w:lineRule="auto"/>
        <w:rPr>
          <w:szCs w:val="18"/>
        </w:rPr>
      </w:pPr>
      <w:r w:rsidRPr="0041139B">
        <w:rPr>
          <w:szCs w:val="18"/>
        </w:rPr>
        <w:lastRenderedPageBreak/>
        <w:t xml:space="preserve">Wat zijn de belemmeringen geweest voor </w:t>
      </w:r>
      <w:proofErr w:type="spellStart"/>
      <w:r w:rsidRPr="0041139B">
        <w:rPr>
          <w:szCs w:val="18"/>
        </w:rPr>
        <w:t>fintech</w:t>
      </w:r>
      <w:proofErr w:type="spellEnd"/>
      <w:r w:rsidRPr="0041139B">
        <w:rPr>
          <w:szCs w:val="18"/>
        </w:rPr>
        <w:t xml:space="preserve">-bedrijven om zich in Nederland te vestigen (graag breed toelichten, dus wet- en regelgeving, toezichthouders, etc.)? Wat waren de positieve elementen waarom </w:t>
      </w:r>
      <w:proofErr w:type="spellStart"/>
      <w:r w:rsidRPr="0041139B">
        <w:rPr>
          <w:szCs w:val="18"/>
        </w:rPr>
        <w:t>fintech</w:t>
      </w:r>
      <w:proofErr w:type="spellEnd"/>
      <w:r w:rsidRPr="0041139B">
        <w:rPr>
          <w:szCs w:val="18"/>
        </w:rPr>
        <w:t xml:space="preserve">-bedrijven zich in Nederland hebben gevestigd? </w:t>
      </w:r>
    </w:p>
    <w:p w:rsidRPr="0041139B" w:rsidR="006E333D" w:rsidP="006E333D" w:rsidRDefault="006E333D" w14:paraId="150F2950" w14:textId="77777777">
      <w:pPr>
        <w:pStyle w:val="Geenafstand"/>
        <w:spacing w:line="276" w:lineRule="auto"/>
        <w:rPr>
          <w:szCs w:val="18"/>
        </w:rPr>
      </w:pPr>
    </w:p>
    <w:p w:rsidRPr="0041139B" w:rsidR="006E333D" w:rsidP="006E333D" w:rsidRDefault="006E333D" w14:paraId="01B099AA" w14:textId="77777777">
      <w:pPr>
        <w:pStyle w:val="Geenafstand"/>
        <w:spacing w:line="276" w:lineRule="auto"/>
        <w:rPr>
          <w:szCs w:val="18"/>
        </w:rPr>
      </w:pPr>
      <w:r w:rsidRPr="0041139B">
        <w:rPr>
          <w:b/>
          <w:bCs/>
          <w:szCs w:val="18"/>
        </w:rPr>
        <w:t>Antwoord vraag 3</w:t>
      </w:r>
    </w:p>
    <w:p w:rsidRPr="0041139B" w:rsidR="006E333D" w:rsidP="006E333D" w:rsidRDefault="006E333D" w14:paraId="6F03B9B0" w14:textId="77777777">
      <w:pPr>
        <w:pStyle w:val="Geenafstand"/>
        <w:spacing w:line="276" w:lineRule="auto"/>
        <w:rPr>
          <w:szCs w:val="18"/>
        </w:rPr>
      </w:pPr>
      <w:r w:rsidRPr="0041139B">
        <w:rPr>
          <w:szCs w:val="18"/>
        </w:rPr>
        <w:t xml:space="preserve">De </w:t>
      </w:r>
      <w:proofErr w:type="spellStart"/>
      <w:r>
        <w:rPr>
          <w:szCs w:val="18"/>
        </w:rPr>
        <w:t>fintech</w:t>
      </w:r>
      <w:proofErr w:type="spellEnd"/>
      <w:r>
        <w:rPr>
          <w:szCs w:val="18"/>
        </w:rPr>
        <w:t>-</w:t>
      </w:r>
      <w:r w:rsidRPr="0041139B">
        <w:rPr>
          <w:szCs w:val="18"/>
        </w:rPr>
        <w:t xml:space="preserve">census uit 2023 geeft een overzicht van de bepalende factoren voor </w:t>
      </w:r>
      <w:proofErr w:type="spellStart"/>
      <w:r w:rsidRPr="0041139B">
        <w:rPr>
          <w:szCs w:val="18"/>
        </w:rPr>
        <w:t>fintechs</w:t>
      </w:r>
      <w:proofErr w:type="spellEnd"/>
      <w:r w:rsidRPr="0041139B">
        <w:rPr>
          <w:szCs w:val="18"/>
        </w:rPr>
        <w:t xml:space="preserve"> bij de locatiekeuze van hun bedrijf. </w:t>
      </w:r>
      <w:bookmarkStart w:name="_Hlk191203533" w:id="0"/>
      <w:r w:rsidRPr="0041139B">
        <w:rPr>
          <w:szCs w:val="18"/>
        </w:rPr>
        <w:t xml:space="preserve">Deze factoren geven ook een beeld van de belemmeringen en positieve elementen die destijds </w:t>
      </w:r>
      <w:r>
        <w:rPr>
          <w:szCs w:val="18"/>
        </w:rPr>
        <w:t>speelden</w:t>
      </w:r>
      <w:r w:rsidRPr="0041139B">
        <w:rPr>
          <w:szCs w:val="18"/>
        </w:rPr>
        <w:t xml:space="preserve"> bij de locatiekeuze. De grootste knelpunten die ondervraagde </w:t>
      </w:r>
      <w:proofErr w:type="spellStart"/>
      <w:r w:rsidRPr="0041139B">
        <w:rPr>
          <w:szCs w:val="18"/>
        </w:rPr>
        <w:t>fintechs</w:t>
      </w:r>
      <w:proofErr w:type="spellEnd"/>
      <w:r w:rsidRPr="0041139B">
        <w:rPr>
          <w:szCs w:val="18"/>
        </w:rPr>
        <w:t xml:space="preserve"> in het onderzoek </w:t>
      </w:r>
      <w:r>
        <w:rPr>
          <w:szCs w:val="18"/>
        </w:rPr>
        <w:t>noemden</w:t>
      </w:r>
      <w:r w:rsidRPr="0041139B">
        <w:rPr>
          <w:szCs w:val="18"/>
        </w:rPr>
        <w:t xml:space="preserve"> zijn in Nederland het beloningsbeleid</w:t>
      </w:r>
      <w:bookmarkEnd w:id="0"/>
      <w:r w:rsidRPr="0041139B">
        <w:rPr>
          <w:rStyle w:val="Voetnootmarkering"/>
          <w:szCs w:val="18"/>
        </w:rPr>
        <w:footnoteReference w:id="6"/>
      </w:r>
      <w:r w:rsidRPr="0041139B">
        <w:rPr>
          <w:szCs w:val="18"/>
        </w:rPr>
        <w:t xml:space="preserve">, het aantrekken en behouden van gekwalificeerd personeel en de als hoog ervaren administratieve lasten en kosten. </w:t>
      </w:r>
    </w:p>
    <w:p w:rsidRPr="0041139B" w:rsidR="006E333D" w:rsidP="006E333D" w:rsidRDefault="006E333D" w14:paraId="7CF79836" w14:textId="77777777">
      <w:pPr>
        <w:pStyle w:val="Geenafstand"/>
        <w:spacing w:line="276" w:lineRule="auto"/>
        <w:rPr>
          <w:szCs w:val="18"/>
        </w:rPr>
      </w:pPr>
    </w:p>
    <w:p w:rsidRPr="0041139B" w:rsidR="006E333D" w:rsidP="006E333D" w:rsidRDefault="006E333D" w14:paraId="41974987" w14:textId="77777777">
      <w:pPr>
        <w:spacing w:line="276" w:lineRule="auto"/>
      </w:pPr>
      <w:r w:rsidRPr="0041139B">
        <w:t xml:space="preserve">Verder blijkt uit signalen die de NFIA </w:t>
      </w:r>
      <w:r>
        <w:t>recentelijk</w:t>
      </w:r>
      <w:r w:rsidRPr="0041139B">
        <w:t xml:space="preserve"> heeft ontvangen, dat </w:t>
      </w:r>
      <w:proofErr w:type="spellStart"/>
      <w:r w:rsidRPr="0041139B">
        <w:t>fintechs</w:t>
      </w:r>
      <w:proofErr w:type="spellEnd"/>
      <w:r w:rsidRPr="0041139B">
        <w:t xml:space="preserve"> de doorlooptijd van vergunningsaanvragen bij DNB als knelpunt ervaren. Vergunningstrajecten duren soms langer dan bedrijven verwachten. </w:t>
      </w:r>
      <w:r>
        <w:t>De doorlooptijden van vergunningsaanvragen voor betaaldienstverleners in verschillende lidstaten zijn ook door de EBA onderzocht. De resultaten laten zien dat vergunningstrajecten voor betaaldienstverleners in Nederland sneller gaan dan het Europees gemiddelde (figuur 2). Het is belangrijk te realiseren dat het percentage vergunningsaanvragen dat wordt toegewezen ook impact kan hebben op de snelheid van het proces. DNB wijst in vergelijking tot andere lidstaten een relatief hoog percentage van de vergunningen toe. Dit komt in sommige gevallen doordat partijen meerdere mogelijkheden geboden wordt om de juiste documenten aan te leveren. Toezichthouders in andere landen kiezen er bijvoorbeeld voor om sneller een aanvraag af te wijzen als bepaalde documentatie niet in orde is.</w:t>
      </w:r>
    </w:p>
    <w:p w:rsidR="006E333D" w:rsidP="006E333D" w:rsidRDefault="006E333D" w14:paraId="63EC87E6" w14:textId="77777777">
      <w:pPr>
        <w:spacing w:line="276" w:lineRule="auto"/>
      </w:pPr>
      <w:r>
        <w:t xml:space="preserve"> </w:t>
      </w:r>
    </w:p>
    <w:p w:rsidRPr="0041139B" w:rsidR="006E333D" w:rsidP="006E333D" w:rsidRDefault="006E333D" w14:paraId="042663D1" w14:textId="77777777">
      <w:pPr>
        <w:spacing w:line="276" w:lineRule="auto"/>
      </w:pPr>
      <w:r w:rsidRPr="0041139B">
        <w:t xml:space="preserve">Voor kleinere </w:t>
      </w:r>
      <w:proofErr w:type="spellStart"/>
      <w:r w:rsidRPr="0041139B">
        <w:t>fintechbedrijven</w:t>
      </w:r>
      <w:proofErr w:type="spellEnd"/>
      <w:r w:rsidRPr="0041139B">
        <w:t xml:space="preserve"> spelen daarnaast de relatief hoge toezichtkosten een rol. Hoewel grotere bedrijven hiermee minder problemen ervaren, kan dit voor snelgroeiende </w:t>
      </w:r>
      <w:proofErr w:type="spellStart"/>
      <w:r w:rsidRPr="0041139B">
        <w:t>fintechs</w:t>
      </w:r>
      <w:proofErr w:type="spellEnd"/>
      <w:r w:rsidRPr="0041139B">
        <w:t xml:space="preserve"> een belemmering vormen, zo hoort de NFIA in de praktijk. Momenteel </w:t>
      </w:r>
      <w:r>
        <w:t xml:space="preserve">loopt </w:t>
      </w:r>
      <w:r w:rsidRPr="0041139B">
        <w:t>een evaluatie uit van de Wet bekostiging financieel toezicht 2019 (</w:t>
      </w:r>
      <w:proofErr w:type="spellStart"/>
      <w:r w:rsidRPr="0041139B">
        <w:t>Wbft</w:t>
      </w:r>
      <w:proofErr w:type="spellEnd"/>
      <w:r w:rsidRPr="0041139B">
        <w:t xml:space="preserve"> 2019) waarin ook naar dit specifieke punt wordt gekeken. Ik </w:t>
      </w:r>
      <w:r>
        <w:t>informeer de</w:t>
      </w:r>
      <w:r w:rsidRPr="0041139B">
        <w:t xml:space="preserve"> Kamer in maart over de uitkomsten</w:t>
      </w:r>
      <w:r>
        <w:t xml:space="preserve"> van de evaluatie</w:t>
      </w:r>
      <w:r w:rsidRPr="0041139B">
        <w:t xml:space="preserve"> en de vervolgstappen die ik</w:t>
      </w:r>
      <w:r>
        <w:t xml:space="preserve"> </w:t>
      </w:r>
      <w:r w:rsidRPr="0041139B">
        <w:t xml:space="preserve">zet. </w:t>
      </w:r>
    </w:p>
    <w:p w:rsidR="006E333D" w:rsidP="006E333D" w:rsidRDefault="006E333D" w14:paraId="4FCFF38F" w14:textId="77777777">
      <w:pPr>
        <w:spacing w:line="276" w:lineRule="auto"/>
      </w:pPr>
    </w:p>
    <w:p w:rsidR="006E333D" w:rsidP="006E333D" w:rsidRDefault="006E333D" w14:paraId="77BF9C59" w14:textId="77777777">
      <w:pPr>
        <w:spacing w:line="276" w:lineRule="auto"/>
      </w:pPr>
      <w:r w:rsidRPr="0041139B">
        <w:t xml:space="preserve">Tegelijkertijd kent Nederland een aantal sterke vestigingspunten die </w:t>
      </w:r>
      <w:proofErr w:type="spellStart"/>
      <w:r w:rsidRPr="0041139B">
        <w:t>fintechbedrijven</w:t>
      </w:r>
      <w:proofErr w:type="spellEnd"/>
      <w:r w:rsidRPr="0041139B">
        <w:t xml:space="preserve"> juist aantrekken.</w:t>
      </w:r>
      <w:r>
        <w:rPr>
          <w:rStyle w:val="Voetnootmarkering"/>
        </w:rPr>
        <w:footnoteReference w:id="7"/>
      </w:r>
      <w:r w:rsidRPr="0041139B">
        <w:t xml:space="preserve"> Zo is de reputatie van DNB als toezichthouder internationaal sterk, mede door haar hoge standaarden. </w:t>
      </w:r>
      <w:r w:rsidRPr="0041139B">
        <w:lastRenderedPageBreak/>
        <w:t xml:space="preserve">Daardoor draagt een DNB-vergunning bij aan het vertrouwen van klanten en investeerders. Daarnaast biedt Nederland een redelijk groot, uitstekend Engelssprekend arbeidspotentieel, een hoge </w:t>
      </w:r>
      <w:r>
        <w:t>‘</w:t>
      </w:r>
      <w:r w:rsidRPr="00F97D4A">
        <w:t>kwaliteit van leven</w:t>
      </w:r>
      <w:r>
        <w:t>’</w:t>
      </w:r>
      <w:r w:rsidRPr="00F97D4A">
        <w:t xml:space="preserve"> en </w:t>
      </w:r>
      <w:r w:rsidRPr="0041139B">
        <w:t xml:space="preserve">een betrouwbare, goed georganiseerde digitale en fysieke infrastructuur. </w:t>
      </w:r>
    </w:p>
    <w:p w:rsidR="006E333D" w:rsidP="006E333D" w:rsidRDefault="006E333D" w14:paraId="0CDDF5A6" w14:textId="77777777">
      <w:pPr>
        <w:spacing w:line="276" w:lineRule="auto"/>
      </w:pPr>
      <w:r>
        <w:rPr>
          <w:noProof/>
        </w:rPr>
        <w:drawing>
          <wp:inline distT="0" distB="0" distL="0" distR="0" wp14:anchorId="5311CB85" wp14:editId="1E4A3356">
            <wp:extent cx="4648200" cy="2100367"/>
            <wp:effectExtent l="0" t="0" r="0" b="0"/>
            <wp:docPr id="1213232191"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32191" name="Afbeelding 1" descr="Afbeelding met tekst, schermopname, Lettertype, lijn&#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641" cy="2105085"/>
                    </a:xfrm>
                    <a:prstGeom prst="rect">
                      <a:avLst/>
                    </a:prstGeom>
                    <a:noFill/>
                    <a:ln>
                      <a:noFill/>
                    </a:ln>
                  </pic:spPr>
                </pic:pic>
              </a:graphicData>
            </a:graphic>
          </wp:inline>
        </w:drawing>
      </w:r>
    </w:p>
    <w:p w:rsidRPr="00D006C0" w:rsidR="006E333D" w:rsidP="006E333D" w:rsidRDefault="006E333D" w14:paraId="3A25A9C3" w14:textId="77777777">
      <w:pPr>
        <w:pStyle w:val="Geenafstand"/>
        <w:spacing w:line="276" w:lineRule="auto"/>
        <w:rPr>
          <w:sz w:val="14"/>
          <w:szCs w:val="14"/>
          <w:lang w:val="en-US"/>
        </w:rPr>
      </w:pPr>
      <w:r w:rsidRPr="0033372A">
        <w:rPr>
          <w:sz w:val="14"/>
          <w:szCs w:val="14"/>
        </w:rPr>
        <w:t xml:space="preserve">Figuur </w:t>
      </w:r>
      <w:r>
        <w:rPr>
          <w:sz w:val="14"/>
          <w:szCs w:val="14"/>
        </w:rPr>
        <w:t>3</w:t>
      </w:r>
      <w:r w:rsidRPr="0033372A">
        <w:rPr>
          <w:sz w:val="14"/>
          <w:szCs w:val="14"/>
        </w:rPr>
        <w:t xml:space="preserve">. </w:t>
      </w:r>
      <w:r>
        <w:rPr>
          <w:sz w:val="14"/>
          <w:szCs w:val="14"/>
        </w:rPr>
        <w:t>Gemiddelde tijdsduur van het vergunningsproces</w:t>
      </w:r>
      <w:r w:rsidRPr="0033372A">
        <w:rPr>
          <w:sz w:val="14"/>
          <w:szCs w:val="14"/>
        </w:rPr>
        <w:t xml:space="preserve"> per lidstaat</w:t>
      </w:r>
      <w:r>
        <w:rPr>
          <w:sz w:val="14"/>
          <w:szCs w:val="14"/>
        </w:rPr>
        <w:t>.</w:t>
      </w:r>
      <w:r w:rsidRPr="0033372A">
        <w:rPr>
          <w:sz w:val="14"/>
          <w:szCs w:val="14"/>
        </w:rPr>
        <w:t xml:space="preserve"> </w:t>
      </w:r>
      <w:r w:rsidRPr="00D006C0">
        <w:rPr>
          <w:sz w:val="14"/>
          <w:szCs w:val="14"/>
          <w:lang w:val="en-US"/>
        </w:rPr>
        <w:t xml:space="preserve">Bron: Peer Review Report on </w:t>
      </w:r>
      <w:proofErr w:type="spellStart"/>
      <w:r w:rsidRPr="00D006C0">
        <w:rPr>
          <w:sz w:val="14"/>
          <w:szCs w:val="14"/>
          <w:lang w:val="en-US"/>
        </w:rPr>
        <w:t>authorisation</w:t>
      </w:r>
      <w:proofErr w:type="spellEnd"/>
      <w:r w:rsidRPr="00D006C0">
        <w:rPr>
          <w:sz w:val="14"/>
          <w:szCs w:val="14"/>
          <w:lang w:val="en-US"/>
        </w:rPr>
        <w:t xml:space="preserve"> under PSD2, p12.</w:t>
      </w:r>
      <w:r>
        <w:rPr>
          <w:rStyle w:val="Voetnootmarkering"/>
          <w:sz w:val="14"/>
          <w:szCs w:val="14"/>
        </w:rPr>
        <w:footnoteReference w:id="8"/>
      </w:r>
    </w:p>
    <w:p w:rsidRPr="00D006C0" w:rsidR="006E333D" w:rsidP="006E333D" w:rsidRDefault="006E333D" w14:paraId="51EE6A1E" w14:textId="77777777">
      <w:pPr>
        <w:pStyle w:val="Geenafstand"/>
        <w:spacing w:line="276" w:lineRule="auto"/>
        <w:rPr>
          <w:szCs w:val="18"/>
          <w:lang w:val="en-US"/>
        </w:rPr>
      </w:pPr>
    </w:p>
    <w:p w:rsidRPr="00D006C0" w:rsidR="006E333D" w:rsidP="006E333D" w:rsidRDefault="006E333D" w14:paraId="4269D74A" w14:textId="77777777">
      <w:pPr>
        <w:pStyle w:val="Geenafstand"/>
        <w:spacing w:line="276" w:lineRule="auto"/>
        <w:rPr>
          <w:b/>
          <w:bCs/>
          <w:szCs w:val="18"/>
          <w:lang w:val="en-US"/>
        </w:rPr>
      </w:pPr>
      <w:proofErr w:type="spellStart"/>
      <w:r w:rsidRPr="00D006C0">
        <w:rPr>
          <w:b/>
          <w:bCs/>
          <w:szCs w:val="18"/>
          <w:lang w:val="en-US"/>
        </w:rPr>
        <w:t>Vraag</w:t>
      </w:r>
      <w:proofErr w:type="spellEnd"/>
      <w:r w:rsidRPr="00D006C0">
        <w:rPr>
          <w:b/>
          <w:bCs/>
          <w:szCs w:val="18"/>
          <w:lang w:val="en-US"/>
        </w:rPr>
        <w:t xml:space="preserve"> 4</w:t>
      </w:r>
    </w:p>
    <w:p w:rsidRPr="0041139B" w:rsidR="006E333D" w:rsidP="006E333D" w:rsidRDefault="006E333D" w14:paraId="71751C47" w14:textId="77777777">
      <w:pPr>
        <w:pStyle w:val="Geenafstand"/>
        <w:spacing w:line="276" w:lineRule="auto"/>
        <w:rPr>
          <w:szCs w:val="18"/>
        </w:rPr>
      </w:pPr>
      <w:r w:rsidRPr="0041139B">
        <w:rPr>
          <w:szCs w:val="18"/>
        </w:rPr>
        <w:t xml:space="preserve">Deelt u de mening dat Nederland minimaal even aantrekkelijke voorwaarden moet bieden als vergelijkbare landen, zoals Frankrijk, Duitsland, Luxemburg, Ierland of Litouwen om </w:t>
      </w:r>
      <w:proofErr w:type="spellStart"/>
      <w:r w:rsidRPr="0041139B">
        <w:rPr>
          <w:szCs w:val="18"/>
        </w:rPr>
        <w:t>fintechs</w:t>
      </w:r>
      <w:proofErr w:type="spellEnd"/>
      <w:r w:rsidRPr="0041139B">
        <w:rPr>
          <w:szCs w:val="18"/>
        </w:rPr>
        <w:t xml:space="preserve"> naar Nederland te halen? Zo nee, waarom niet?</w:t>
      </w:r>
    </w:p>
    <w:p w:rsidRPr="0041139B" w:rsidR="006E333D" w:rsidP="006E333D" w:rsidRDefault="006E333D" w14:paraId="34CACD4D" w14:textId="77777777">
      <w:pPr>
        <w:pStyle w:val="Geenafstand"/>
        <w:spacing w:line="276" w:lineRule="auto"/>
        <w:rPr>
          <w:szCs w:val="18"/>
        </w:rPr>
      </w:pPr>
    </w:p>
    <w:p w:rsidRPr="0041139B" w:rsidR="006E333D" w:rsidP="006E333D" w:rsidRDefault="006E333D" w14:paraId="6332C00A" w14:textId="77777777">
      <w:pPr>
        <w:pStyle w:val="Geenafstand"/>
        <w:spacing w:line="276" w:lineRule="auto"/>
        <w:rPr>
          <w:b/>
          <w:bCs/>
          <w:szCs w:val="18"/>
        </w:rPr>
      </w:pPr>
      <w:r w:rsidRPr="0041139B">
        <w:rPr>
          <w:b/>
          <w:bCs/>
          <w:szCs w:val="18"/>
        </w:rPr>
        <w:t>Antwoord vraag 4</w:t>
      </w:r>
    </w:p>
    <w:p w:rsidRPr="0041139B" w:rsidR="006E333D" w:rsidP="006E333D" w:rsidRDefault="006E333D" w14:paraId="2CFE1AE6" w14:textId="77777777">
      <w:pPr>
        <w:pStyle w:val="Geenafstand"/>
        <w:spacing w:line="276" w:lineRule="auto"/>
        <w:rPr>
          <w:szCs w:val="18"/>
        </w:rPr>
      </w:pPr>
      <w:r>
        <w:rPr>
          <w:szCs w:val="18"/>
        </w:rPr>
        <w:t xml:space="preserve">Ja, daar ben ik het mee eens. </w:t>
      </w:r>
      <w:proofErr w:type="spellStart"/>
      <w:r w:rsidRPr="0041139B">
        <w:rPr>
          <w:szCs w:val="18"/>
        </w:rPr>
        <w:t>Fintechs</w:t>
      </w:r>
      <w:proofErr w:type="spellEnd"/>
      <w:r w:rsidRPr="0041139B">
        <w:rPr>
          <w:szCs w:val="18"/>
        </w:rPr>
        <w:t xml:space="preserve"> zijn belangrijk voor innovatie in de financiële sector. </w:t>
      </w:r>
      <w:r>
        <w:rPr>
          <w:szCs w:val="18"/>
        </w:rPr>
        <w:t xml:space="preserve">Daarom noem ik deze bedrijven ook specifiek </w:t>
      </w:r>
      <w:r w:rsidRPr="0041139B">
        <w:rPr>
          <w:szCs w:val="18"/>
        </w:rPr>
        <w:t xml:space="preserve">in mijn </w:t>
      </w:r>
      <w:r>
        <w:rPr>
          <w:szCs w:val="18"/>
        </w:rPr>
        <w:t>v</w:t>
      </w:r>
      <w:r w:rsidRPr="0041139B">
        <w:rPr>
          <w:szCs w:val="18"/>
        </w:rPr>
        <w:t>isie op de financiële sector.</w:t>
      </w:r>
      <w:r w:rsidRPr="0041139B">
        <w:rPr>
          <w:rStyle w:val="Voetnootmarkering"/>
          <w:szCs w:val="18"/>
        </w:rPr>
        <w:footnoteReference w:id="9"/>
      </w:r>
      <w:r w:rsidRPr="0041139B">
        <w:rPr>
          <w:szCs w:val="18"/>
        </w:rPr>
        <w:t xml:space="preserve"> De eerdergenoemde onderzoeken en signalen uit de sector bevestigen dat Nederland een gunstig klimaat heeft voor </w:t>
      </w:r>
      <w:proofErr w:type="spellStart"/>
      <w:r w:rsidRPr="0041139B">
        <w:rPr>
          <w:szCs w:val="18"/>
        </w:rPr>
        <w:t>fintechs</w:t>
      </w:r>
      <w:proofErr w:type="spellEnd"/>
      <w:r>
        <w:rPr>
          <w:szCs w:val="18"/>
        </w:rPr>
        <w:t xml:space="preserve">, maar </w:t>
      </w:r>
      <w:r w:rsidRPr="0041139B">
        <w:rPr>
          <w:szCs w:val="18"/>
        </w:rPr>
        <w:t xml:space="preserve">Nederland </w:t>
      </w:r>
      <w:r>
        <w:rPr>
          <w:szCs w:val="18"/>
        </w:rPr>
        <w:t xml:space="preserve">moet </w:t>
      </w:r>
      <w:r w:rsidRPr="0041139B">
        <w:rPr>
          <w:szCs w:val="18"/>
        </w:rPr>
        <w:t>concurrerend</w:t>
      </w:r>
      <w:r>
        <w:rPr>
          <w:szCs w:val="18"/>
        </w:rPr>
        <w:t xml:space="preserve"> </w:t>
      </w:r>
      <w:r w:rsidRPr="0041139B">
        <w:rPr>
          <w:szCs w:val="18"/>
        </w:rPr>
        <w:t xml:space="preserve">blijven als vestigingsplaats voor </w:t>
      </w:r>
      <w:proofErr w:type="spellStart"/>
      <w:r w:rsidRPr="0041139B">
        <w:rPr>
          <w:szCs w:val="18"/>
        </w:rPr>
        <w:t>fintechs</w:t>
      </w:r>
      <w:proofErr w:type="spellEnd"/>
      <w:r>
        <w:rPr>
          <w:szCs w:val="18"/>
        </w:rPr>
        <w:t xml:space="preserve">. </w:t>
      </w:r>
    </w:p>
    <w:p w:rsidRPr="0041139B" w:rsidR="006E333D" w:rsidP="006E333D" w:rsidRDefault="006E333D" w14:paraId="2B5AA62C" w14:textId="77777777">
      <w:pPr>
        <w:pStyle w:val="Geenafstand"/>
        <w:spacing w:line="276" w:lineRule="auto"/>
        <w:rPr>
          <w:szCs w:val="18"/>
        </w:rPr>
      </w:pPr>
    </w:p>
    <w:p w:rsidRPr="0041139B" w:rsidR="006E333D" w:rsidP="006E333D" w:rsidRDefault="006E333D" w14:paraId="4FA5BDCD" w14:textId="77777777">
      <w:pPr>
        <w:pStyle w:val="Geenafstand"/>
        <w:spacing w:line="276" w:lineRule="auto"/>
        <w:rPr>
          <w:b/>
          <w:bCs/>
          <w:szCs w:val="18"/>
        </w:rPr>
      </w:pPr>
      <w:r w:rsidRPr="0041139B">
        <w:rPr>
          <w:b/>
          <w:bCs/>
          <w:szCs w:val="18"/>
        </w:rPr>
        <w:t>Vraag 5</w:t>
      </w:r>
    </w:p>
    <w:p w:rsidRPr="0041139B" w:rsidR="006E333D" w:rsidP="006E333D" w:rsidRDefault="006E333D" w14:paraId="246F36D1" w14:textId="77777777">
      <w:pPr>
        <w:pStyle w:val="Geenafstand"/>
        <w:spacing w:line="276" w:lineRule="auto"/>
        <w:rPr>
          <w:szCs w:val="18"/>
        </w:rPr>
      </w:pPr>
      <w:r w:rsidRPr="0041139B">
        <w:rPr>
          <w:szCs w:val="18"/>
        </w:rPr>
        <w:t>In hoeverre verschilt het Nederlandse toezicht qua kosten, toetredingseisen en snelheid, waarmee markttoegang wordt verleend ten opzichte van vergelijkbare landen in het buitenland?</w:t>
      </w:r>
    </w:p>
    <w:p w:rsidRPr="0041139B" w:rsidR="006E333D" w:rsidP="006E333D" w:rsidRDefault="006E333D" w14:paraId="5996C57E" w14:textId="77777777">
      <w:pPr>
        <w:pStyle w:val="Geenafstand"/>
        <w:spacing w:line="276" w:lineRule="auto"/>
        <w:rPr>
          <w:szCs w:val="18"/>
        </w:rPr>
      </w:pPr>
    </w:p>
    <w:p w:rsidRPr="0041139B" w:rsidR="006E333D" w:rsidP="006E333D" w:rsidRDefault="006E333D" w14:paraId="08235D40" w14:textId="77777777">
      <w:pPr>
        <w:pStyle w:val="Geenafstand"/>
        <w:spacing w:line="276" w:lineRule="auto"/>
        <w:rPr>
          <w:b/>
          <w:bCs/>
          <w:szCs w:val="18"/>
        </w:rPr>
      </w:pPr>
      <w:r w:rsidRPr="0041139B">
        <w:rPr>
          <w:b/>
          <w:bCs/>
          <w:szCs w:val="18"/>
        </w:rPr>
        <w:t>Antwoord vraag 5</w:t>
      </w:r>
    </w:p>
    <w:p w:rsidRPr="0041139B" w:rsidR="006E333D" w:rsidP="006E333D" w:rsidRDefault="006E333D" w14:paraId="4FBD17FF" w14:textId="77777777">
      <w:pPr>
        <w:pStyle w:val="Geenafstand"/>
        <w:spacing w:line="276" w:lineRule="auto"/>
        <w:rPr>
          <w:szCs w:val="18"/>
        </w:rPr>
      </w:pPr>
      <w:r w:rsidRPr="0041139B">
        <w:rPr>
          <w:szCs w:val="18"/>
        </w:rPr>
        <w:t>Er is beperkt onderzoek beschikbaar waar</w:t>
      </w:r>
      <w:r>
        <w:rPr>
          <w:szCs w:val="18"/>
        </w:rPr>
        <w:t>in</w:t>
      </w:r>
      <w:r w:rsidRPr="0041139B">
        <w:rPr>
          <w:szCs w:val="18"/>
        </w:rPr>
        <w:t xml:space="preserve"> een vergelijking wordt gemaakt van toetredingseisen, snelheid en kosten ten opzichte van andere Europese landen. </w:t>
      </w:r>
      <w:r>
        <w:rPr>
          <w:szCs w:val="18"/>
        </w:rPr>
        <w:t xml:space="preserve">Bovendien zijn de toetredingseisen grotendeels bepaald in wetgeving op EU-niveau. Zoals ik al noemde in mijn antwoord op vraag 3 is de duur van vergunningstrajecten voor betaaldienstverleners in Nederland over het algemeen korter dan het Europees gemiddelde. </w:t>
      </w:r>
      <w:r w:rsidRPr="0041139B">
        <w:rPr>
          <w:szCs w:val="18"/>
        </w:rPr>
        <w:t xml:space="preserve">In algemene zin hebben de toezichthouders </w:t>
      </w:r>
      <w:r w:rsidRPr="0041139B">
        <w:rPr>
          <w:szCs w:val="18"/>
        </w:rPr>
        <w:lastRenderedPageBreak/>
        <w:t xml:space="preserve">in Nederland een sterke internationale reputatie, wat Nederland een aantrekkelijke vestigingsplaats maakt. </w:t>
      </w:r>
      <w:r>
        <w:rPr>
          <w:szCs w:val="18"/>
        </w:rPr>
        <w:t xml:space="preserve">In Nederland wordt het financieel toezicht van DNB en de AFM volledig doorberekend aan de </w:t>
      </w:r>
      <w:proofErr w:type="spellStart"/>
      <w:r>
        <w:rPr>
          <w:szCs w:val="18"/>
        </w:rPr>
        <w:t>ondertoezichtstaande</w:t>
      </w:r>
      <w:proofErr w:type="spellEnd"/>
      <w:r>
        <w:rPr>
          <w:szCs w:val="18"/>
        </w:rPr>
        <w:t xml:space="preserve"> instellingen. Ook in andere lidstaten is vaak sprake van (gedeeltelijke) doorberekening.</w:t>
      </w:r>
      <w:r w:rsidRPr="0041139B">
        <w:rPr>
          <w:szCs w:val="18"/>
        </w:rPr>
        <w:t xml:space="preserve"> Zoals ik in mijn antwoord op vraag 3 beschrijf</w:t>
      </w:r>
      <w:r>
        <w:rPr>
          <w:szCs w:val="18"/>
        </w:rPr>
        <w:t>,</w:t>
      </w:r>
      <w:r w:rsidRPr="0041139B">
        <w:rPr>
          <w:szCs w:val="18"/>
        </w:rPr>
        <w:t xml:space="preserve"> voer ik momenteel een evaluatie uit van de </w:t>
      </w:r>
      <w:proofErr w:type="spellStart"/>
      <w:r w:rsidRPr="0041139B">
        <w:rPr>
          <w:szCs w:val="18"/>
        </w:rPr>
        <w:t>Wbft</w:t>
      </w:r>
      <w:proofErr w:type="spellEnd"/>
      <w:r w:rsidRPr="0041139B">
        <w:rPr>
          <w:szCs w:val="18"/>
        </w:rPr>
        <w:t xml:space="preserve"> 2019. </w:t>
      </w:r>
      <w:r>
        <w:rPr>
          <w:szCs w:val="18"/>
        </w:rPr>
        <w:t xml:space="preserve">Daarin wordt aandacht besteed aan de </w:t>
      </w:r>
      <w:r w:rsidRPr="0041139B">
        <w:rPr>
          <w:szCs w:val="18"/>
        </w:rPr>
        <w:t xml:space="preserve">verschillen </w:t>
      </w:r>
      <w:r>
        <w:rPr>
          <w:szCs w:val="18"/>
        </w:rPr>
        <w:t>in</w:t>
      </w:r>
      <w:r w:rsidRPr="0041139B">
        <w:rPr>
          <w:szCs w:val="18"/>
        </w:rPr>
        <w:t xml:space="preserve"> </w:t>
      </w:r>
      <w:r>
        <w:rPr>
          <w:szCs w:val="18"/>
        </w:rPr>
        <w:t>de bekostiging van het toezicht tussen Nederland en andere Europese landen</w:t>
      </w:r>
      <w:r w:rsidRPr="0041139B">
        <w:rPr>
          <w:szCs w:val="18"/>
        </w:rPr>
        <w:t xml:space="preserve">. </w:t>
      </w:r>
    </w:p>
    <w:p w:rsidRPr="0041139B" w:rsidR="006E333D" w:rsidP="006E333D" w:rsidRDefault="006E333D" w14:paraId="244E70DF" w14:textId="77777777">
      <w:pPr>
        <w:pStyle w:val="Geenafstand"/>
        <w:spacing w:line="276" w:lineRule="auto"/>
        <w:rPr>
          <w:szCs w:val="18"/>
        </w:rPr>
      </w:pPr>
    </w:p>
    <w:p w:rsidRPr="0041139B" w:rsidR="006E333D" w:rsidP="006E333D" w:rsidRDefault="006E333D" w14:paraId="704CEFAE" w14:textId="77777777">
      <w:pPr>
        <w:pStyle w:val="Geenafstand"/>
        <w:spacing w:line="276" w:lineRule="auto"/>
        <w:rPr>
          <w:b/>
          <w:bCs/>
          <w:szCs w:val="18"/>
        </w:rPr>
      </w:pPr>
      <w:r w:rsidRPr="0041139B">
        <w:rPr>
          <w:b/>
          <w:bCs/>
          <w:szCs w:val="18"/>
        </w:rPr>
        <w:t>Vraag 6</w:t>
      </w:r>
    </w:p>
    <w:p w:rsidRPr="0041139B" w:rsidR="006E333D" w:rsidP="006E333D" w:rsidRDefault="006E333D" w14:paraId="5293C9CA" w14:textId="77777777">
      <w:pPr>
        <w:pStyle w:val="Geenafstand"/>
        <w:spacing w:line="276" w:lineRule="auto"/>
        <w:rPr>
          <w:szCs w:val="18"/>
        </w:rPr>
      </w:pPr>
      <w:r w:rsidRPr="0041139B">
        <w:rPr>
          <w:szCs w:val="18"/>
        </w:rPr>
        <w:t xml:space="preserve">Heeft Nederland, net als Frankrijk, overwogen Britse </w:t>
      </w:r>
      <w:proofErr w:type="spellStart"/>
      <w:r w:rsidRPr="0041139B">
        <w:rPr>
          <w:szCs w:val="18"/>
        </w:rPr>
        <w:t>fintechs</w:t>
      </w:r>
      <w:proofErr w:type="spellEnd"/>
      <w:r w:rsidRPr="0041139B">
        <w:rPr>
          <w:szCs w:val="18"/>
        </w:rPr>
        <w:t xml:space="preserve"> na de </w:t>
      </w:r>
      <w:proofErr w:type="spellStart"/>
      <w:r>
        <w:rPr>
          <w:szCs w:val="18"/>
        </w:rPr>
        <w:t>brexit</w:t>
      </w:r>
      <w:proofErr w:type="spellEnd"/>
      <w:r w:rsidRPr="0041139B">
        <w:rPr>
          <w:szCs w:val="18"/>
        </w:rPr>
        <w:t xml:space="preserve"> automatisch een vergunning te geven? Zo nee, waarom niet?</w:t>
      </w:r>
    </w:p>
    <w:p w:rsidRPr="0041139B" w:rsidR="006E333D" w:rsidP="006E333D" w:rsidRDefault="006E333D" w14:paraId="0AB133A9" w14:textId="77777777">
      <w:pPr>
        <w:pStyle w:val="Geenafstand"/>
        <w:spacing w:line="276" w:lineRule="auto"/>
        <w:rPr>
          <w:szCs w:val="18"/>
        </w:rPr>
      </w:pPr>
    </w:p>
    <w:p w:rsidRPr="0041139B" w:rsidR="006E333D" w:rsidP="006E333D" w:rsidRDefault="006E333D" w14:paraId="4B1795BD" w14:textId="77777777">
      <w:pPr>
        <w:pStyle w:val="Geenafstand"/>
        <w:spacing w:line="276" w:lineRule="auto"/>
        <w:rPr>
          <w:szCs w:val="18"/>
        </w:rPr>
      </w:pPr>
      <w:r w:rsidRPr="0041139B">
        <w:rPr>
          <w:b/>
          <w:bCs/>
          <w:szCs w:val="18"/>
        </w:rPr>
        <w:t>Antwoord vraag 6</w:t>
      </w:r>
    </w:p>
    <w:p w:rsidRPr="0041139B" w:rsidR="006E333D" w:rsidP="006E333D" w:rsidRDefault="006E333D" w14:paraId="62D8481A" w14:textId="77777777">
      <w:pPr>
        <w:pStyle w:val="Geenafstand"/>
        <w:spacing w:line="276" w:lineRule="auto"/>
        <w:rPr>
          <w:szCs w:val="18"/>
        </w:rPr>
      </w:pPr>
      <w:r>
        <w:rPr>
          <w:szCs w:val="18"/>
        </w:rPr>
        <w:t>D</w:t>
      </w:r>
      <w:r w:rsidRPr="0041139B">
        <w:rPr>
          <w:szCs w:val="18"/>
        </w:rPr>
        <w:t xml:space="preserve">e toezichthouders </w:t>
      </w:r>
      <w:r>
        <w:rPr>
          <w:szCs w:val="18"/>
        </w:rPr>
        <w:t xml:space="preserve">werken </w:t>
      </w:r>
      <w:r w:rsidRPr="0041139B">
        <w:rPr>
          <w:szCs w:val="18"/>
        </w:rPr>
        <w:t xml:space="preserve">onafhankelijk en hebben een mandaat om binnen de grenzen van de wet daaraan invulling te geven. Dit geldt ook voor het vergunningverleningsproces. DNB en AFM hebben ten tijde van de </w:t>
      </w:r>
      <w:proofErr w:type="spellStart"/>
      <w:r>
        <w:rPr>
          <w:szCs w:val="18"/>
        </w:rPr>
        <w:t>brexit</w:t>
      </w:r>
      <w:proofErr w:type="spellEnd"/>
      <w:r w:rsidRPr="0041139B">
        <w:rPr>
          <w:szCs w:val="18"/>
        </w:rPr>
        <w:t xml:space="preserve"> niet overwogen om vergunningen automatisch te verlenen. </w:t>
      </w:r>
      <w:r>
        <w:rPr>
          <w:szCs w:val="18"/>
        </w:rPr>
        <w:t>Het automatisch verlenen van vergunningen</w:t>
      </w:r>
      <w:r w:rsidRPr="0041139B">
        <w:rPr>
          <w:szCs w:val="18"/>
        </w:rPr>
        <w:t xml:space="preserve"> zou ik vanuit mijn algemene verantwoordelijkheid voor het toezicht op en de regulering van de financiële sector</w:t>
      </w:r>
      <w:r>
        <w:rPr>
          <w:szCs w:val="18"/>
        </w:rPr>
        <w:t xml:space="preserve"> ook</w:t>
      </w:r>
      <w:r w:rsidRPr="0041139B">
        <w:rPr>
          <w:szCs w:val="18"/>
        </w:rPr>
        <w:t xml:space="preserve"> onwenselijk </w:t>
      </w:r>
      <w:r>
        <w:rPr>
          <w:szCs w:val="18"/>
        </w:rPr>
        <w:t>vinden</w:t>
      </w:r>
      <w:r w:rsidRPr="0041139B">
        <w:rPr>
          <w:szCs w:val="18"/>
        </w:rPr>
        <w:t>. Tijdens de vergunningverleningsprocedure moet door de toezichthouders gecontroleerd worden of partijen voldoen aan de geldende eisen en voorschriften. Dit is van belang voor het waarborgen van de financiële stabiliteit, de integriteit van de financiële sector</w:t>
      </w:r>
      <w:r>
        <w:rPr>
          <w:szCs w:val="18"/>
        </w:rPr>
        <w:t xml:space="preserve">, </w:t>
      </w:r>
      <w:r w:rsidRPr="0041139B">
        <w:rPr>
          <w:szCs w:val="18"/>
        </w:rPr>
        <w:t>goed functionerende financiële markten</w:t>
      </w:r>
      <w:r>
        <w:rPr>
          <w:szCs w:val="18"/>
        </w:rPr>
        <w:t xml:space="preserve"> en consumentenbescherming</w:t>
      </w:r>
      <w:r w:rsidRPr="0041139B">
        <w:rPr>
          <w:szCs w:val="18"/>
        </w:rPr>
        <w:t>. Ook voor een eerlijk speelveld met partijen die reeds een vergunning hebben</w:t>
      </w:r>
      <w:r>
        <w:rPr>
          <w:szCs w:val="18"/>
        </w:rPr>
        <w:t>,</w:t>
      </w:r>
      <w:r w:rsidRPr="0041139B">
        <w:rPr>
          <w:szCs w:val="18"/>
        </w:rPr>
        <w:t xml:space="preserve"> of partijen die later een vergunning aanvragen, is het van belang dat zij aan dezelfde eisen moeten voldoen. Partijen die </w:t>
      </w:r>
      <w:r>
        <w:rPr>
          <w:szCs w:val="18"/>
        </w:rPr>
        <w:t>al</w:t>
      </w:r>
      <w:r w:rsidRPr="0041139B">
        <w:rPr>
          <w:szCs w:val="18"/>
        </w:rPr>
        <w:t xml:space="preserve"> in het Verenigd</w:t>
      </w:r>
      <w:r>
        <w:rPr>
          <w:szCs w:val="18"/>
        </w:rPr>
        <w:t xml:space="preserve"> </w:t>
      </w:r>
      <w:r w:rsidRPr="0041139B">
        <w:rPr>
          <w:szCs w:val="18"/>
        </w:rPr>
        <w:t>Koninkrijk een vergunning hadden, zouden in vergelijking met nieuwe toetreders zonder actieve vergunning elders</w:t>
      </w:r>
      <w:r>
        <w:rPr>
          <w:szCs w:val="18"/>
        </w:rPr>
        <w:t>,</w:t>
      </w:r>
      <w:r w:rsidRPr="0041139B">
        <w:rPr>
          <w:szCs w:val="18"/>
        </w:rPr>
        <w:t xml:space="preserve"> in de praktijk </w:t>
      </w:r>
      <w:r>
        <w:rPr>
          <w:szCs w:val="18"/>
        </w:rPr>
        <w:t xml:space="preserve">overigens </w:t>
      </w:r>
      <w:r w:rsidRPr="0041139B">
        <w:rPr>
          <w:szCs w:val="18"/>
        </w:rPr>
        <w:t xml:space="preserve">minder moeite moeten hebben met het verkrijgen van een vergunning in Nederland. </w:t>
      </w:r>
    </w:p>
    <w:p w:rsidRPr="0041139B" w:rsidR="006E333D" w:rsidP="006E333D" w:rsidRDefault="006E333D" w14:paraId="1E53027C" w14:textId="77777777">
      <w:pPr>
        <w:pStyle w:val="Geenafstand"/>
        <w:spacing w:line="276" w:lineRule="auto"/>
        <w:rPr>
          <w:szCs w:val="18"/>
        </w:rPr>
      </w:pPr>
    </w:p>
    <w:p w:rsidRPr="0041139B" w:rsidR="006E333D" w:rsidP="006E333D" w:rsidRDefault="006E333D" w14:paraId="71931E3E" w14:textId="77777777">
      <w:pPr>
        <w:pStyle w:val="Geenafstand"/>
        <w:spacing w:line="276" w:lineRule="auto"/>
        <w:rPr>
          <w:b/>
          <w:bCs/>
          <w:szCs w:val="18"/>
        </w:rPr>
      </w:pPr>
      <w:r w:rsidRPr="0041139B">
        <w:rPr>
          <w:b/>
          <w:bCs/>
          <w:szCs w:val="18"/>
        </w:rPr>
        <w:t>Vraag 7</w:t>
      </w:r>
    </w:p>
    <w:p w:rsidRPr="0041139B" w:rsidR="006E333D" w:rsidP="006E333D" w:rsidRDefault="006E333D" w14:paraId="33FC3081" w14:textId="77777777">
      <w:pPr>
        <w:pStyle w:val="Geenafstand"/>
        <w:spacing w:line="276" w:lineRule="auto"/>
        <w:rPr>
          <w:szCs w:val="18"/>
        </w:rPr>
      </w:pPr>
      <w:r w:rsidRPr="0041139B">
        <w:rPr>
          <w:szCs w:val="18"/>
        </w:rPr>
        <w:t xml:space="preserve">Hoeveel economisch toegevoegde waarde is Nederland naar schatting misgelopen als gevolg van de starre houding van De Nederlandsche Bank (DNB) na de </w:t>
      </w:r>
      <w:proofErr w:type="spellStart"/>
      <w:r>
        <w:rPr>
          <w:szCs w:val="18"/>
        </w:rPr>
        <w:t>brexit</w:t>
      </w:r>
      <w:proofErr w:type="spellEnd"/>
      <w:r w:rsidRPr="0041139B">
        <w:rPr>
          <w:szCs w:val="18"/>
        </w:rPr>
        <w:t>?</w:t>
      </w:r>
    </w:p>
    <w:p w:rsidRPr="0041139B" w:rsidR="006E333D" w:rsidP="006E333D" w:rsidRDefault="006E333D" w14:paraId="6CDD81A1" w14:textId="77777777">
      <w:pPr>
        <w:pStyle w:val="Geenafstand"/>
        <w:spacing w:line="276" w:lineRule="auto"/>
        <w:rPr>
          <w:szCs w:val="18"/>
        </w:rPr>
      </w:pPr>
    </w:p>
    <w:p w:rsidRPr="0041139B" w:rsidR="006E333D" w:rsidP="006E333D" w:rsidRDefault="006E333D" w14:paraId="08C2E33F" w14:textId="77777777">
      <w:pPr>
        <w:pStyle w:val="Geenafstand"/>
        <w:spacing w:line="276" w:lineRule="auto"/>
        <w:rPr>
          <w:b/>
          <w:bCs/>
          <w:szCs w:val="18"/>
        </w:rPr>
      </w:pPr>
      <w:r w:rsidRPr="0041139B">
        <w:rPr>
          <w:b/>
          <w:bCs/>
          <w:szCs w:val="18"/>
        </w:rPr>
        <w:t>Vraag 8</w:t>
      </w:r>
    </w:p>
    <w:p w:rsidRPr="0041139B" w:rsidR="006E333D" w:rsidP="006E333D" w:rsidRDefault="006E333D" w14:paraId="37948EC6" w14:textId="77777777">
      <w:pPr>
        <w:pStyle w:val="Geenafstand"/>
        <w:spacing w:line="276" w:lineRule="auto"/>
        <w:rPr>
          <w:szCs w:val="18"/>
        </w:rPr>
      </w:pPr>
      <w:r w:rsidRPr="0041139B">
        <w:rPr>
          <w:szCs w:val="18"/>
        </w:rPr>
        <w:t xml:space="preserve">Zijn er signalen dat Nederland na de </w:t>
      </w:r>
      <w:proofErr w:type="spellStart"/>
      <w:r>
        <w:rPr>
          <w:szCs w:val="18"/>
        </w:rPr>
        <w:t>brexit</w:t>
      </w:r>
      <w:proofErr w:type="spellEnd"/>
      <w:r w:rsidRPr="0041139B">
        <w:rPr>
          <w:szCs w:val="18"/>
        </w:rPr>
        <w:t xml:space="preserve"> ook in andere sectoren bedrijven is misgelopen als gevolg van de strenge opstelling van toezichthouders? Zo ja, om welke sectoren gaat dit?</w:t>
      </w:r>
    </w:p>
    <w:p w:rsidRPr="0041139B" w:rsidR="006E333D" w:rsidP="006E333D" w:rsidRDefault="006E333D" w14:paraId="5936262F" w14:textId="77777777">
      <w:pPr>
        <w:pStyle w:val="Geenafstand"/>
        <w:spacing w:line="276" w:lineRule="auto"/>
        <w:rPr>
          <w:szCs w:val="18"/>
        </w:rPr>
      </w:pPr>
    </w:p>
    <w:p w:rsidRPr="0041139B" w:rsidR="006E333D" w:rsidP="006E333D" w:rsidRDefault="006E333D" w14:paraId="0D63B444" w14:textId="77777777">
      <w:pPr>
        <w:pStyle w:val="Geenafstand"/>
        <w:spacing w:line="276" w:lineRule="auto"/>
        <w:rPr>
          <w:b/>
          <w:bCs/>
          <w:szCs w:val="18"/>
        </w:rPr>
      </w:pPr>
      <w:r w:rsidRPr="0041139B">
        <w:rPr>
          <w:b/>
          <w:bCs/>
          <w:szCs w:val="18"/>
        </w:rPr>
        <w:t>Antwoord vra</w:t>
      </w:r>
      <w:r>
        <w:rPr>
          <w:b/>
          <w:bCs/>
          <w:szCs w:val="18"/>
        </w:rPr>
        <w:t>gen</w:t>
      </w:r>
      <w:r w:rsidRPr="0041139B">
        <w:rPr>
          <w:b/>
          <w:bCs/>
          <w:szCs w:val="18"/>
        </w:rPr>
        <w:t xml:space="preserve"> 7 en 8</w:t>
      </w:r>
    </w:p>
    <w:p w:rsidR="006E333D" w:rsidP="006E333D" w:rsidRDefault="006E333D" w14:paraId="45074A5A" w14:textId="77777777">
      <w:pPr>
        <w:pStyle w:val="Geenafstand"/>
        <w:spacing w:line="276" w:lineRule="auto"/>
        <w:rPr>
          <w:szCs w:val="18"/>
        </w:rPr>
      </w:pPr>
      <w:r w:rsidRPr="0041139B">
        <w:rPr>
          <w:szCs w:val="18"/>
        </w:rPr>
        <w:t xml:space="preserve">De toezichthouders hebben rondom de </w:t>
      </w:r>
      <w:proofErr w:type="spellStart"/>
      <w:r>
        <w:rPr>
          <w:szCs w:val="18"/>
        </w:rPr>
        <w:t>brexit</w:t>
      </w:r>
      <w:proofErr w:type="spellEnd"/>
      <w:r w:rsidRPr="0041139B">
        <w:rPr>
          <w:szCs w:val="18"/>
        </w:rPr>
        <w:t xml:space="preserve"> extra aandacht besteed aan de extra aanvragen</w:t>
      </w:r>
      <w:r>
        <w:rPr>
          <w:szCs w:val="18"/>
        </w:rPr>
        <w:t xml:space="preserve">. Vragen </w:t>
      </w:r>
      <w:r w:rsidRPr="0041139B">
        <w:rPr>
          <w:szCs w:val="18"/>
        </w:rPr>
        <w:t xml:space="preserve">zijn snel en deskundig behandeld. De cijfers uit de </w:t>
      </w:r>
      <w:proofErr w:type="spellStart"/>
      <w:r>
        <w:rPr>
          <w:szCs w:val="18"/>
        </w:rPr>
        <w:t>fintech</w:t>
      </w:r>
      <w:proofErr w:type="spellEnd"/>
      <w:r>
        <w:rPr>
          <w:szCs w:val="18"/>
        </w:rPr>
        <w:t>-c</w:t>
      </w:r>
      <w:r w:rsidRPr="0041139B">
        <w:rPr>
          <w:szCs w:val="18"/>
        </w:rPr>
        <w:t>ensus</w:t>
      </w:r>
      <w:r>
        <w:rPr>
          <w:szCs w:val="18"/>
        </w:rPr>
        <w:t>, de EBA peer review</w:t>
      </w:r>
      <w:r w:rsidRPr="0041139B">
        <w:rPr>
          <w:szCs w:val="18"/>
        </w:rPr>
        <w:t xml:space="preserve"> en signalen uit de sector bevestigen dit beeld. </w:t>
      </w:r>
      <w:r>
        <w:rPr>
          <w:szCs w:val="18"/>
        </w:rPr>
        <w:t>H</w:t>
      </w:r>
      <w:r w:rsidRPr="00FD3583">
        <w:rPr>
          <w:szCs w:val="18"/>
        </w:rPr>
        <w:t>et merendeel van</w:t>
      </w:r>
      <w:r>
        <w:rPr>
          <w:szCs w:val="18"/>
        </w:rPr>
        <w:t xml:space="preserve"> de</w:t>
      </w:r>
      <w:r w:rsidRPr="00FD3583">
        <w:rPr>
          <w:szCs w:val="18"/>
        </w:rPr>
        <w:t xml:space="preserve"> handelsplatformen </w:t>
      </w:r>
      <w:r>
        <w:rPr>
          <w:szCs w:val="18"/>
        </w:rPr>
        <w:t xml:space="preserve">dat </w:t>
      </w:r>
      <w:r w:rsidRPr="00FD3583">
        <w:rPr>
          <w:szCs w:val="18"/>
        </w:rPr>
        <w:t xml:space="preserve">actief </w:t>
      </w:r>
      <w:r>
        <w:rPr>
          <w:szCs w:val="18"/>
        </w:rPr>
        <w:t xml:space="preserve">is </w:t>
      </w:r>
      <w:r w:rsidRPr="00FD3583">
        <w:rPr>
          <w:szCs w:val="18"/>
        </w:rPr>
        <w:t xml:space="preserve">in de verhandeling van aandelen en obligaties </w:t>
      </w:r>
      <w:r>
        <w:rPr>
          <w:szCs w:val="18"/>
        </w:rPr>
        <w:t xml:space="preserve">heeft </w:t>
      </w:r>
      <w:r w:rsidRPr="00FD3583">
        <w:rPr>
          <w:szCs w:val="18"/>
        </w:rPr>
        <w:t>na</w:t>
      </w:r>
      <w:r>
        <w:rPr>
          <w:szCs w:val="18"/>
        </w:rPr>
        <w:t xml:space="preserve"> de</w:t>
      </w:r>
      <w:r w:rsidRPr="00FD3583">
        <w:rPr>
          <w:szCs w:val="18"/>
        </w:rPr>
        <w:t xml:space="preserve"> </w:t>
      </w:r>
      <w:proofErr w:type="spellStart"/>
      <w:r>
        <w:rPr>
          <w:szCs w:val="18"/>
        </w:rPr>
        <w:t>brexit</w:t>
      </w:r>
      <w:proofErr w:type="spellEnd"/>
      <w:r w:rsidRPr="00FD3583">
        <w:rPr>
          <w:szCs w:val="18"/>
        </w:rPr>
        <w:t xml:space="preserve"> </w:t>
      </w:r>
      <w:r>
        <w:rPr>
          <w:szCs w:val="18"/>
        </w:rPr>
        <w:t>bijvoorbeeld</w:t>
      </w:r>
      <w:r w:rsidRPr="00FD3583">
        <w:rPr>
          <w:szCs w:val="18"/>
        </w:rPr>
        <w:t xml:space="preserve"> voor Nederland gekozen. Dit heeft vervolgens na de effectieve datum van </w:t>
      </w:r>
      <w:r>
        <w:rPr>
          <w:szCs w:val="18"/>
        </w:rPr>
        <w:t xml:space="preserve">de </w:t>
      </w:r>
      <w:proofErr w:type="spellStart"/>
      <w:r>
        <w:rPr>
          <w:szCs w:val="18"/>
        </w:rPr>
        <w:t>brexit</w:t>
      </w:r>
      <w:proofErr w:type="spellEnd"/>
      <w:r w:rsidRPr="00FD3583">
        <w:rPr>
          <w:szCs w:val="18"/>
        </w:rPr>
        <w:t xml:space="preserve"> ertoe geleid dat </w:t>
      </w:r>
      <w:r w:rsidRPr="00FD3583">
        <w:rPr>
          <w:szCs w:val="18"/>
        </w:rPr>
        <w:lastRenderedPageBreak/>
        <w:t>Amsterdam het centrum van de handel in aandelen werd.</w:t>
      </w:r>
      <w:r>
        <w:rPr>
          <w:rStyle w:val="Voetnootmarkering"/>
          <w:szCs w:val="18"/>
        </w:rPr>
        <w:footnoteReference w:id="10"/>
      </w:r>
      <w:r w:rsidRPr="00FD3583">
        <w:rPr>
          <w:szCs w:val="18"/>
        </w:rPr>
        <w:t xml:space="preserve"> Deze partijen hebben het gebruikelijke proces voor vergunningaanvragen doorlopen.</w:t>
      </w:r>
    </w:p>
    <w:p w:rsidR="006E333D" w:rsidP="006E333D" w:rsidRDefault="006E333D" w14:paraId="43BC3AA2" w14:textId="77777777">
      <w:pPr>
        <w:pStyle w:val="Geenafstand"/>
        <w:spacing w:line="276" w:lineRule="auto"/>
        <w:rPr>
          <w:szCs w:val="18"/>
        </w:rPr>
      </w:pPr>
    </w:p>
    <w:p w:rsidR="006E333D" w:rsidP="006E333D" w:rsidRDefault="006E333D" w14:paraId="27222DD2" w14:textId="77777777">
      <w:pPr>
        <w:pStyle w:val="Geenafstand"/>
        <w:spacing w:line="276" w:lineRule="auto"/>
      </w:pPr>
      <w:r w:rsidRPr="0041139B">
        <w:rPr>
          <w:szCs w:val="18"/>
        </w:rPr>
        <w:t xml:space="preserve">Er valt geen goede inschatting te maken van de economische toegevoegde waarde die Nederland is misgelopen na de </w:t>
      </w:r>
      <w:proofErr w:type="spellStart"/>
      <w:r>
        <w:rPr>
          <w:szCs w:val="18"/>
        </w:rPr>
        <w:t>brexit</w:t>
      </w:r>
      <w:proofErr w:type="spellEnd"/>
      <w:r w:rsidRPr="0041139B">
        <w:rPr>
          <w:szCs w:val="18"/>
        </w:rPr>
        <w:t xml:space="preserve">. Buitenlandse bedrijven wegen bij een potentiële investering een groot aantal factoren mee die van invloed zijn op een uiteindelijke investeringsbeslissing. </w:t>
      </w:r>
      <w:r w:rsidRPr="00E14D91">
        <w:rPr>
          <w:szCs w:val="18"/>
        </w:rPr>
        <w:t>Meer algemeen meldt NFIA mij dat, op basis van hun interne projectadministratie, van de partijen in de financiële sector met wie zij tussen 2017 en 2024 contact hebben gehad er 112 partijen uiteindelijk niet voor Nederland hebben gekozen. Een schatting van NFIA is dat die partijen bij elkaar een potentieel van bijna 4.600 directe arbeidsplaatsen zouden hebben. Deze schatting is gebaseerd op prognoses die bedrijven zelf hebben opgegeven.</w:t>
      </w:r>
      <w:r>
        <w:rPr>
          <w:szCs w:val="18"/>
        </w:rPr>
        <w:t xml:space="preserve"> Dit zijn echter geen robuuste cijfers. </w:t>
      </w:r>
      <w:r>
        <w:t xml:space="preserve">De informatie beslaat een langer tijdsbestek (2017-2024) en de definitie die wordt gebruikt voor de cijfers is ruimer dan </w:t>
      </w:r>
      <w:proofErr w:type="spellStart"/>
      <w:r>
        <w:t>fintech</w:t>
      </w:r>
      <w:proofErr w:type="spellEnd"/>
      <w:r>
        <w:t xml:space="preserve"> alleen, namelijk de financiële sector in den brede. Ook oriënteren bedrijven zich vaak op meerdere lidstaten tegelijkertijd en kunnen we er daarom niet van uit gaan dat al die partijen en bijbehorende arbeidsplaatsen daadwerkelijk ‘gemist’ zijn. </w:t>
      </w:r>
    </w:p>
    <w:p w:rsidRPr="0041139B" w:rsidR="006E333D" w:rsidP="006E333D" w:rsidRDefault="006E333D" w14:paraId="6544AA60" w14:textId="77777777">
      <w:pPr>
        <w:pStyle w:val="Geenafstand"/>
        <w:spacing w:line="276" w:lineRule="auto"/>
        <w:rPr>
          <w:szCs w:val="18"/>
        </w:rPr>
      </w:pPr>
      <w:r>
        <w:rPr>
          <w:szCs w:val="18"/>
        </w:rPr>
        <w:t xml:space="preserve">Ik heb </w:t>
      </w:r>
      <w:r w:rsidRPr="0041139B">
        <w:rPr>
          <w:szCs w:val="18"/>
        </w:rPr>
        <w:t xml:space="preserve">geen signalen ontvangen dat Nederland in andere sectoren bedrijven is misgelopen na de </w:t>
      </w:r>
      <w:proofErr w:type="spellStart"/>
      <w:r>
        <w:rPr>
          <w:szCs w:val="18"/>
        </w:rPr>
        <w:t>brexit</w:t>
      </w:r>
      <w:proofErr w:type="spellEnd"/>
      <w:r w:rsidRPr="0041139B">
        <w:rPr>
          <w:szCs w:val="18"/>
        </w:rPr>
        <w:t xml:space="preserve"> als direct gevolg van </w:t>
      </w:r>
      <w:r>
        <w:rPr>
          <w:szCs w:val="18"/>
        </w:rPr>
        <w:t>een</w:t>
      </w:r>
      <w:r w:rsidRPr="0041139B">
        <w:rPr>
          <w:szCs w:val="18"/>
        </w:rPr>
        <w:t xml:space="preserve"> strenge opstelling van toezichthouders.</w:t>
      </w:r>
    </w:p>
    <w:p w:rsidRPr="0041139B" w:rsidR="006E333D" w:rsidP="006E333D" w:rsidRDefault="006E333D" w14:paraId="164923F5" w14:textId="77777777">
      <w:pPr>
        <w:pStyle w:val="Geenafstand"/>
        <w:spacing w:line="276" w:lineRule="auto"/>
        <w:rPr>
          <w:szCs w:val="18"/>
        </w:rPr>
      </w:pPr>
    </w:p>
    <w:p w:rsidRPr="0041139B" w:rsidR="006E333D" w:rsidP="006E333D" w:rsidRDefault="006E333D" w14:paraId="0EF523E1" w14:textId="77777777">
      <w:pPr>
        <w:pStyle w:val="Geenafstand"/>
        <w:spacing w:line="276" w:lineRule="auto"/>
        <w:rPr>
          <w:b/>
          <w:bCs/>
          <w:szCs w:val="18"/>
        </w:rPr>
      </w:pPr>
      <w:bookmarkStart w:name="_Hlk191565837" w:id="1"/>
      <w:r w:rsidRPr="0041139B">
        <w:rPr>
          <w:b/>
          <w:bCs/>
          <w:szCs w:val="18"/>
        </w:rPr>
        <w:t>Vraag 9</w:t>
      </w:r>
    </w:p>
    <w:p w:rsidRPr="0041139B" w:rsidR="006E333D" w:rsidP="006E333D" w:rsidRDefault="006E333D" w14:paraId="6D6E3937" w14:textId="77777777">
      <w:pPr>
        <w:pStyle w:val="Geenafstand"/>
        <w:spacing w:line="276" w:lineRule="auto"/>
        <w:rPr>
          <w:szCs w:val="18"/>
        </w:rPr>
      </w:pPr>
      <w:r w:rsidRPr="0041139B">
        <w:rPr>
          <w:szCs w:val="18"/>
        </w:rPr>
        <w:t xml:space="preserve">Wat is er terecht gekomen van de </w:t>
      </w:r>
      <w:proofErr w:type="spellStart"/>
      <w:r w:rsidRPr="0041139B">
        <w:rPr>
          <w:szCs w:val="18"/>
        </w:rPr>
        <w:t>regulatory</w:t>
      </w:r>
      <w:proofErr w:type="spellEnd"/>
      <w:r w:rsidRPr="0041139B">
        <w:rPr>
          <w:szCs w:val="18"/>
        </w:rPr>
        <w:t xml:space="preserve"> </w:t>
      </w:r>
      <w:proofErr w:type="spellStart"/>
      <w:r w:rsidRPr="0041139B">
        <w:rPr>
          <w:szCs w:val="18"/>
        </w:rPr>
        <w:t>sandbox</w:t>
      </w:r>
      <w:proofErr w:type="spellEnd"/>
      <w:r w:rsidRPr="0041139B">
        <w:rPr>
          <w:szCs w:val="18"/>
        </w:rPr>
        <w:t xml:space="preserve"> van DNB en de Autoriteit Financiële Markten (AFM) voor de financiële sector om te komen tot meer innovatie, meer toetreders en meer concurrentie? Wat zijn de resultaten daarvan geweest? Welke lessen zijn daaruit getrokken?</w:t>
      </w:r>
    </w:p>
    <w:p w:rsidRPr="0041139B" w:rsidR="006E333D" w:rsidP="006E333D" w:rsidRDefault="006E333D" w14:paraId="3895E1F3" w14:textId="77777777">
      <w:pPr>
        <w:pStyle w:val="Geenafstand"/>
        <w:spacing w:line="276" w:lineRule="auto"/>
        <w:rPr>
          <w:szCs w:val="18"/>
        </w:rPr>
      </w:pPr>
    </w:p>
    <w:p w:rsidRPr="0041139B" w:rsidR="006E333D" w:rsidP="006E333D" w:rsidRDefault="006E333D" w14:paraId="690A0190" w14:textId="77777777">
      <w:pPr>
        <w:pStyle w:val="Geenafstand"/>
        <w:spacing w:line="276" w:lineRule="auto"/>
        <w:rPr>
          <w:b/>
          <w:bCs/>
          <w:szCs w:val="18"/>
        </w:rPr>
      </w:pPr>
      <w:r w:rsidRPr="0041139B">
        <w:rPr>
          <w:b/>
          <w:bCs/>
          <w:szCs w:val="18"/>
        </w:rPr>
        <w:t>Antwoord vraag 9</w:t>
      </w:r>
    </w:p>
    <w:p w:rsidR="006E333D" w:rsidP="006E333D" w:rsidRDefault="006E333D" w14:paraId="3FEAECCB" w14:textId="77777777">
      <w:pPr>
        <w:pStyle w:val="Geenafstand"/>
        <w:spacing w:line="276" w:lineRule="auto"/>
        <w:rPr>
          <w:szCs w:val="18"/>
        </w:rPr>
      </w:pPr>
      <w:r w:rsidRPr="0041139B">
        <w:rPr>
          <w:szCs w:val="18"/>
        </w:rPr>
        <w:t xml:space="preserve">In 2016 zijn DNB en de AFM samen met de ACM gestart met de </w:t>
      </w:r>
      <w:proofErr w:type="spellStart"/>
      <w:r w:rsidRPr="0041139B">
        <w:rPr>
          <w:szCs w:val="18"/>
        </w:rPr>
        <w:t>Innovationhub</w:t>
      </w:r>
      <w:proofErr w:type="spellEnd"/>
      <w:r w:rsidRPr="0041139B">
        <w:rPr>
          <w:szCs w:val="18"/>
        </w:rPr>
        <w:t xml:space="preserve"> en Maatwerk voor Innovatie (in het Engels soms vertaald als </w:t>
      </w:r>
      <w:proofErr w:type="spellStart"/>
      <w:r w:rsidRPr="006A532F">
        <w:rPr>
          <w:i/>
          <w:iCs/>
          <w:szCs w:val="18"/>
        </w:rPr>
        <w:t>regulatory</w:t>
      </w:r>
      <w:proofErr w:type="spellEnd"/>
      <w:r w:rsidRPr="006A532F">
        <w:rPr>
          <w:i/>
          <w:iCs/>
          <w:szCs w:val="18"/>
        </w:rPr>
        <w:t xml:space="preserve"> </w:t>
      </w:r>
      <w:proofErr w:type="spellStart"/>
      <w:r w:rsidRPr="006A532F">
        <w:rPr>
          <w:i/>
          <w:iCs/>
          <w:szCs w:val="18"/>
        </w:rPr>
        <w:t>sandbox</w:t>
      </w:r>
      <w:proofErr w:type="spellEnd"/>
      <w:r w:rsidRPr="0041139B">
        <w:rPr>
          <w:szCs w:val="18"/>
        </w:rPr>
        <w:t>). Beide initiatieven zijn bedoeld voor partijen die op een laagdrempelige manier met de toezichthouder willen praten over hoe innovati</w:t>
      </w:r>
      <w:r>
        <w:rPr>
          <w:szCs w:val="18"/>
        </w:rPr>
        <w:t>eve</w:t>
      </w:r>
      <w:r w:rsidRPr="0041139B">
        <w:rPr>
          <w:szCs w:val="18"/>
        </w:rPr>
        <w:t xml:space="preserve"> financiële oplossingen passen binnen het regelgevend raamwerk. Deze initiatieven zijn in 2019 en in 2021 geëvalueerd. </w:t>
      </w:r>
      <w:r>
        <w:rPr>
          <w:szCs w:val="18"/>
        </w:rPr>
        <w:t>In de eerste drie jaar (</w:t>
      </w:r>
      <w:r w:rsidRPr="003A0CF4">
        <w:rPr>
          <w:szCs w:val="18"/>
        </w:rPr>
        <w:t xml:space="preserve">vanaf </w:t>
      </w:r>
      <w:r>
        <w:rPr>
          <w:szCs w:val="18"/>
        </w:rPr>
        <w:t>2016</w:t>
      </w:r>
      <w:r w:rsidRPr="003A0CF4">
        <w:rPr>
          <w:szCs w:val="18"/>
        </w:rPr>
        <w:t xml:space="preserve"> tot 1 juni 2019</w:t>
      </w:r>
      <w:r>
        <w:rPr>
          <w:szCs w:val="18"/>
        </w:rPr>
        <w:t>)</w:t>
      </w:r>
      <w:r w:rsidRPr="003A0CF4">
        <w:rPr>
          <w:szCs w:val="18"/>
        </w:rPr>
        <w:t xml:space="preserve"> zijn in totaal 363 vragen gesteld aan DNB en 297 aan de AFM.</w:t>
      </w:r>
      <w:r>
        <w:rPr>
          <w:szCs w:val="18"/>
        </w:rPr>
        <w:t xml:space="preserve"> In het rapport “Continu in dialoog”</w:t>
      </w:r>
      <w:r>
        <w:rPr>
          <w:rStyle w:val="Voetnootmarkering"/>
          <w:szCs w:val="18"/>
        </w:rPr>
        <w:footnoteReference w:id="11"/>
      </w:r>
      <w:r>
        <w:rPr>
          <w:szCs w:val="18"/>
        </w:rPr>
        <w:t xml:space="preserve"> lichten DNB en AFM de belangrijkste inzichten uit de eerste drie jaar toe. Deze inzichten zijn onder andere dat er vanuit de sector daadwerkelijk behoefte is aan laagdrempelig contact over innovatie, de </w:t>
      </w:r>
      <w:proofErr w:type="spellStart"/>
      <w:r>
        <w:rPr>
          <w:szCs w:val="18"/>
        </w:rPr>
        <w:t>InnovationHub</w:t>
      </w:r>
      <w:proofErr w:type="spellEnd"/>
      <w:r>
        <w:rPr>
          <w:szCs w:val="18"/>
        </w:rPr>
        <w:t xml:space="preserve"> onzekerheid over financieel toezicht wegneemt en dat de veelheid aan wet- en regelgeving een barrière kan vormen voor marktpartijen. </w:t>
      </w:r>
    </w:p>
    <w:p w:rsidR="006E333D" w:rsidP="006E333D" w:rsidRDefault="006E333D" w14:paraId="328B0EC6" w14:textId="77777777">
      <w:pPr>
        <w:pStyle w:val="Geenafstand"/>
        <w:spacing w:line="276" w:lineRule="auto"/>
        <w:rPr>
          <w:szCs w:val="18"/>
        </w:rPr>
      </w:pPr>
    </w:p>
    <w:p w:rsidR="006E333D" w:rsidP="006E333D" w:rsidRDefault="006E333D" w14:paraId="1BC29268" w14:textId="77777777">
      <w:pPr>
        <w:pStyle w:val="Geenafstand"/>
        <w:spacing w:line="276" w:lineRule="auto"/>
        <w:rPr>
          <w:szCs w:val="18"/>
        </w:rPr>
      </w:pPr>
      <w:r>
        <w:rPr>
          <w:szCs w:val="18"/>
        </w:rPr>
        <w:t>Verder heeft DNB in 2021, samen met de AFM en de sector, onderzoek gedaan naar de kansen en obstakels in relatie tot innovatie en regelgeving.</w:t>
      </w:r>
      <w:r>
        <w:rPr>
          <w:rStyle w:val="Voetnootmarkering"/>
          <w:szCs w:val="18"/>
        </w:rPr>
        <w:footnoteReference w:id="12"/>
      </w:r>
      <w:r>
        <w:rPr>
          <w:szCs w:val="18"/>
        </w:rPr>
        <w:t xml:space="preserve"> In dat </w:t>
      </w:r>
      <w:r>
        <w:rPr>
          <w:szCs w:val="18"/>
        </w:rPr>
        <w:lastRenderedPageBreak/>
        <w:t xml:space="preserve">rapport wordt geconcludeerd dat het goed is om samen met de sector te kijken wat er gedaan kan worden om </w:t>
      </w:r>
      <w:r w:rsidRPr="00AF5EDF">
        <w:rPr>
          <w:szCs w:val="18"/>
        </w:rPr>
        <w:t xml:space="preserve">de </w:t>
      </w:r>
      <w:proofErr w:type="spellStart"/>
      <w:r w:rsidRPr="00AF5EDF">
        <w:rPr>
          <w:szCs w:val="18"/>
        </w:rPr>
        <w:t>InnovationHub</w:t>
      </w:r>
      <w:proofErr w:type="spellEnd"/>
      <w:r w:rsidRPr="00AF5EDF">
        <w:rPr>
          <w:szCs w:val="18"/>
        </w:rPr>
        <w:t xml:space="preserve"> en Maatwerk voor Innovatie </w:t>
      </w:r>
      <w:r>
        <w:rPr>
          <w:szCs w:val="18"/>
        </w:rPr>
        <w:t xml:space="preserve">te versterken. De uitkomsten van het onderzoek dat hierop volgde zijn in 2022 besproken met de sector. Op basis van </w:t>
      </w:r>
      <w:proofErr w:type="spellStart"/>
      <w:r>
        <w:rPr>
          <w:i/>
          <w:iCs/>
          <w:szCs w:val="18"/>
        </w:rPr>
        <w:t>use</w:t>
      </w:r>
      <w:proofErr w:type="spellEnd"/>
      <w:r>
        <w:rPr>
          <w:i/>
          <w:iCs/>
          <w:szCs w:val="18"/>
        </w:rPr>
        <w:t xml:space="preserve"> </w:t>
      </w:r>
      <w:r w:rsidRPr="00D21836">
        <w:rPr>
          <w:i/>
          <w:iCs/>
          <w:szCs w:val="18"/>
        </w:rPr>
        <w:t>cases</w:t>
      </w:r>
      <w:r>
        <w:rPr>
          <w:szCs w:val="18"/>
        </w:rPr>
        <w:t xml:space="preserve"> uit de sector en onderzoek bij succesvolle vergelijkbare initiatieven in het buitenland zijn toen inrichtingsprincipes voor een vernieuwde </w:t>
      </w:r>
      <w:proofErr w:type="spellStart"/>
      <w:r>
        <w:rPr>
          <w:szCs w:val="18"/>
        </w:rPr>
        <w:t>InnovationHub</w:t>
      </w:r>
      <w:proofErr w:type="spellEnd"/>
      <w:r>
        <w:rPr>
          <w:szCs w:val="18"/>
        </w:rPr>
        <w:t xml:space="preserve"> geformuleerd, zoals het toegankelijker maken van de </w:t>
      </w:r>
      <w:proofErr w:type="spellStart"/>
      <w:r>
        <w:rPr>
          <w:szCs w:val="18"/>
        </w:rPr>
        <w:t>InnovationHub</w:t>
      </w:r>
      <w:proofErr w:type="spellEnd"/>
      <w:r>
        <w:rPr>
          <w:szCs w:val="18"/>
        </w:rPr>
        <w:t xml:space="preserve"> en bedrijven zo oplossingsgericht mogelijk accommoderen, maar binnen de kaders van de wet en mandaat. De toezichthouders zijn hiermee aan de slag. </w:t>
      </w:r>
    </w:p>
    <w:p w:rsidR="006E333D" w:rsidP="006E333D" w:rsidRDefault="006E333D" w14:paraId="12775668" w14:textId="77777777">
      <w:pPr>
        <w:pStyle w:val="Geenafstand"/>
        <w:spacing w:line="276" w:lineRule="auto"/>
        <w:rPr>
          <w:szCs w:val="18"/>
        </w:rPr>
      </w:pPr>
    </w:p>
    <w:p w:rsidRPr="0041139B" w:rsidR="006E333D" w:rsidP="006E333D" w:rsidRDefault="006E333D" w14:paraId="073A9738" w14:textId="77777777">
      <w:pPr>
        <w:pStyle w:val="Geenafstand"/>
        <w:spacing w:line="276" w:lineRule="auto"/>
        <w:rPr>
          <w:szCs w:val="18"/>
        </w:rPr>
      </w:pPr>
      <w:r>
        <w:rPr>
          <w:szCs w:val="18"/>
        </w:rPr>
        <w:t xml:space="preserve">Ten slotte nemen </w:t>
      </w:r>
      <w:r w:rsidRPr="005E1113">
        <w:rPr>
          <w:szCs w:val="18"/>
        </w:rPr>
        <w:t xml:space="preserve">DNB en </w:t>
      </w:r>
      <w:r>
        <w:rPr>
          <w:szCs w:val="18"/>
        </w:rPr>
        <w:t xml:space="preserve">de </w:t>
      </w:r>
      <w:r w:rsidRPr="005E1113">
        <w:rPr>
          <w:szCs w:val="18"/>
        </w:rPr>
        <w:t xml:space="preserve">AFM deel aan het European Forum </w:t>
      </w:r>
      <w:proofErr w:type="spellStart"/>
      <w:r w:rsidRPr="005E1113">
        <w:rPr>
          <w:szCs w:val="18"/>
        </w:rPr>
        <w:t>for</w:t>
      </w:r>
      <w:proofErr w:type="spellEnd"/>
      <w:r w:rsidRPr="005E1113">
        <w:rPr>
          <w:szCs w:val="18"/>
        </w:rPr>
        <w:t xml:space="preserve"> </w:t>
      </w:r>
      <w:proofErr w:type="spellStart"/>
      <w:r w:rsidRPr="005E1113">
        <w:rPr>
          <w:szCs w:val="18"/>
        </w:rPr>
        <w:t>Innovation</w:t>
      </w:r>
      <w:proofErr w:type="spellEnd"/>
      <w:r w:rsidRPr="005E1113">
        <w:rPr>
          <w:szCs w:val="18"/>
        </w:rPr>
        <w:t xml:space="preserve"> Facilitators (EFIF), een platform dat is gericht op het delen van ervaringen en het versterken van samenwerking op Europees niveau. Binnen dit kader is een Europees initiatief</w:t>
      </w:r>
      <w:r>
        <w:rPr>
          <w:szCs w:val="18"/>
        </w:rPr>
        <w:t xml:space="preserve"> voor een </w:t>
      </w:r>
      <w:proofErr w:type="spellStart"/>
      <w:r>
        <w:rPr>
          <w:szCs w:val="18"/>
        </w:rPr>
        <w:t>InnovationHub</w:t>
      </w:r>
      <w:proofErr w:type="spellEnd"/>
      <w:r w:rsidRPr="005E1113">
        <w:rPr>
          <w:szCs w:val="18"/>
        </w:rPr>
        <w:t xml:space="preserve"> in gang gezet, dat momenteel verder geconcretiseerd wordt.</w:t>
      </w:r>
    </w:p>
    <w:bookmarkEnd w:id="1"/>
    <w:p w:rsidRPr="0041139B" w:rsidR="006E333D" w:rsidP="006E333D" w:rsidRDefault="006E333D" w14:paraId="6DC80519" w14:textId="77777777">
      <w:pPr>
        <w:pStyle w:val="Geenafstand"/>
        <w:spacing w:line="276" w:lineRule="auto"/>
        <w:rPr>
          <w:szCs w:val="18"/>
        </w:rPr>
      </w:pPr>
    </w:p>
    <w:p w:rsidRPr="0041139B" w:rsidR="006E333D" w:rsidP="006E333D" w:rsidRDefault="006E333D" w14:paraId="2D789468" w14:textId="77777777">
      <w:pPr>
        <w:pStyle w:val="Geenafstand"/>
        <w:spacing w:line="276" w:lineRule="auto"/>
        <w:rPr>
          <w:b/>
          <w:bCs/>
          <w:szCs w:val="18"/>
        </w:rPr>
      </w:pPr>
      <w:r w:rsidRPr="0041139B">
        <w:rPr>
          <w:b/>
          <w:bCs/>
          <w:szCs w:val="18"/>
        </w:rPr>
        <w:t>Vraag 10</w:t>
      </w:r>
    </w:p>
    <w:p w:rsidRPr="0041139B" w:rsidR="006E333D" w:rsidP="006E333D" w:rsidRDefault="006E333D" w14:paraId="05E22B3B" w14:textId="77777777">
      <w:pPr>
        <w:pStyle w:val="Geenafstand"/>
        <w:spacing w:line="276" w:lineRule="auto"/>
        <w:rPr>
          <w:szCs w:val="18"/>
        </w:rPr>
      </w:pPr>
      <w:r w:rsidRPr="0041139B">
        <w:rPr>
          <w:szCs w:val="18"/>
        </w:rPr>
        <w:t xml:space="preserve">Bent u bereid in gesprek te gaan met de toezichthouders over de gevolgen van het starre optreden met betrekking tot startups, </w:t>
      </w:r>
      <w:proofErr w:type="spellStart"/>
      <w:r w:rsidRPr="0041139B">
        <w:rPr>
          <w:szCs w:val="18"/>
        </w:rPr>
        <w:t>fintechs</w:t>
      </w:r>
      <w:proofErr w:type="spellEnd"/>
      <w:r w:rsidRPr="0041139B">
        <w:rPr>
          <w:szCs w:val="18"/>
        </w:rPr>
        <w:t xml:space="preserve">, </w:t>
      </w:r>
      <w:proofErr w:type="spellStart"/>
      <w:r w:rsidRPr="0041139B">
        <w:rPr>
          <w:szCs w:val="18"/>
        </w:rPr>
        <w:t>scale</w:t>
      </w:r>
      <w:proofErr w:type="spellEnd"/>
      <w:r w:rsidRPr="0041139B">
        <w:rPr>
          <w:szCs w:val="18"/>
        </w:rPr>
        <w:t>-ups en nieuwe toetreders in de financiële sector in Nederland en hoe dit in de toekomst anders kan? Zo nee, waarom niet?</w:t>
      </w:r>
    </w:p>
    <w:p w:rsidRPr="0041139B" w:rsidR="006E333D" w:rsidP="006E333D" w:rsidRDefault="006E333D" w14:paraId="50A13AEB" w14:textId="77777777">
      <w:pPr>
        <w:pStyle w:val="Geenafstand"/>
        <w:spacing w:line="276" w:lineRule="auto"/>
        <w:rPr>
          <w:szCs w:val="18"/>
        </w:rPr>
      </w:pPr>
    </w:p>
    <w:p w:rsidRPr="0041139B" w:rsidR="006E333D" w:rsidP="006E333D" w:rsidRDefault="006E333D" w14:paraId="545E23F5" w14:textId="77777777">
      <w:pPr>
        <w:pStyle w:val="Geenafstand"/>
        <w:spacing w:line="276" w:lineRule="auto"/>
        <w:rPr>
          <w:b/>
          <w:bCs/>
          <w:szCs w:val="18"/>
        </w:rPr>
      </w:pPr>
      <w:r w:rsidRPr="0041139B">
        <w:rPr>
          <w:b/>
          <w:bCs/>
          <w:szCs w:val="18"/>
        </w:rPr>
        <w:t>Antwoord vraag 10</w:t>
      </w:r>
    </w:p>
    <w:p w:rsidRPr="0041139B" w:rsidR="006E333D" w:rsidP="006E333D" w:rsidRDefault="006E333D" w14:paraId="3A965EFF" w14:textId="77777777">
      <w:pPr>
        <w:pStyle w:val="Geenafstand"/>
        <w:spacing w:line="276" w:lineRule="auto"/>
        <w:rPr>
          <w:szCs w:val="18"/>
        </w:rPr>
      </w:pPr>
      <w:r>
        <w:rPr>
          <w:szCs w:val="18"/>
        </w:rPr>
        <w:t>In mijn visie</w:t>
      </w:r>
      <w:r w:rsidRPr="0041139B">
        <w:rPr>
          <w:szCs w:val="18"/>
        </w:rPr>
        <w:t xml:space="preserve"> op de financiële sector </w:t>
      </w:r>
      <w:r>
        <w:rPr>
          <w:szCs w:val="18"/>
        </w:rPr>
        <w:t xml:space="preserve">schrijf ik dat ik </w:t>
      </w:r>
      <w:r w:rsidRPr="0041139B">
        <w:rPr>
          <w:szCs w:val="18"/>
        </w:rPr>
        <w:t xml:space="preserve">verwacht dat </w:t>
      </w:r>
      <w:r>
        <w:rPr>
          <w:szCs w:val="18"/>
        </w:rPr>
        <w:t xml:space="preserve">de </w:t>
      </w:r>
      <w:r w:rsidRPr="0041139B">
        <w:rPr>
          <w:szCs w:val="18"/>
        </w:rPr>
        <w:t>toezichthouders DNB en AFM,</w:t>
      </w:r>
      <w:r>
        <w:rPr>
          <w:szCs w:val="18"/>
        </w:rPr>
        <w:t xml:space="preserve"> </w:t>
      </w:r>
      <w:r w:rsidRPr="0041139B">
        <w:rPr>
          <w:szCs w:val="18"/>
        </w:rPr>
        <w:t>binnen hun onafhankelijke rol en verantwoordelijkheid, oog hebben voor het belang van nieuwe, innovatieve financiële instellingen</w:t>
      </w:r>
      <w:r>
        <w:rPr>
          <w:szCs w:val="18"/>
        </w:rPr>
        <w:t>. Ik verwacht van de toezichthouders dat ook nieuwe, kleinere instellingen de aandacht krijgt die zij verdienen, ook op bestuurlijk niveau. Ik stel dit aan de orde</w:t>
      </w:r>
      <w:r w:rsidRPr="0041139B">
        <w:rPr>
          <w:szCs w:val="18"/>
        </w:rPr>
        <w:t xml:space="preserve"> in mijn reguliere gesprekken </w:t>
      </w:r>
      <w:r>
        <w:rPr>
          <w:szCs w:val="18"/>
        </w:rPr>
        <w:t>met DNB en AFM</w:t>
      </w:r>
      <w:r w:rsidRPr="0041139B">
        <w:rPr>
          <w:szCs w:val="18"/>
        </w:rPr>
        <w:t xml:space="preserve">. </w:t>
      </w:r>
      <w:r w:rsidRPr="00FD3583">
        <w:rPr>
          <w:szCs w:val="18"/>
        </w:rPr>
        <w:t xml:space="preserve">Nederland staat inmiddels bekend vanwege een bloeiende </w:t>
      </w:r>
      <w:proofErr w:type="spellStart"/>
      <w:r>
        <w:rPr>
          <w:szCs w:val="18"/>
        </w:rPr>
        <w:t>fintech</w:t>
      </w:r>
      <w:proofErr w:type="spellEnd"/>
      <w:r w:rsidRPr="00FD3583">
        <w:rPr>
          <w:szCs w:val="18"/>
        </w:rPr>
        <w:t xml:space="preserve"> industrie en een van de belangrijkste </w:t>
      </w:r>
      <w:proofErr w:type="spellStart"/>
      <w:r>
        <w:rPr>
          <w:szCs w:val="18"/>
        </w:rPr>
        <w:t>fintech</w:t>
      </w:r>
      <w:proofErr w:type="spellEnd"/>
      <w:r>
        <w:rPr>
          <w:szCs w:val="18"/>
        </w:rPr>
        <w:t>-</w:t>
      </w:r>
      <w:r w:rsidRPr="00FD3583">
        <w:rPr>
          <w:szCs w:val="18"/>
        </w:rPr>
        <w:t>hubs i</w:t>
      </w:r>
      <w:r>
        <w:rPr>
          <w:szCs w:val="18"/>
        </w:rPr>
        <w:t>n E</w:t>
      </w:r>
      <w:r w:rsidRPr="00FD3583">
        <w:rPr>
          <w:szCs w:val="18"/>
        </w:rPr>
        <w:t>uropa</w:t>
      </w:r>
      <w:r>
        <w:rPr>
          <w:szCs w:val="18"/>
        </w:rPr>
        <w:t xml:space="preserve"> is Amsterdam</w:t>
      </w:r>
      <w:r w:rsidRPr="00FD3583">
        <w:rPr>
          <w:szCs w:val="18"/>
        </w:rPr>
        <w:t>.</w:t>
      </w:r>
      <w:r>
        <w:rPr>
          <w:szCs w:val="18"/>
        </w:rPr>
        <w:t xml:space="preserve"> Een proactieve en open houding tegenover deze partijen is en blijft daarvoor noodzakelijk.  </w:t>
      </w:r>
    </w:p>
    <w:p w:rsidR="006E333D" w:rsidP="006E333D" w:rsidRDefault="006E333D" w14:paraId="35C7332E" w14:textId="77777777">
      <w:pPr>
        <w:pStyle w:val="Verdana7"/>
      </w:pPr>
    </w:p>
    <w:p w:rsidR="002C3023" w:rsidRDefault="002C3023" w14:paraId="36033DAF" w14:textId="77777777"/>
    <w:sectPr w:rsidR="002C3023" w:rsidSect="006E333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900D" w14:textId="77777777" w:rsidR="006E333D" w:rsidRDefault="006E333D" w:rsidP="006E333D">
      <w:pPr>
        <w:spacing w:after="0" w:line="240" w:lineRule="auto"/>
      </w:pPr>
      <w:r>
        <w:separator/>
      </w:r>
    </w:p>
  </w:endnote>
  <w:endnote w:type="continuationSeparator" w:id="0">
    <w:p w14:paraId="0D5874D9" w14:textId="77777777" w:rsidR="006E333D" w:rsidRDefault="006E333D" w:rsidP="006E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9BD9" w14:textId="77777777" w:rsidR="006E333D" w:rsidRPr="006E333D" w:rsidRDefault="006E333D" w:rsidP="006E3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2568" w14:textId="77777777" w:rsidR="006E333D" w:rsidRPr="006E333D" w:rsidRDefault="006E333D" w:rsidP="006E33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D72F" w14:textId="77777777" w:rsidR="006E333D" w:rsidRPr="006E333D" w:rsidRDefault="006E333D" w:rsidP="006E3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A2DF" w14:textId="77777777" w:rsidR="006E333D" w:rsidRDefault="006E333D" w:rsidP="006E333D">
      <w:pPr>
        <w:spacing w:after="0" w:line="240" w:lineRule="auto"/>
      </w:pPr>
      <w:r>
        <w:separator/>
      </w:r>
    </w:p>
  </w:footnote>
  <w:footnote w:type="continuationSeparator" w:id="0">
    <w:p w14:paraId="6ADE1135" w14:textId="77777777" w:rsidR="006E333D" w:rsidRDefault="006E333D" w:rsidP="006E333D">
      <w:pPr>
        <w:spacing w:after="0" w:line="240" w:lineRule="auto"/>
      </w:pPr>
      <w:r>
        <w:continuationSeparator/>
      </w:r>
    </w:p>
  </w:footnote>
  <w:footnote w:id="1">
    <w:p w14:paraId="3A947A41" w14:textId="77777777" w:rsidR="006E333D" w:rsidRPr="00916E77" w:rsidRDefault="006E333D" w:rsidP="006E333D">
      <w:pPr>
        <w:pStyle w:val="Voetnoottekst"/>
        <w:rPr>
          <w:sz w:val="16"/>
          <w:szCs w:val="16"/>
        </w:rPr>
      </w:pPr>
      <w:r w:rsidRPr="00C21ADC">
        <w:rPr>
          <w:rStyle w:val="Voetnootmarkering"/>
          <w:sz w:val="16"/>
          <w:szCs w:val="16"/>
        </w:rPr>
        <w:footnoteRef/>
      </w:r>
      <w:r w:rsidRPr="00916E77">
        <w:rPr>
          <w:sz w:val="16"/>
          <w:szCs w:val="16"/>
        </w:rPr>
        <w:t xml:space="preserve"> Kamerstukken II, 2022–2023, 32 013, nr. 285, p71. </w:t>
      </w:r>
    </w:p>
  </w:footnote>
  <w:footnote w:id="2">
    <w:p w14:paraId="6D22D179" w14:textId="77777777" w:rsidR="006E333D" w:rsidRDefault="006E333D" w:rsidP="006E333D">
      <w:pPr>
        <w:pStyle w:val="Voetnoottekst"/>
        <w:rPr>
          <w:sz w:val="16"/>
          <w:szCs w:val="16"/>
        </w:rPr>
      </w:pPr>
      <w:r>
        <w:rPr>
          <w:rStyle w:val="Voetnootmarkering"/>
          <w:sz w:val="16"/>
          <w:szCs w:val="16"/>
        </w:rPr>
        <w:footnoteRef/>
      </w:r>
      <w:r>
        <w:rPr>
          <w:sz w:val="16"/>
          <w:szCs w:val="16"/>
        </w:rPr>
        <w:t xml:space="preserve"> De inzet van NFIA/</w:t>
      </w:r>
      <w:proofErr w:type="spellStart"/>
      <w:r>
        <w:rPr>
          <w:sz w:val="16"/>
          <w:szCs w:val="16"/>
        </w:rPr>
        <w:t>Invest</w:t>
      </w:r>
      <w:proofErr w:type="spellEnd"/>
      <w:r>
        <w:rPr>
          <w:sz w:val="16"/>
          <w:szCs w:val="16"/>
        </w:rPr>
        <w:t xml:space="preserve"> in Holland en het kabinet was in lijn met de motie van de leden </w:t>
      </w:r>
      <w:proofErr w:type="spellStart"/>
      <w:r>
        <w:rPr>
          <w:sz w:val="16"/>
          <w:szCs w:val="16"/>
        </w:rPr>
        <w:t>Paternotte</w:t>
      </w:r>
      <w:proofErr w:type="spellEnd"/>
      <w:r>
        <w:rPr>
          <w:sz w:val="16"/>
          <w:szCs w:val="16"/>
        </w:rPr>
        <w:t>/Veldman (Kamerstuk 23 987, nr. 232) en de motie Wiersma/</w:t>
      </w:r>
      <w:proofErr w:type="spellStart"/>
      <w:r>
        <w:rPr>
          <w:sz w:val="16"/>
          <w:szCs w:val="16"/>
        </w:rPr>
        <w:t>Amhaouch</w:t>
      </w:r>
      <w:proofErr w:type="spellEnd"/>
      <w:r>
        <w:rPr>
          <w:sz w:val="16"/>
          <w:szCs w:val="16"/>
        </w:rPr>
        <w:t xml:space="preserve"> (Kamerstuk 35570 XIII, nr. 23).</w:t>
      </w:r>
    </w:p>
  </w:footnote>
  <w:footnote w:id="3">
    <w:p w14:paraId="6BCB0232" w14:textId="77777777" w:rsidR="006E333D" w:rsidRPr="00CF733A" w:rsidRDefault="006E333D" w:rsidP="006E333D">
      <w:pPr>
        <w:pStyle w:val="Voetnoottekst"/>
        <w:rPr>
          <w:sz w:val="16"/>
          <w:szCs w:val="16"/>
        </w:rPr>
      </w:pPr>
      <w:r w:rsidRPr="00F14C83">
        <w:rPr>
          <w:rStyle w:val="Voetnootmarkering"/>
          <w:sz w:val="16"/>
          <w:szCs w:val="16"/>
        </w:rPr>
        <w:footnoteRef/>
      </w:r>
      <w:r w:rsidRPr="00CF733A">
        <w:rPr>
          <w:sz w:val="16"/>
          <w:szCs w:val="16"/>
        </w:rPr>
        <w:t xml:space="preserve"> Kamerstukken II, 2022–2023, 32 013, nr. 285 </w:t>
      </w:r>
    </w:p>
  </w:footnote>
  <w:footnote w:id="4">
    <w:p w14:paraId="66202016" w14:textId="77777777" w:rsidR="006E333D" w:rsidRPr="0001283F" w:rsidRDefault="006E333D" w:rsidP="006E333D">
      <w:pPr>
        <w:pStyle w:val="Voetnoottekst"/>
        <w:rPr>
          <w:sz w:val="16"/>
          <w:szCs w:val="16"/>
        </w:rPr>
      </w:pPr>
      <w:r w:rsidRPr="0001283F">
        <w:rPr>
          <w:rStyle w:val="Voetnootmarkering"/>
          <w:sz w:val="16"/>
          <w:szCs w:val="16"/>
        </w:rPr>
        <w:footnoteRef/>
      </w:r>
      <w:r w:rsidRPr="0001283F">
        <w:rPr>
          <w:sz w:val="16"/>
          <w:szCs w:val="16"/>
        </w:rPr>
        <w:t xml:space="preserve"> Ook wel een </w:t>
      </w:r>
      <w:proofErr w:type="spellStart"/>
      <w:r w:rsidRPr="0001283F">
        <w:rPr>
          <w:sz w:val="16"/>
          <w:szCs w:val="16"/>
        </w:rPr>
        <w:t>Payment</w:t>
      </w:r>
      <w:proofErr w:type="spellEnd"/>
      <w:r w:rsidRPr="0001283F">
        <w:rPr>
          <w:sz w:val="16"/>
          <w:szCs w:val="16"/>
        </w:rPr>
        <w:t xml:space="preserve"> Services Directive (PSD) vergunning genoemd.</w:t>
      </w:r>
    </w:p>
  </w:footnote>
  <w:footnote w:id="5">
    <w:p w14:paraId="797BE9CB" w14:textId="77777777" w:rsidR="006E333D" w:rsidRDefault="006E333D" w:rsidP="006E333D">
      <w:pPr>
        <w:pStyle w:val="Voetnoottekst"/>
      </w:pPr>
      <w:r w:rsidRPr="00D006C0">
        <w:rPr>
          <w:rStyle w:val="Voetnootmarkering"/>
          <w:sz w:val="16"/>
          <w:szCs w:val="16"/>
        </w:rPr>
        <w:footnoteRef/>
      </w:r>
      <w:r w:rsidRPr="00D006C0">
        <w:rPr>
          <w:sz w:val="16"/>
          <w:szCs w:val="16"/>
          <w:lang w:val="en-US"/>
        </w:rPr>
        <w:t xml:space="preserve"> </w:t>
      </w:r>
      <w:r w:rsidRPr="005A16D1">
        <w:rPr>
          <w:sz w:val="16"/>
          <w:szCs w:val="16"/>
          <w:lang w:val="en-US"/>
        </w:rPr>
        <w:t xml:space="preserve">European Banking Authority (EBA), </w:t>
      </w:r>
      <w:r w:rsidRPr="005A16D1">
        <w:rPr>
          <w:i/>
          <w:iCs/>
          <w:sz w:val="16"/>
          <w:szCs w:val="16"/>
          <w:lang w:val="en-US"/>
        </w:rPr>
        <w:t xml:space="preserve">Peer Review Report on </w:t>
      </w:r>
      <w:proofErr w:type="spellStart"/>
      <w:r w:rsidRPr="005A16D1">
        <w:rPr>
          <w:i/>
          <w:iCs/>
          <w:sz w:val="16"/>
          <w:szCs w:val="16"/>
          <w:lang w:val="en-US"/>
        </w:rPr>
        <w:t>Authorisation</w:t>
      </w:r>
      <w:proofErr w:type="spellEnd"/>
      <w:r w:rsidRPr="005A16D1">
        <w:rPr>
          <w:i/>
          <w:iCs/>
          <w:sz w:val="16"/>
          <w:szCs w:val="16"/>
          <w:lang w:val="en-US"/>
        </w:rPr>
        <w:t xml:space="preserve"> under PSD2</w:t>
      </w:r>
      <w:r w:rsidRPr="005A16D1">
        <w:rPr>
          <w:sz w:val="16"/>
          <w:szCs w:val="16"/>
          <w:lang w:val="en-US"/>
        </w:rPr>
        <w:t xml:space="preserve">, 11 </w:t>
      </w:r>
      <w:proofErr w:type="spellStart"/>
      <w:r w:rsidRPr="005A16D1">
        <w:rPr>
          <w:sz w:val="16"/>
          <w:szCs w:val="16"/>
          <w:lang w:val="en-US"/>
        </w:rPr>
        <w:t>januari</w:t>
      </w:r>
      <w:proofErr w:type="spellEnd"/>
      <w:r w:rsidRPr="005A16D1">
        <w:rPr>
          <w:sz w:val="16"/>
          <w:szCs w:val="16"/>
          <w:lang w:val="en-US"/>
        </w:rPr>
        <w:t xml:space="preserve"> 2023. </w:t>
      </w:r>
      <w:r w:rsidRPr="005A16D1">
        <w:rPr>
          <w:sz w:val="16"/>
          <w:szCs w:val="16"/>
        </w:rPr>
        <w:t>Beschikbaar op:</w:t>
      </w:r>
      <w:r>
        <w:rPr>
          <w:sz w:val="16"/>
          <w:szCs w:val="16"/>
        </w:rPr>
        <w:t xml:space="preserve"> </w:t>
      </w:r>
      <w:hyperlink r:id="rId1" w:history="1">
        <w:r w:rsidRPr="00B82FAA">
          <w:rPr>
            <w:rStyle w:val="Hyperlink"/>
            <w:sz w:val="16"/>
            <w:szCs w:val="16"/>
          </w:rPr>
          <w:t>https://www.eba.europa.eu/sites/default/files/document_library/Publications/Reports/2023/1050744/Peer%20Review%20Report%20on%20authorisation%20under%20PSD2.pdf</w:t>
        </w:r>
      </w:hyperlink>
    </w:p>
  </w:footnote>
  <w:footnote w:id="6">
    <w:p w14:paraId="21C50FFA" w14:textId="77777777" w:rsidR="006E333D" w:rsidRDefault="006E333D" w:rsidP="006E333D">
      <w:pPr>
        <w:pStyle w:val="Voetnoottekst"/>
      </w:pPr>
      <w:r w:rsidRPr="00F14C83">
        <w:rPr>
          <w:rStyle w:val="Voetnootmarkering"/>
          <w:sz w:val="16"/>
          <w:szCs w:val="16"/>
        </w:rPr>
        <w:footnoteRef/>
      </w:r>
      <w:r w:rsidRPr="00F14C83">
        <w:rPr>
          <w:sz w:val="16"/>
          <w:szCs w:val="16"/>
        </w:rPr>
        <w:t xml:space="preserve"> In de </w:t>
      </w:r>
      <w:proofErr w:type="spellStart"/>
      <w:r w:rsidRPr="00F14C83">
        <w:rPr>
          <w:sz w:val="16"/>
          <w:szCs w:val="16"/>
        </w:rPr>
        <w:t>Wbfo</w:t>
      </w:r>
      <w:proofErr w:type="spellEnd"/>
      <w:r w:rsidRPr="00F14C83">
        <w:rPr>
          <w:sz w:val="16"/>
          <w:szCs w:val="16"/>
        </w:rPr>
        <w:t xml:space="preserve"> is een maximum van 20 procent voor variabele beloningen vastgelegd</w:t>
      </w:r>
      <w:r w:rsidRPr="00916E77">
        <w:rPr>
          <w:sz w:val="16"/>
          <w:szCs w:val="16"/>
        </w:rPr>
        <w:t xml:space="preserve">, ook wel bekend als het bonusplafond. </w:t>
      </w:r>
    </w:p>
  </w:footnote>
  <w:footnote w:id="7">
    <w:p w14:paraId="2002ADC8" w14:textId="77777777" w:rsidR="006E333D" w:rsidRPr="00916E77" w:rsidRDefault="006E333D" w:rsidP="006E333D">
      <w:pPr>
        <w:pStyle w:val="Voetnoottekst"/>
        <w:rPr>
          <w:sz w:val="16"/>
          <w:szCs w:val="16"/>
          <w:lang w:val="en-US"/>
        </w:rPr>
      </w:pPr>
      <w:r w:rsidRPr="00CA5509">
        <w:rPr>
          <w:rStyle w:val="Voetnootmarkering"/>
          <w:sz w:val="16"/>
          <w:szCs w:val="16"/>
        </w:rPr>
        <w:footnoteRef/>
      </w:r>
      <w:r w:rsidRPr="00916E77">
        <w:rPr>
          <w:sz w:val="16"/>
          <w:szCs w:val="16"/>
          <w:lang w:val="en-US"/>
        </w:rPr>
        <w:t xml:space="preserve"> </w:t>
      </w:r>
      <w:proofErr w:type="spellStart"/>
      <w:r w:rsidRPr="00916E77">
        <w:rPr>
          <w:sz w:val="16"/>
          <w:szCs w:val="16"/>
          <w:lang w:val="en-US"/>
        </w:rPr>
        <w:t>Kamerstukken</w:t>
      </w:r>
      <w:proofErr w:type="spellEnd"/>
      <w:r w:rsidRPr="00916E77">
        <w:rPr>
          <w:sz w:val="16"/>
          <w:szCs w:val="16"/>
          <w:lang w:val="en-US"/>
        </w:rPr>
        <w:t xml:space="preserve"> II, 2022–2023, 32 013, nr. 285</w:t>
      </w:r>
    </w:p>
  </w:footnote>
  <w:footnote w:id="8">
    <w:p w14:paraId="21D1A1D5" w14:textId="77777777" w:rsidR="006E333D" w:rsidRDefault="006E333D" w:rsidP="006E333D">
      <w:pPr>
        <w:pStyle w:val="Voetnoottekst"/>
      </w:pPr>
      <w:r w:rsidRPr="005A16D1">
        <w:rPr>
          <w:rStyle w:val="Voetnootmarkering"/>
          <w:sz w:val="16"/>
          <w:szCs w:val="16"/>
        </w:rPr>
        <w:footnoteRef/>
      </w:r>
      <w:r w:rsidRPr="005A16D1">
        <w:rPr>
          <w:sz w:val="16"/>
          <w:szCs w:val="16"/>
          <w:lang w:val="en-US"/>
        </w:rPr>
        <w:t xml:space="preserve"> European Banking Authority (EBA), </w:t>
      </w:r>
      <w:r w:rsidRPr="005A16D1">
        <w:rPr>
          <w:i/>
          <w:iCs/>
          <w:sz w:val="16"/>
          <w:szCs w:val="16"/>
          <w:lang w:val="en-US"/>
        </w:rPr>
        <w:t xml:space="preserve">Peer Review Report on </w:t>
      </w:r>
      <w:proofErr w:type="spellStart"/>
      <w:r w:rsidRPr="005A16D1">
        <w:rPr>
          <w:i/>
          <w:iCs/>
          <w:sz w:val="16"/>
          <w:szCs w:val="16"/>
          <w:lang w:val="en-US"/>
        </w:rPr>
        <w:t>Authorisation</w:t>
      </w:r>
      <w:proofErr w:type="spellEnd"/>
      <w:r w:rsidRPr="005A16D1">
        <w:rPr>
          <w:i/>
          <w:iCs/>
          <w:sz w:val="16"/>
          <w:szCs w:val="16"/>
          <w:lang w:val="en-US"/>
        </w:rPr>
        <w:t xml:space="preserve"> under PSD2</w:t>
      </w:r>
      <w:r w:rsidRPr="005A16D1">
        <w:rPr>
          <w:sz w:val="16"/>
          <w:szCs w:val="16"/>
          <w:lang w:val="en-US"/>
        </w:rPr>
        <w:t xml:space="preserve">, 11 </w:t>
      </w:r>
      <w:proofErr w:type="spellStart"/>
      <w:r w:rsidRPr="005A16D1">
        <w:rPr>
          <w:sz w:val="16"/>
          <w:szCs w:val="16"/>
          <w:lang w:val="en-US"/>
        </w:rPr>
        <w:t>januari</w:t>
      </w:r>
      <w:proofErr w:type="spellEnd"/>
      <w:r w:rsidRPr="005A16D1">
        <w:rPr>
          <w:sz w:val="16"/>
          <w:szCs w:val="16"/>
          <w:lang w:val="en-US"/>
        </w:rPr>
        <w:t xml:space="preserve"> 2023. </w:t>
      </w:r>
      <w:r w:rsidRPr="005A16D1">
        <w:rPr>
          <w:sz w:val="16"/>
          <w:szCs w:val="16"/>
        </w:rPr>
        <w:t>Beschikbaar op:</w:t>
      </w:r>
      <w:r>
        <w:rPr>
          <w:sz w:val="16"/>
          <w:szCs w:val="16"/>
        </w:rPr>
        <w:t xml:space="preserve"> </w:t>
      </w:r>
      <w:hyperlink r:id="rId2" w:history="1">
        <w:r w:rsidRPr="00B82FAA">
          <w:rPr>
            <w:rStyle w:val="Hyperlink"/>
            <w:sz w:val="16"/>
            <w:szCs w:val="16"/>
          </w:rPr>
          <w:t>https://www.eba.europa.eu/sites/default/files/document_library/Publications/Reports/2023/1050744/Peer%20Review%20Report%20on%20authorisation%20under%20PSD2.pdf</w:t>
        </w:r>
      </w:hyperlink>
    </w:p>
  </w:footnote>
  <w:footnote w:id="9">
    <w:p w14:paraId="023A297F" w14:textId="77777777" w:rsidR="006E333D" w:rsidRPr="00916E77" w:rsidRDefault="006E333D" w:rsidP="006E333D">
      <w:pPr>
        <w:pStyle w:val="Voetnoottekst"/>
        <w:rPr>
          <w:sz w:val="16"/>
          <w:szCs w:val="16"/>
          <w:lang w:val="en-US"/>
        </w:rPr>
      </w:pPr>
      <w:r w:rsidRPr="0041139B">
        <w:rPr>
          <w:rStyle w:val="Voetnootmarkering"/>
          <w:sz w:val="16"/>
          <w:szCs w:val="16"/>
        </w:rPr>
        <w:footnoteRef/>
      </w:r>
      <w:r w:rsidRPr="00916E77">
        <w:rPr>
          <w:sz w:val="16"/>
          <w:szCs w:val="16"/>
          <w:lang w:val="en-US"/>
        </w:rPr>
        <w:t xml:space="preserve"> </w:t>
      </w:r>
      <w:proofErr w:type="spellStart"/>
      <w:r w:rsidRPr="00916E77">
        <w:rPr>
          <w:sz w:val="16"/>
          <w:szCs w:val="16"/>
          <w:lang w:val="en-US"/>
        </w:rPr>
        <w:t>Kamerstukken</w:t>
      </w:r>
      <w:proofErr w:type="spellEnd"/>
      <w:r w:rsidRPr="00916E77">
        <w:rPr>
          <w:sz w:val="16"/>
          <w:szCs w:val="16"/>
          <w:lang w:val="en-US"/>
        </w:rPr>
        <w:t xml:space="preserve"> II, 2024-2025, 32 013 nr. 302</w:t>
      </w:r>
    </w:p>
  </w:footnote>
  <w:footnote w:id="10">
    <w:p w14:paraId="0C569AB2" w14:textId="77777777" w:rsidR="006E333D" w:rsidRPr="005A16D1" w:rsidRDefault="006E333D" w:rsidP="006E333D">
      <w:pPr>
        <w:pStyle w:val="Voetnoottekst"/>
      </w:pPr>
      <w:r w:rsidRPr="00FD3583">
        <w:rPr>
          <w:rStyle w:val="Voetnootmarkering"/>
          <w:sz w:val="16"/>
          <w:szCs w:val="16"/>
        </w:rPr>
        <w:footnoteRef/>
      </w:r>
      <w:r w:rsidRPr="005A16D1">
        <w:rPr>
          <w:sz w:val="16"/>
          <w:szCs w:val="16"/>
          <w:lang w:val="en-US"/>
        </w:rPr>
        <w:t xml:space="preserve"> Financial Times, "Amsterdam ousts London as Europe’s top share trading hub", 11 </w:t>
      </w:r>
      <w:proofErr w:type="spellStart"/>
      <w:r w:rsidRPr="005A16D1">
        <w:rPr>
          <w:sz w:val="16"/>
          <w:szCs w:val="16"/>
          <w:lang w:val="en-US"/>
        </w:rPr>
        <w:t>februari</w:t>
      </w:r>
      <w:proofErr w:type="spellEnd"/>
      <w:r w:rsidRPr="005A16D1">
        <w:rPr>
          <w:sz w:val="16"/>
          <w:szCs w:val="16"/>
          <w:lang w:val="en-US"/>
        </w:rPr>
        <w:t xml:space="preserve"> 2021. </w:t>
      </w:r>
      <w:r w:rsidRPr="005A16D1">
        <w:rPr>
          <w:sz w:val="16"/>
          <w:szCs w:val="16"/>
        </w:rPr>
        <w:t xml:space="preserve">Beschikbaar op: </w:t>
      </w:r>
      <w:hyperlink r:id="rId3" w:tgtFrame="_new" w:history="1">
        <w:r w:rsidRPr="005A16D1">
          <w:rPr>
            <w:rStyle w:val="Hyperlink"/>
            <w:sz w:val="16"/>
            <w:szCs w:val="16"/>
          </w:rPr>
          <w:t>https://www.ft.com/content/3dad4ef3-59e8-437e-8f63-f629a5b7d0aa</w:t>
        </w:r>
      </w:hyperlink>
    </w:p>
  </w:footnote>
  <w:footnote w:id="11">
    <w:p w14:paraId="717962EC" w14:textId="77777777" w:rsidR="006E333D" w:rsidRDefault="006E333D" w:rsidP="006E333D">
      <w:pPr>
        <w:pStyle w:val="Voetnoottekst"/>
      </w:pPr>
      <w:r w:rsidRPr="005A16D1">
        <w:rPr>
          <w:rStyle w:val="Voetnootmarkering"/>
          <w:sz w:val="16"/>
          <w:szCs w:val="16"/>
        </w:rPr>
        <w:footnoteRef/>
      </w:r>
      <w:r w:rsidRPr="00916E77">
        <w:rPr>
          <w:sz w:val="16"/>
          <w:szCs w:val="16"/>
          <w:lang w:val="en-US"/>
        </w:rPr>
        <w:t xml:space="preserve"> AFM, </w:t>
      </w:r>
      <w:proofErr w:type="spellStart"/>
      <w:r w:rsidRPr="00916E77">
        <w:rPr>
          <w:i/>
          <w:iCs/>
          <w:sz w:val="16"/>
          <w:szCs w:val="16"/>
          <w:lang w:val="en-US"/>
        </w:rPr>
        <w:t>InnovationHub</w:t>
      </w:r>
      <w:proofErr w:type="spellEnd"/>
      <w:r w:rsidRPr="00916E77">
        <w:rPr>
          <w:i/>
          <w:iCs/>
          <w:sz w:val="16"/>
          <w:szCs w:val="16"/>
          <w:lang w:val="en-US"/>
        </w:rPr>
        <w:t>: Lessons Learned</w:t>
      </w:r>
      <w:r w:rsidRPr="00916E77">
        <w:rPr>
          <w:sz w:val="16"/>
          <w:szCs w:val="16"/>
          <w:lang w:val="en-US"/>
        </w:rPr>
        <w:t xml:space="preserve">, </w:t>
      </w:r>
      <w:proofErr w:type="spellStart"/>
      <w:r w:rsidRPr="00916E77">
        <w:rPr>
          <w:sz w:val="16"/>
          <w:szCs w:val="16"/>
          <w:lang w:val="en-US"/>
        </w:rPr>
        <w:t>augustus</w:t>
      </w:r>
      <w:proofErr w:type="spellEnd"/>
      <w:r w:rsidRPr="00916E77">
        <w:rPr>
          <w:sz w:val="16"/>
          <w:szCs w:val="16"/>
          <w:lang w:val="en-US"/>
        </w:rPr>
        <w:t xml:space="preserve"> 2019. </w:t>
      </w:r>
      <w:r w:rsidRPr="005A16D1">
        <w:rPr>
          <w:sz w:val="16"/>
          <w:szCs w:val="16"/>
        </w:rPr>
        <w:t xml:space="preserve">Beschikbaar op: </w:t>
      </w:r>
      <w:hyperlink r:id="rId4" w:tgtFrame="_new" w:history="1">
        <w:r w:rsidRPr="005A16D1">
          <w:rPr>
            <w:rStyle w:val="Hyperlink"/>
            <w:sz w:val="16"/>
            <w:szCs w:val="16"/>
          </w:rPr>
          <w:t>https://www.afm.nl/nl-nl/sector/actueel/2019/aug/innovationhub-lessons-learned</w:t>
        </w:r>
      </w:hyperlink>
    </w:p>
  </w:footnote>
  <w:footnote w:id="12">
    <w:p w14:paraId="58D4FAC6" w14:textId="77777777" w:rsidR="006E333D" w:rsidRDefault="006E333D" w:rsidP="006E333D">
      <w:pPr>
        <w:pStyle w:val="Voetnoottekst"/>
      </w:pPr>
      <w:r w:rsidRPr="005A16D1">
        <w:rPr>
          <w:rStyle w:val="Voetnootmarkering"/>
          <w:sz w:val="16"/>
          <w:szCs w:val="16"/>
        </w:rPr>
        <w:footnoteRef/>
      </w:r>
      <w:r w:rsidRPr="005A16D1">
        <w:rPr>
          <w:sz w:val="16"/>
          <w:szCs w:val="16"/>
        </w:rPr>
        <w:t xml:space="preserve"> DNB, </w:t>
      </w:r>
      <w:r w:rsidRPr="005A16D1">
        <w:rPr>
          <w:i/>
          <w:iCs/>
          <w:sz w:val="16"/>
          <w:szCs w:val="16"/>
        </w:rPr>
        <w:t>Innovatie en regelgeving: kansen en obstakels</w:t>
      </w:r>
      <w:r w:rsidRPr="005A16D1">
        <w:rPr>
          <w:sz w:val="16"/>
          <w:szCs w:val="16"/>
        </w:rPr>
        <w:t xml:space="preserve">. Beschikbaar op: </w:t>
      </w:r>
      <w:hyperlink r:id="rId5" w:tgtFrame="_new" w:history="1">
        <w:r w:rsidRPr="005A16D1">
          <w:rPr>
            <w:rStyle w:val="Hyperlink"/>
            <w:sz w:val="16"/>
            <w:szCs w:val="16"/>
          </w:rPr>
          <w:t>https://www.dnb.nl/nieuws-voor-de-sector/innovatie-en-regelgeving-kansen-en-obstakels/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5196" w14:textId="77777777" w:rsidR="006E333D" w:rsidRPr="006E333D" w:rsidRDefault="006E333D" w:rsidP="006E3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07B0" w14:textId="77777777" w:rsidR="006E333D" w:rsidRPr="006E333D" w:rsidRDefault="006E333D" w:rsidP="006E3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2DC8" w14:textId="77777777" w:rsidR="006E333D" w:rsidRPr="006E333D" w:rsidRDefault="006E333D" w:rsidP="006E33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3D"/>
    <w:rsid w:val="002C3023"/>
    <w:rsid w:val="006E333D"/>
    <w:rsid w:val="00DF7A30"/>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0EB6"/>
  <w15:chartTrackingRefBased/>
  <w15:docId w15:val="{4DFFF3D5-A808-49FD-9F57-52B645A2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33D"/>
    <w:rPr>
      <w:rFonts w:eastAsiaTheme="majorEastAsia" w:cstheme="majorBidi"/>
      <w:color w:val="272727" w:themeColor="text1" w:themeTint="D8"/>
    </w:rPr>
  </w:style>
  <w:style w:type="paragraph" w:styleId="Titel">
    <w:name w:val="Title"/>
    <w:basedOn w:val="Standaard"/>
    <w:next w:val="Standaard"/>
    <w:link w:val="TitelChar"/>
    <w:uiPriority w:val="10"/>
    <w:qFormat/>
    <w:rsid w:val="006E3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33D"/>
    <w:rPr>
      <w:i/>
      <w:iCs/>
      <w:color w:val="404040" w:themeColor="text1" w:themeTint="BF"/>
    </w:rPr>
  </w:style>
  <w:style w:type="paragraph" w:styleId="Lijstalinea">
    <w:name w:val="List Paragraph"/>
    <w:basedOn w:val="Standaard"/>
    <w:uiPriority w:val="34"/>
    <w:qFormat/>
    <w:rsid w:val="006E333D"/>
    <w:pPr>
      <w:ind w:left="720"/>
      <w:contextualSpacing/>
    </w:pPr>
  </w:style>
  <w:style w:type="character" w:styleId="Intensievebenadrukking">
    <w:name w:val="Intense Emphasis"/>
    <w:basedOn w:val="Standaardalinea-lettertype"/>
    <w:uiPriority w:val="21"/>
    <w:qFormat/>
    <w:rsid w:val="006E333D"/>
    <w:rPr>
      <w:i/>
      <w:iCs/>
      <w:color w:val="0F4761" w:themeColor="accent1" w:themeShade="BF"/>
    </w:rPr>
  </w:style>
  <w:style w:type="paragraph" w:styleId="Duidelijkcitaat">
    <w:name w:val="Intense Quote"/>
    <w:basedOn w:val="Standaard"/>
    <w:next w:val="Standaard"/>
    <w:link w:val="DuidelijkcitaatChar"/>
    <w:uiPriority w:val="30"/>
    <w:qFormat/>
    <w:rsid w:val="006E3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33D"/>
    <w:rPr>
      <w:i/>
      <w:iCs/>
      <w:color w:val="0F4761" w:themeColor="accent1" w:themeShade="BF"/>
    </w:rPr>
  </w:style>
  <w:style w:type="character" w:styleId="Intensieveverwijzing">
    <w:name w:val="Intense Reference"/>
    <w:basedOn w:val="Standaardalinea-lettertype"/>
    <w:uiPriority w:val="32"/>
    <w:qFormat/>
    <w:rsid w:val="006E333D"/>
    <w:rPr>
      <w:b/>
      <w:bCs/>
      <w:smallCaps/>
      <w:color w:val="0F4761" w:themeColor="accent1" w:themeShade="BF"/>
      <w:spacing w:val="5"/>
    </w:rPr>
  </w:style>
  <w:style w:type="character" w:styleId="Hyperlink">
    <w:name w:val="Hyperlink"/>
    <w:basedOn w:val="Standaardalinea-lettertype"/>
    <w:uiPriority w:val="99"/>
    <w:unhideWhenUsed/>
    <w:rsid w:val="006E333D"/>
    <w:rPr>
      <w:color w:val="467886" w:themeColor="hyperlink"/>
      <w:u w:val="single"/>
    </w:rPr>
  </w:style>
  <w:style w:type="paragraph" w:customStyle="1" w:styleId="Rubricering">
    <w:name w:val="Rubricering"/>
    <w:basedOn w:val="Standaard"/>
    <w:next w:val="Standaard"/>
    <w:rsid w:val="006E333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E33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E33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6E333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E33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E33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6E333D"/>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6E333D"/>
    <w:pPr>
      <w:spacing w:after="0" w:line="240" w:lineRule="auto"/>
    </w:pPr>
    <w:rPr>
      <w:rFonts w:ascii="Verdana" w:hAnsi="Verdana" w:cs="Times New Roman"/>
      <w:kern w:val="0"/>
      <w:sz w:val="20"/>
      <w:szCs w:val="20"/>
    </w:rPr>
  </w:style>
  <w:style w:type="character" w:customStyle="1" w:styleId="VoetnoottekstChar">
    <w:name w:val="Voetnoottekst Char"/>
    <w:basedOn w:val="Standaardalinea-lettertype"/>
    <w:link w:val="Voetnoottekst"/>
    <w:uiPriority w:val="99"/>
    <w:semiHidden/>
    <w:rsid w:val="006E333D"/>
    <w:rPr>
      <w:rFonts w:ascii="Verdana" w:hAnsi="Verdana" w:cs="Times New Roman"/>
      <w:kern w:val="0"/>
      <w:sz w:val="20"/>
      <w:szCs w:val="20"/>
    </w:rPr>
  </w:style>
  <w:style w:type="character" w:styleId="Voetnootmarkering">
    <w:name w:val="footnote reference"/>
    <w:basedOn w:val="Standaardalinea-lettertype"/>
    <w:uiPriority w:val="99"/>
    <w:unhideWhenUsed/>
    <w:rsid w:val="006E333D"/>
    <w:rPr>
      <w:vertAlign w:val="superscript"/>
    </w:rPr>
  </w:style>
  <w:style w:type="paragraph" w:styleId="Koptekst">
    <w:name w:val="header"/>
    <w:basedOn w:val="Standaard"/>
    <w:link w:val="KoptekstChar"/>
    <w:uiPriority w:val="99"/>
    <w:unhideWhenUsed/>
    <w:rsid w:val="006E33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333D"/>
  </w:style>
  <w:style w:type="paragraph" w:styleId="Voettekst">
    <w:name w:val="footer"/>
    <w:basedOn w:val="Standaard"/>
    <w:link w:val="VoettekstChar"/>
    <w:uiPriority w:val="99"/>
    <w:unhideWhenUsed/>
    <w:rsid w:val="006E33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image001.png@01DB7C83.5131316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ft.com/content/3dad4ef3-59e8-437e-8f63-f629a5b7d0aa" TargetMode="External"/><Relationship Id="rId2" Type="http://schemas.openxmlformats.org/officeDocument/2006/relationships/hyperlink" Target="https://www.eba.europa.eu/sites/default/files/document_library/Publications/Reports/2023/1050744/Peer%20Review%20Report%20on%20authorisation%20under%20PSD2.pdf" TargetMode="External"/><Relationship Id="rId1" Type="http://schemas.openxmlformats.org/officeDocument/2006/relationships/hyperlink" Target="https://www.eba.europa.eu/sites/default/files/document_library/Publications/Reports/2023/1050744/Peer%20Review%20Report%20on%20authorisation%20under%20PSD2.pdf" TargetMode="External"/><Relationship Id="rId5" Type="http://schemas.openxmlformats.org/officeDocument/2006/relationships/hyperlink" Target="https://www.dnb.nl/nieuws-voor-de-sector/innovatie-en-regelgeving-kansen-en-obstakels/" TargetMode="External"/><Relationship Id="rId4" Type="http://schemas.openxmlformats.org/officeDocument/2006/relationships/hyperlink" Target="https://www.afm.nl/nl-nl/sector/actueel/2019/aug/innovationhub-lessons-learn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2289</ap:Words>
  <ap:Characters>12590</ap:Characters>
  <ap:DocSecurity>0</ap:DocSecurity>
  <ap:Lines>104</ap:Lines>
  <ap:Paragraphs>29</ap:Paragraphs>
  <ap:ScaleCrop>false</ap:ScaleCrop>
  <ap:LinksUpToDate>false</ap:LinksUpToDate>
  <ap:CharactersWithSpaces>14850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2025-03-03T10:13:00.0000000Z</dcterms:created>
  <dcterms:modified xsi:type="dcterms:W3CDTF">2025-03-03T10:14:00.0000000Z</dcterms:modified>
  <version/>
  <category/>
</coreProperties>
</file>