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C3" w:rsidRDefault="00246133" w14:paraId="1F31074F" w14:textId="613775A2">
      <w:bookmarkStart w:name="_GoBack" w:id="0"/>
      <w:bookmarkEnd w:id="0"/>
      <w:r>
        <w:t>Geachte</w:t>
      </w:r>
      <w:r w:rsidR="00852B48">
        <w:t xml:space="preserve"> </w:t>
      </w:r>
      <w:r w:rsidR="0002637B">
        <w:t>voorzitter</w:t>
      </w:r>
      <w:r>
        <w:t>,</w:t>
      </w:r>
    </w:p>
    <w:p w:rsidR="00852B48" w:rsidRDefault="00852B48" w14:paraId="2B3401A6" w14:textId="77777777"/>
    <w:p w:rsidR="00852B48" w:rsidRDefault="00852B48" w14:paraId="1D851FB0" w14:textId="77777777"/>
    <w:p w:rsidRPr="00852B48" w:rsidR="00852B48" w:rsidP="00852B48" w:rsidRDefault="00852B48" w14:paraId="45F4F571" w14:textId="12810953">
      <w:r w:rsidRPr="00852B48">
        <w:t>Op 4 oktober 2024 heeft Schiphol, in het kader van geplande (onderhouds-) werkzaamheden aan het banenstelsel in 2025, een aanvraag ingediend voor het vaststellen van een regeling groot baanonderhoud 2025 op grond van artikel 8.23 van de Wet luchtvaart.</w:t>
      </w:r>
      <w:r>
        <w:t xml:space="preserve"> </w:t>
      </w:r>
      <w:r w:rsidRPr="00852B48">
        <w:t>De beoordeling van deze aanvraag door het ministerie van Infrastructuur en Waterstaat</w:t>
      </w:r>
      <w:r w:rsidR="0002637B">
        <w:t xml:space="preserve"> (IenW)</w:t>
      </w:r>
      <w:r w:rsidRPr="00852B48">
        <w:t xml:space="preserve"> </w:t>
      </w:r>
      <w:r w:rsidR="0002637B">
        <w:t>is afgerond</w:t>
      </w:r>
      <w:r w:rsidRPr="00852B48">
        <w:t>.</w:t>
      </w:r>
      <w:r w:rsidR="0002637B">
        <w:t xml:space="preserve"> De door Schiphol aangevraagde ontheffingen en vrijstellingen worden verleend</w:t>
      </w:r>
      <w:r w:rsidR="00167A92">
        <w:t xml:space="preserve"> en </w:t>
      </w:r>
      <w:r w:rsidR="00B42A56">
        <w:t xml:space="preserve">zijn </w:t>
      </w:r>
      <w:r w:rsidR="00167A92">
        <w:t>verwerkt in een ministeriële regeling (bijlage 1)</w:t>
      </w:r>
      <w:r w:rsidR="0002637B">
        <w:t xml:space="preserve">. Niet alle door Schiphol aangevraagde </w:t>
      </w:r>
      <w:r w:rsidR="00836F0A">
        <w:t xml:space="preserve">verhogingen van </w:t>
      </w:r>
      <w:r w:rsidR="0002637B">
        <w:t xml:space="preserve">grenswaarden worden </w:t>
      </w:r>
      <w:r w:rsidR="00836F0A">
        <w:t>doorgevoerd</w:t>
      </w:r>
      <w:r w:rsidR="0002637B">
        <w:t>. In deze brief informeer</w:t>
      </w:r>
      <w:r w:rsidR="00C21238">
        <w:t>t het kabinet</w:t>
      </w:r>
      <w:r w:rsidR="0002637B">
        <w:t xml:space="preserve"> u over dit besluit. </w:t>
      </w:r>
    </w:p>
    <w:p w:rsidRPr="00852B48" w:rsidR="00852B48" w:rsidP="00852B48" w:rsidRDefault="00852B48" w14:paraId="6178D2A8" w14:textId="77777777"/>
    <w:p w:rsidRPr="00852B48" w:rsidR="00852B48" w:rsidP="00852B48" w:rsidRDefault="00C21238" w14:paraId="340FF4EE" w14:textId="7358B753">
      <w:r>
        <w:t>Het kabinet vindt</w:t>
      </w:r>
      <w:r w:rsidRPr="00852B48" w:rsidR="00852B48">
        <w:t xml:space="preserve"> onderhoud aan het banenstelsel van belang. Een kwalitatief goede infrastructuur van de luchthaven Schiphol is noodzakelijk om de operatie op de luchthaven op een veilige wijze en met minimale verstoringen mogelijk te maken. </w:t>
      </w:r>
      <w:r w:rsidR="00CE34BE">
        <w:t>Dat is voor alle stakeholders van belang.</w:t>
      </w:r>
    </w:p>
    <w:p w:rsidR="0002637B" w:rsidP="00852B48" w:rsidRDefault="0002637B" w14:paraId="0326F6E3" w14:textId="77777777"/>
    <w:p w:rsidRPr="0002637B" w:rsidR="0002637B" w:rsidP="00852B48" w:rsidRDefault="0002637B" w14:paraId="33F5744B" w14:textId="6EAB77CD">
      <w:pPr>
        <w:rPr>
          <w:i/>
          <w:iCs/>
        </w:rPr>
      </w:pPr>
      <w:r>
        <w:rPr>
          <w:i/>
          <w:iCs/>
        </w:rPr>
        <w:t>Onderhoud aan het banenstelsel en ontheffingsaanvraag Schiphol</w:t>
      </w:r>
    </w:p>
    <w:p w:rsidR="0002637B" w:rsidP="0002637B" w:rsidRDefault="0002637B" w14:paraId="0B5ED528" w14:textId="55F7EE3E">
      <w:r w:rsidRPr="00D80243">
        <w:t xml:space="preserve">Voor gebruiksjaar 2025 staat voor alle banen onderhoud op de planning. Het meest in het oog springend is het groot onderhoud aan de Buitenveldertbaan. Volgens de huidige planning zal dit onderhoud </w:t>
      </w:r>
      <w:r>
        <w:t>ongeveer</w:t>
      </w:r>
      <w:r w:rsidRPr="00D80243">
        <w:t xml:space="preserve"> 20 weken duren (periode mei-september 2025).</w:t>
      </w:r>
      <w:r w:rsidR="00CE34BE">
        <w:t xml:space="preserve"> </w:t>
      </w:r>
      <w:r w:rsidRPr="00D80243">
        <w:t>Schiphol vraagt toestemming voor een ander baangebruik, waaronder een vrijstelling voor het gebruik van de Oostbaan in de nacht als vervangende baan voor de Buitenveldertbaan. Ook heeft Schiphol een aangepaste set van grenswaarden in handhavingspunten voor geluid aangevraagd voor gebruiksjaar 2025.</w:t>
      </w:r>
    </w:p>
    <w:p w:rsidRPr="00D80243" w:rsidR="0002637B" w:rsidP="0002637B" w:rsidRDefault="0002637B" w14:paraId="428B695D" w14:textId="77777777"/>
    <w:p w:rsidRPr="00D80243" w:rsidR="0002637B" w:rsidP="0002637B" w:rsidRDefault="0002637B" w14:paraId="50240931" w14:textId="07F5F2DA">
      <w:r w:rsidRPr="00D80243">
        <w:t>IenW heeft naar de aanvraag gekeken. De impact op de omgeving is fors.</w:t>
      </w:r>
      <w:r w:rsidR="00CE34BE">
        <w:t xml:space="preserve"> D</w:t>
      </w:r>
      <w:r w:rsidRPr="00852B48" w:rsidR="00CE34BE">
        <w:t xml:space="preserve">e minister van IenW </w:t>
      </w:r>
      <w:r w:rsidR="00CE34BE">
        <w:t xml:space="preserve">heeft </w:t>
      </w:r>
      <w:r w:rsidRPr="00852B48" w:rsidR="00CE34BE">
        <w:t>bij de vorige ontheffingsaanvraag benadrukt dat er bij toekomstig onderhoud niet vanuit kan worden gegaan dat vrijstellingen of vervangende grenswaarden voor groot baanonderhoud zonder passende mitigerende maatregelen worden verleend.</w:t>
      </w:r>
      <w:r w:rsidR="00CE34BE">
        <w:t xml:space="preserve"> </w:t>
      </w:r>
      <w:r w:rsidRPr="00D80243">
        <w:t xml:space="preserve">In de aanvraag zit </w:t>
      </w:r>
      <w:r w:rsidR="00CE34BE">
        <w:t xml:space="preserve">daarom </w:t>
      </w:r>
      <w:r w:rsidRPr="00D80243">
        <w:t xml:space="preserve">voor de eerste keer ook een set aan hinderbeperkende maatregelen. </w:t>
      </w:r>
      <w:r w:rsidR="00BC3257">
        <w:t xml:space="preserve">Zo wordt er bijvoorbeeld een aangepaste landingsprocedure voor General Aviation voorgeschreven voor landen op de Oostbaan. </w:t>
      </w:r>
      <w:r w:rsidR="00ED724C">
        <w:t xml:space="preserve">Hoewel dit </w:t>
      </w:r>
      <w:r w:rsidR="00CE34BE">
        <w:t>de hinder beperkt</w:t>
      </w:r>
      <w:r w:rsidR="00ED724C">
        <w:t xml:space="preserve">, </w:t>
      </w:r>
      <w:r w:rsidRPr="00D80243">
        <w:t xml:space="preserve">neemt het aantal ernstig gehinderden </w:t>
      </w:r>
      <w:r w:rsidR="00CE34BE">
        <w:t xml:space="preserve">naar aanleiding van het onderhoud naar verwachting </w:t>
      </w:r>
      <w:r w:rsidRPr="00D80243">
        <w:t>toe met</w:t>
      </w:r>
      <w:r>
        <w:t xml:space="preserve"> ongeveer</w:t>
      </w:r>
      <w:r w:rsidRPr="00D80243">
        <w:t xml:space="preserve"> 12% ten opzichte van een onverstoorde situatie.</w:t>
      </w:r>
    </w:p>
    <w:p w:rsidR="00BC3257" w:rsidP="0002637B" w:rsidRDefault="00BC3257" w14:paraId="60963EF7" w14:textId="77777777"/>
    <w:p w:rsidR="0002637B" w:rsidP="0002637B" w:rsidRDefault="0002637B" w14:paraId="11817658" w14:textId="04384B54">
      <w:r>
        <w:lastRenderedPageBreak/>
        <w:t>IenW heeft, naast een eigen analyse, de Maatschappelijke Raad Schiphol</w:t>
      </w:r>
      <w:r w:rsidR="00BC3257">
        <w:t xml:space="preserve"> (MRS)</w:t>
      </w:r>
      <w:r>
        <w:t xml:space="preserve"> gevraagd een advies uit te brengen over de effectiviteit van de maatregelen op de hinderbeperking. De </w:t>
      </w:r>
      <w:r w:rsidR="004A4465">
        <w:t xml:space="preserve">MRS </w:t>
      </w:r>
      <w:r>
        <w:t xml:space="preserve">geeft in haar advies (bijlage 2) aan dat </w:t>
      </w:r>
      <w:r w:rsidRPr="00D80243">
        <w:t xml:space="preserve">Schiphol niet aannemelijk </w:t>
      </w:r>
      <w:r>
        <w:t xml:space="preserve">heeft </w:t>
      </w:r>
      <w:r w:rsidRPr="00D80243">
        <w:t>kunnen maken dat de negen voorgestelde hinderbeperkende maatregelen – waarvan er vier volgens de MRS niet als zodanig kwalificeren – de forse hindertoename substantieel reduceren.</w:t>
      </w:r>
      <w:r w:rsidR="0095616C">
        <w:t xml:space="preserve"> </w:t>
      </w:r>
    </w:p>
    <w:p w:rsidR="0002637B" w:rsidP="0002637B" w:rsidRDefault="0002637B" w14:paraId="39024DE9" w14:textId="77777777"/>
    <w:p w:rsidR="00BC3257" w:rsidP="0002637B" w:rsidRDefault="00CE34BE" w14:paraId="3BBA7190" w14:textId="6DC7C2EC">
      <w:r>
        <w:t>Mede naar aanleiding van het advies</w:t>
      </w:r>
      <w:r w:rsidR="0002637B">
        <w:t xml:space="preserve"> heeft IenW </w:t>
      </w:r>
      <w:r w:rsidR="00836F0A">
        <w:t>Schiphol en Luchtverkeersleiding Nederland (LVNL) nadrukkelijk verzocht te onderzoeken</w:t>
      </w:r>
      <w:r w:rsidR="0002637B">
        <w:t xml:space="preserve"> </w:t>
      </w:r>
      <w:r w:rsidR="00BC3257">
        <w:t>of er aanvullingen mogelijk zijn op de door hen voorgestelde hinderbeperkende maatregelen</w:t>
      </w:r>
      <w:r w:rsidR="004A4465">
        <w:t xml:space="preserve"> en </w:t>
      </w:r>
      <w:r w:rsidR="00BC3257">
        <w:t xml:space="preserve">of </w:t>
      </w:r>
      <w:r w:rsidR="0095616C">
        <w:t>er een betere onderbouwing van de impact van de maatregelen kan worden gegeven.</w:t>
      </w:r>
      <w:r w:rsidR="00BC3257">
        <w:t xml:space="preserve"> Er is bijvoorbeeld navraag gedaan wat het effect zou zijn van het niet verlenen van een ontheffing voor landen op de Oostbaan in de nacht gedurende de werkzaamheden aan de Buitenveldertbaan. En of zware categorieën vliegtuigen geweerd konden worden van de Aalsmeerbaan</w:t>
      </w:r>
      <w:r w:rsidR="0095616C">
        <w:t xml:space="preserve"> om verwachte geluidshinder in de Zuidoosthoek te reduceren.</w:t>
      </w:r>
    </w:p>
    <w:p w:rsidR="00BC3257" w:rsidP="0002637B" w:rsidRDefault="00BC3257" w14:paraId="6E2E0806" w14:textId="77777777"/>
    <w:p w:rsidR="004A4465" w:rsidP="0002637B" w:rsidRDefault="0002637B" w14:paraId="5F9A8502" w14:textId="73330361">
      <w:r w:rsidRPr="00D80243">
        <w:t xml:space="preserve">Aanvullingen op de </w:t>
      </w:r>
      <w:r>
        <w:t xml:space="preserve">door Schiphol en LVNL voorgestelde </w:t>
      </w:r>
      <w:r w:rsidRPr="00D80243">
        <w:t xml:space="preserve">maatregelen of extra maatregelen zijn volgens </w:t>
      </w:r>
      <w:r>
        <w:t>hen</w:t>
      </w:r>
      <w:r w:rsidRPr="00D80243">
        <w:t xml:space="preserve"> niet mogelijk. </w:t>
      </w:r>
      <w:r w:rsidR="00BC3257">
        <w:t xml:space="preserve">De door IenW voorgestelde maatregelen zouden volgens LVNL en Schiphol bijvoorbeeld leiden tot grote operationele consequenties en verplaatsing van hinder. </w:t>
      </w:r>
      <w:r w:rsidRPr="00D80243">
        <w:t xml:space="preserve">Dit wordt mede veroorzaakt doordat de capaciteit voor de onderhoudsperiode </w:t>
      </w:r>
      <w:r w:rsidR="00836F0A">
        <w:t xml:space="preserve">vorig jaar </w:t>
      </w:r>
      <w:r w:rsidRPr="00D80243">
        <w:t xml:space="preserve">al </w:t>
      </w:r>
      <w:r w:rsidR="00836F0A">
        <w:t xml:space="preserve">is </w:t>
      </w:r>
      <w:r w:rsidRPr="00D80243">
        <w:t>toebedeeld aan luchtvaartmaatschappijen</w:t>
      </w:r>
      <w:r w:rsidR="0095616C">
        <w:t xml:space="preserve"> zonder rekening te houden met het baanonderhoud in 2025</w:t>
      </w:r>
      <w:r w:rsidR="00CE34BE">
        <w:t>. Dit hebben zij afdoende kunnen onderbouwen.</w:t>
      </w:r>
    </w:p>
    <w:p w:rsidR="003C3D05" w:rsidP="0002637B" w:rsidRDefault="003C3D05" w14:paraId="33C200AC" w14:textId="77777777"/>
    <w:p w:rsidR="003C3D05" w:rsidP="0002637B" w:rsidRDefault="003C3D05" w14:paraId="6D0EDAF1" w14:textId="0E814D81">
      <w:r w:rsidRPr="00E73FC9">
        <w:t xml:space="preserve">De onderbouwing van de technische noodzaak, </w:t>
      </w:r>
      <w:r>
        <w:t xml:space="preserve">de </w:t>
      </w:r>
      <w:r w:rsidRPr="00E73FC9">
        <w:t xml:space="preserve">combinatie en </w:t>
      </w:r>
      <w:r>
        <w:t xml:space="preserve">de </w:t>
      </w:r>
      <w:r w:rsidRPr="00E73FC9">
        <w:t xml:space="preserve">duur van de onderhoudswerkzaamheden zijn als voldoende </w:t>
      </w:r>
      <w:r>
        <w:t>getoetst door een externe partij</w:t>
      </w:r>
      <w:r w:rsidRPr="00E73FC9">
        <w:t>.</w:t>
      </w:r>
    </w:p>
    <w:p w:rsidR="004A4465" w:rsidP="0002637B" w:rsidRDefault="004A4465" w14:paraId="423345CC" w14:textId="77777777"/>
    <w:p w:rsidR="0002637B" w:rsidP="0002637B" w:rsidRDefault="004A4465" w14:paraId="2EA5C3C5" w14:textId="2D7DD5ED">
      <w:r>
        <w:t xml:space="preserve">Gegeven de noodzaak van het onderhoud, de maatregelen die door Schiphol zijn voorgesteld en het ontbreken van de mogelijkheid van aanvullende maatregelen, </w:t>
      </w:r>
      <w:r w:rsidR="00B92C06">
        <w:t>kom</w:t>
      </w:r>
      <w:r w:rsidR="00C21238">
        <w:t>t het kabinet</w:t>
      </w:r>
      <w:r>
        <w:t xml:space="preserve"> tot de afweging om de gevraagde ontheffingen en vrijstellingen te verlenen en te verwerken in een regeling. </w:t>
      </w:r>
    </w:p>
    <w:p w:rsidR="0002637B" w:rsidP="00852B48" w:rsidRDefault="0002637B" w14:paraId="1016A74D" w14:textId="77777777"/>
    <w:p w:rsidRPr="00BC3257" w:rsidR="0002637B" w:rsidP="00852B48" w:rsidRDefault="00BC3257" w14:paraId="03CB8A63" w14:textId="63D6C08A">
      <w:pPr>
        <w:rPr>
          <w:i/>
          <w:iCs/>
        </w:rPr>
      </w:pPr>
      <w:r>
        <w:rPr>
          <w:i/>
          <w:iCs/>
        </w:rPr>
        <w:t>Niet vervangen van alle grenswaarden</w:t>
      </w:r>
    </w:p>
    <w:p w:rsidR="004A4465" w:rsidP="004A4465" w:rsidRDefault="00CE34BE" w14:paraId="45B07DD6" w14:textId="4F84B8CB">
      <w:r>
        <w:t>Conform de systematiek die in de afgelopen jaren is gebruikt, heeft Schiphol verzocht</w:t>
      </w:r>
      <w:r w:rsidR="004A4465">
        <w:t xml:space="preserve"> om alle grenswaarden te vervangen. </w:t>
      </w:r>
      <w:r w:rsidR="00C21238">
        <w:t>Het kabinet kiest</w:t>
      </w:r>
      <w:r>
        <w:t xml:space="preserve"> voor een beperktere aanpassing alleen voor de handhavingspunten waar aanpassing als gevolg van het onderhoud noodzakelijk is. </w:t>
      </w:r>
      <w:r w:rsidR="004A4465">
        <w:t xml:space="preserve">Dit biedt omwonenden iets meer houvast over wat hen te wachten staat in het gebruiksjaar. Doordat sprake is van anticiperend handhaven heeft het echter </w:t>
      </w:r>
      <w:r>
        <w:t>alleen een</w:t>
      </w:r>
      <w:r w:rsidR="004A4465">
        <w:t xml:space="preserve"> beperkend effect</w:t>
      </w:r>
      <w:r>
        <w:t xml:space="preserve"> in combinatie met de baangebruiksregels</w:t>
      </w:r>
      <w:r w:rsidR="004A4465">
        <w:t xml:space="preserve">. </w:t>
      </w:r>
      <w:r>
        <w:t>Pas als de baangebruiksregels niet worden gevolgd kan de ILT handhavend optreden. D</w:t>
      </w:r>
      <w:r w:rsidR="004A4465">
        <w:t xml:space="preserve">e </w:t>
      </w:r>
      <w:r>
        <w:t xml:space="preserve">keuze om de </w:t>
      </w:r>
      <w:r w:rsidR="004A4465">
        <w:t xml:space="preserve">vervangingen te beperken tot de noodzakelijke verhogingen en verlagingen sluit aan op het advies dat de Inspectie voor Leefomgeving en Transport (ILT) geeft om geen onnodige geluidsruimte aan de sector te bieden. </w:t>
      </w:r>
    </w:p>
    <w:p w:rsidR="004A4465" w:rsidP="004A4465" w:rsidRDefault="004A4465" w14:paraId="70B97401" w14:textId="1ED84586"/>
    <w:p w:rsidR="004A4465" w:rsidP="004A4465" w:rsidRDefault="004A4465" w14:paraId="6319F2D4" w14:textId="34C64C1A">
      <w:pPr>
        <w:rPr>
          <w:i/>
          <w:iCs/>
        </w:rPr>
      </w:pPr>
      <w:r>
        <w:rPr>
          <w:i/>
          <w:iCs/>
        </w:rPr>
        <w:t>Toekomstig baanonderhoud</w:t>
      </w:r>
    </w:p>
    <w:p w:rsidR="004A4465" w:rsidP="004A4465" w:rsidRDefault="004A4465" w14:paraId="316FEBE3" w14:textId="5D76595E">
      <w:r w:rsidRPr="001D08D3">
        <w:t xml:space="preserve">Bij zowel IenW als </w:t>
      </w:r>
      <w:r>
        <w:t>Schiphol</w:t>
      </w:r>
      <w:r w:rsidRPr="001D08D3">
        <w:t xml:space="preserve"> is het beeld dat </w:t>
      </w:r>
      <w:r>
        <w:t>het</w:t>
      </w:r>
      <w:r w:rsidRPr="001D08D3">
        <w:t xml:space="preserve"> proces</w:t>
      </w:r>
      <w:r>
        <w:t xml:space="preserve"> rondom het baanonderhoud</w:t>
      </w:r>
      <w:r w:rsidRPr="001D08D3">
        <w:t xml:space="preserve"> </w:t>
      </w:r>
      <w:r w:rsidR="00CE34BE">
        <w:t xml:space="preserve">nog steeds beter kan en </w:t>
      </w:r>
      <w:r>
        <w:t>moet</w:t>
      </w:r>
      <w:r w:rsidRPr="001D08D3">
        <w:t xml:space="preserve">. Het kost </w:t>
      </w:r>
      <w:r>
        <w:t>alle</w:t>
      </w:r>
      <w:r w:rsidRPr="001D08D3">
        <w:t xml:space="preserve"> partijen veel tijd en inzet om ieder jaar een ontheffingsaanvraag te doen en deze te beoordelen.</w:t>
      </w:r>
      <w:r>
        <w:t xml:space="preserve"> </w:t>
      </w:r>
      <w:r w:rsidR="00CE34BE">
        <w:t xml:space="preserve">Tegelijkertijd is het moeilijk gebleken (tijdig) bij te sturen. </w:t>
      </w:r>
      <w:r w:rsidRPr="001D08D3">
        <w:t xml:space="preserve">Uit de reacties van de internetconsultatie ontstaat het beeld dat het jaarlijks repeterend ritme overbodig is en juist frustratie oproept. </w:t>
      </w:r>
    </w:p>
    <w:p w:rsidR="004A4465" w:rsidP="004A4465" w:rsidRDefault="004A4465" w14:paraId="2DB92A6C" w14:textId="77777777"/>
    <w:p w:rsidR="00B05D1F" w:rsidP="00852B48" w:rsidRDefault="004A4465" w14:paraId="2FE99054" w14:textId="3C49A4D9">
      <w:r>
        <w:t xml:space="preserve">De MRS geeft aan dat </w:t>
      </w:r>
      <w:r w:rsidRPr="00B73D77">
        <w:t>binnen de huidige procedure nauwelijks tijd</w:t>
      </w:r>
      <w:r>
        <w:t xml:space="preserve"> is</w:t>
      </w:r>
      <w:r w:rsidRPr="00B73D77">
        <w:t xml:space="preserve"> voor politieke besluitvorming. Dit zorgt voor onzekerheid bij zowel omwonenden als luchtvaartmaatschappijen, omdat zij pas laat duidelijkheid hebben over het politieke besluit. Er is voor luchtvaartmaatschappijen nauwelijks tijd om eventuele aanpassingen in de operatie door te voeren indien beperkte of voorwaardelijke ontheffingen worden verleend. Daarom zouden de consequenties van baanonderhoud </w:t>
      </w:r>
      <w:r>
        <w:t xml:space="preserve">volgens de MRS </w:t>
      </w:r>
      <w:r w:rsidRPr="00B73D77">
        <w:t xml:space="preserve">meegewogen moeten worden in de capaciteitsdeclaratie. </w:t>
      </w:r>
      <w:r>
        <w:t>Uit een eerste rondvraag blijkt dat in andere landen het proces</w:t>
      </w:r>
      <w:r w:rsidR="00B05D1F">
        <w:t xml:space="preserve"> rond onderhoud</w:t>
      </w:r>
      <w:r>
        <w:t xml:space="preserve"> grotendeels </w:t>
      </w:r>
      <w:r w:rsidR="00B05D1F">
        <w:t>voorafgaand aan de capaciteitsverdeling wordt doorlopen</w:t>
      </w:r>
      <w:r>
        <w:t xml:space="preserve">. </w:t>
      </w:r>
    </w:p>
    <w:p w:rsidR="00B05D1F" w:rsidP="00852B48" w:rsidRDefault="00B05D1F" w14:paraId="52F22A9D" w14:textId="77777777"/>
    <w:p w:rsidR="0002637B" w:rsidP="00852B48" w:rsidRDefault="00B05D1F" w14:paraId="4164F15E" w14:textId="6F170F1C">
      <w:r>
        <w:t xml:space="preserve">Een en ander betekent dat veel eerder helderheid moet ontstaan over groter onderhoud aan de start- en landingsbanen. </w:t>
      </w:r>
      <w:r w:rsidR="004A4465">
        <w:t>Om de procedure te veranderen en vast te leggen worden binnenkort de eerste gesprekken gestart.</w:t>
      </w:r>
      <w:r w:rsidR="00DC7F40">
        <w:t xml:space="preserve"> Via de reguliere Voortgangs</w:t>
      </w:r>
      <w:r w:rsidR="00167A92">
        <w:t>brieven</w:t>
      </w:r>
      <w:r w:rsidR="00DC7F40">
        <w:t xml:space="preserve"> van het Programma Omgeving Luchthaven Schiphol zal de Kamer hierover worden geïnformeerd. </w:t>
      </w:r>
    </w:p>
    <w:p w:rsidR="00852B48" w:rsidRDefault="00852B48" w14:paraId="352D6111" w14:textId="77777777"/>
    <w:p w:rsidR="00B879C3" w:rsidRDefault="00B879C3" w14:paraId="36F22356" w14:textId="77777777"/>
    <w:p w:rsidR="00B879C3" w:rsidRDefault="00B879C3" w14:paraId="02427895" w14:textId="77777777">
      <w:pPr>
        <w:pStyle w:val="WitregelW1bodytekst"/>
      </w:pPr>
    </w:p>
    <w:p w:rsidR="00B879C3" w:rsidRDefault="00EF721C" w14:paraId="4B18938A" w14:textId="58A28587">
      <w:r>
        <w:t>Hoogachtend</w:t>
      </w:r>
      <w:r w:rsidR="00246133">
        <w:t>,</w:t>
      </w:r>
    </w:p>
    <w:p w:rsidR="00077468" w:rsidRDefault="00077468" w14:paraId="4B6F4EDE" w14:textId="77777777"/>
    <w:p w:rsidR="00B879C3" w:rsidP="00852B48" w:rsidRDefault="00246133" w14:paraId="7D44FBCB" w14:textId="2BA70D83">
      <w:r>
        <w:t>DE MINISTER VAN INFRASTRUCTUUR EN WATERSTAAT,</w:t>
      </w:r>
      <w:r>
        <w:br/>
      </w:r>
      <w:r>
        <w:br/>
      </w:r>
      <w:r>
        <w:br/>
      </w:r>
    </w:p>
    <w:p w:rsidR="00077468" w:rsidP="00852B48" w:rsidRDefault="00077468" w14:paraId="11B28264" w14:textId="77777777"/>
    <w:p w:rsidR="00B879C3" w:rsidRDefault="00077468" w14:paraId="5A7C95C7" w14:textId="15D71983">
      <w:r>
        <w:t>Barry Madlener</w:t>
      </w:r>
    </w:p>
    <w:sectPr w:rsidR="00B879C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B80B" w14:textId="77777777" w:rsidR="00B5616F" w:rsidRDefault="00B5616F">
      <w:pPr>
        <w:spacing w:line="240" w:lineRule="auto"/>
      </w:pPr>
      <w:r>
        <w:separator/>
      </w:r>
    </w:p>
  </w:endnote>
  <w:endnote w:type="continuationSeparator" w:id="0">
    <w:p w14:paraId="2DC7A608" w14:textId="77777777" w:rsidR="00B5616F" w:rsidRDefault="00B5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2423" w14:textId="77777777" w:rsidR="00B13FE7" w:rsidRDefault="00B13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0042" w14:textId="77777777" w:rsidR="00B879C3" w:rsidRDefault="00B879C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DF67" w14:textId="77777777" w:rsidR="00B13FE7" w:rsidRDefault="00B1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2326" w14:textId="77777777" w:rsidR="00B5616F" w:rsidRDefault="00B5616F">
      <w:pPr>
        <w:spacing w:line="240" w:lineRule="auto"/>
      </w:pPr>
      <w:r>
        <w:separator/>
      </w:r>
    </w:p>
  </w:footnote>
  <w:footnote w:type="continuationSeparator" w:id="0">
    <w:p w14:paraId="4CD4A9D3" w14:textId="77777777" w:rsidR="00B5616F" w:rsidRDefault="00B56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4C4F" w14:textId="77777777" w:rsidR="00B13FE7" w:rsidRDefault="00B13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0FE1" w14:textId="77777777" w:rsidR="00B879C3" w:rsidRDefault="00246133">
    <w:r>
      <w:rPr>
        <w:noProof/>
        <w:lang w:val="en-GB" w:eastAsia="en-GB"/>
      </w:rPr>
      <mc:AlternateContent>
        <mc:Choice Requires="wps">
          <w:drawing>
            <wp:anchor distT="0" distB="0" distL="0" distR="0" simplePos="0" relativeHeight="251652096" behindDoc="0" locked="1" layoutInCell="1" allowOverlap="1" wp14:anchorId="6EF23176" wp14:editId="5C60687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9C3D42" w14:textId="77777777" w:rsidR="00D30D22" w:rsidRDefault="00D30D22"/>
                      </w:txbxContent>
                    </wps:txbx>
                    <wps:bodyPr vert="horz" wrap="square" lIns="0" tIns="0" rIns="0" bIns="0" anchor="t" anchorCtr="0"/>
                  </wps:wsp>
                </a:graphicData>
              </a:graphic>
            </wp:anchor>
          </w:drawing>
        </mc:Choice>
        <mc:Fallback>
          <w:pict>
            <v:shapetype w14:anchorId="6EF231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E9C3D42" w14:textId="77777777" w:rsidR="00D30D22" w:rsidRDefault="00D30D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993722B" wp14:editId="288FC18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847404" w14:textId="77777777" w:rsidR="001805A1" w:rsidRDefault="001805A1" w:rsidP="001805A1">
                          <w:pPr>
                            <w:pStyle w:val="AfzendgegevensKop"/>
                          </w:pPr>
                          <w:r>
                            <w:t>Ministerie van Infrastructuur en Waterstaat</w:t>
                          </w:r>
                        </w:p>
                        <w:p w14:paraId="5836717F" w14:textId="77777777" w:rsidR="00B879C3" w:rsidRDefault="00B879C3">
                          <w:pPr>
                            <w:pStyle w:val="WitregelW2"/>
                          </w:pPr>
                        </w:p>
                        <w:p w14:paraId="4AA1B52A" w14:textId="46D73FAE" w:rsidR="00077468" w:rsidRPr="00C21208" w:rsidRDefault="00077468" w:rsidP="00C21208">
                          <w:pPr>
                            <w:pStyle w:val="WitregelW1"/>
                            <w:spacing w:line="276" w:lineRule="auto"/>
                            <w:rPr>
                              <w:sz w:val="13"/>
                              <w:szCs w:val="13"/>
                            </w:rPr>
                          </w:pPr>
                          <w:r w:rsidRPr="00077468">
                            <w:rPr>
                              <w:b/>
                              <w:bCs/>
                              <w:sz w:val="13"/>
                              <w:szCs w:val="13"/>
                            </w:rPr>
                            <w:t>Ons kenmerk</w:t>
                          </w:r>
                          <w:r w:rsidRPr="00077468">
                            <w:rPr>
                              <w:b/>
                              <w:bCs/>
                              <w:sz w:val="13"/>
                              <w:szCs w:val="13"/>
                            </w:rPr>
                            <w:br/>
                          </w:r>
                          <w:r w:rsidRPr="00077468">
                            <w:rPr>
                              <w:sz w:val="13"/>
                              <w:szCs w:val="13"/>
                            </w:rPr>
                            <w:t>IENW/BSK-2025/41685</w:t>
                          </w:r>
                        </w:p>
                      </w:txbxContent>
                    </wps:txbx>
                    <wps:bodyPr vert="horz" wrap="square" lIns="0" tIns="0" rIns="0" bIns="0" anchor="t" anchorCtr="0"/>
                  </wps:wsp>
                </a:graphicData>
              </a:graphic>
            </wp:anchor>
          </w:drawing>
        </mc:Choice>
        <mc:Fallback>
          <w:pict>
            <v:shape w14:anchorId="7993722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F847404" w14:textId="77777777" w:rsidR="001805A1" w:rsidRDefault="001805A1" w:rsidP="001805A1">
                    <w:pPr>
                      <w:pStyle w:val="AfzendgegevensKop"/>
                    </w:pPr>
                    <w:r>
                      <w:t>Ministerie van Infrastructuur en Waterstaat</w:t>
                    </w:r>
                  </w:p>
                  <w:p w14:paraId="5836717F" w14:textId="77777777" w:rsidR="00B879C3" w:rsidRDefault="00B879C3">
                    <w:pPr>
                      <w:pStyle w:val="WitregelW2"/>
                    </w:pPr>
                  </w:p>
                  <w:p w14:paraId="4AA1B52A" w14:textId="46D73FAE" w:rsidR="00077468" w:rsidRPr="00C21208" w:rsidRDefault="00077468" w:rsidP="00C21208">
                    <w:pPr>
                      <w:pStyle w:val="WitregelW1"/>
                      <w:spacing w:line="276" w:lineRule="auto"/>
                      <w:rPr>
                        <w:sz w:val="13"/>
                        <w:szCs w:val="13"/>
                      </w:rPr>
                    </w:pPr>
                    <w:r w:rsidRPr="00077468">
                      <w:rPr>
                        <w:b/>
                        <w:bCs/>
                        <w:sz w:val="13"/>
                        <w:szCs w:val="13"/>
                      </w:rPr>
                      <w:t>Ons kenmerk</w:t>
                    </w:r>
                    <w:r w:rsidRPr="00077468">
                      <w:rPr>
                        <w:b/>
                        <w:bCs/>
                        <w:sz w:val="13"/>
                        <w:szCs w:val="13"/>
                      </w:rPr>
                      <w:br/>
                    </w:r>
                    <w:r w:rsidRPr="00077468">
                      <w:rPr>
                        <w:sz w:val="13"/>
                        <w:szCs w:val="13"/>
                      </w:rPr>
                      <w:t>IENW/BSK-2025/41685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E000CB8" wp14:editId="52F4BCE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EFA0EC" w14:textId="77777777" w:rsidR="00D30D22" w:rsidRDefault="00D30D22"/>
                      </w:txbxContent>
                    </wps:txbx>
                    <wps:bodyPr vert="horz" wrap="square" lIns="0" tIns="0" rIns="0" bIns="0" anchor="t" anchorCtr="0"/>
                  </wps:wsp>
                </a:graphicData>
              </a:graphic>
            </wp:anchor>
          </w:drawing>
        </mc:Choice>
        <mc:Fallback>
          <w:pict>
            <v:shape w14:anchorId="2E000CB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CEFA0EC" w14:textId="77777777" w:rsidR="00D30D22" w:rsidRDefault="00D30D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200678E" wp14:editId="3491607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C5D140" w14:textId="422D9065" w:rsidR="00B879C3" w:rsidRDefault="00246133">
                          <w:pPr>
                            <w:pStyle w:val="Referentiegegevens"/>
                          </w:pPr>
                          <w:r>
                            <w:t xml:space="preserve">Pagina </w:t>
                          </w:r>
                          <w:r>
                            <w:fldChar w:fldCharType="begin"/>
                          </w:r>
                          <w:r>
                            <w:instrText>PAGE</w:instrText>
                          </w:r>
                          <w:r>
                            <w:fldChar w:fldCharType="separate"/>
                          </w:r>
                          <w:r w:rsidR="00852B48">
                            <w:rPr>
                              <w:noProof/>
                            </w:rPr>
                            <w:t>2</w:t>
                          </w:r>
                          <w:r>
                            <w:fldChar w:fldCharType="end"/>
                          </w:r>
                          <w:r>
                            <w:t xml:space="preserve"> van </w:t>
                          </w:r>
                          <w:r>
                            <w:fldChar w:fldCharType="begin"/>
                          </w:r>
                          <w:r>
                            <w:instrText>NUMPAGES</w:instrText>
                          </w:r>
                          <w:r>
                            <w:fldChar w:fldCharType="separate"/>
                          </w:r>
                          <w:r w:rsidR="00852B48">
                            <w:rPr>
                              <w:noProof/>
                            </w:rPr>
                            <w:t>1</w:t>
                          </w:r>
                          <w:r>
                            <w:fldChar w:fldCharType="end"/>
                          </w:r>
                        </w:p>
                      </w:txbxContent>
                    </wps:txbx>
                    <wps:bodyPr vert="horz" wrap="square" lIns="0" tIns="0" rIns="0" bIns="0" anchor="t" anchorCtr="0"/>
                  </wps:wsp>
                </a:graphicData>
              </a:graphic>
            </wp:anchor>
          </w:drawing>
        </mc:Choice>
        <mc:Fallback>
          <w:pict>
            <v:shape w14:anchorId="1200678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FC5D140" w14:textId="422D9065" w:rsidR="00B879C3" w:rsidRDefault="00246133">
                    <w:pPr>
                      <w:pStyle w:val="Referentiegegevens"/>
                    </w:pPr>
                    <w:r>
                      <w:t xml:space="preserve">Pagina </w:t>
                    </w:r>
                    <w:r>
                      <w:fldChar w:fldCharType="begin"/>
                    </w:r>
                    <w:r>
                      <w:instrText>PAGE</w:instrText>
                    </w:r>
                    <w:r>
                      <w:fldChar w:fldCharType="separate"/>
                    </w:r>
                    <w:r w:rsidR="00852B48">
                      <w:rPr>
                        <w:noProof/>
                      </w:rPr>
                      <w:t>2</w:t>
                    </w:r>
                    <w:r>
                      <w:fldChar w:fldCharType="end"/>
                    </w:r>
                    <w:r>
                      <w:t xml:space="preserve"> van </w:t>
                    </w:r>
                    <w:r>
                      <w:fldChar w:fldCharType="begin"/>
                    </w:r>
                    <w:r>
                      <w:instrText>NUMPAGES</w:instrText>
                    </w:r>
                    <w:r>
                      <w:fldChar w:fldCharType="separate"/>
                    </w:r>
                    <w:r w:rsidR="00852B4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DA0C" w14:textId="77777777" w:rsidR="00B879C3" w:rsidRDefault="00246133">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82DAF2F" wp14:editId="1BA679A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B39991" w14:textId="77777777" w:rsidR="00B879C3" w:rsidRDefault="00246133">
                          <w:pPr>
                            <w:spacing w:line="240" w:lineRule="auto"/>
                          </w:pPr>
                          <w:r>
                            <w:rPr>
                              <w:noProof/>
                              <w:lang w:val="en-GB" w:eastAsia="en-GB"/>
                            </w:rPr>
                            <w:drawing>
                              <wp:inline distT="0" distB="0" distL="0" distR="0" wp14:anchorId="5F1ADC42" wp14:editId="2480C1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2DAF2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CB39991" w14:textId="77777777" w:rsidR="00B879C3" w:rsidRDefault="00246133">
                    <w:pPr>
                      <w:spacing w:line="240" w:lineRule="auto"/>
                    </w:pPr>
                    <w:r>
                      <w:rPr>
                        <w:noProof/>
                        <w:lang w:val="en-GB" w:eastAsia="en-GB"/>
                      </w:rPr>
                      <w:drawing>
                        <wp:inline distT="0" distB="0" distL="0" distR="0" wp14:anchorId="5F1ADC42" wp14:editId="2480C1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C953AB4" wp14:editId="63F9F91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2E5D59" w14:textId="77777777" w:rsidR="00B879C3" w:rsidRDefault="00246133">
                          <w:pPr>
                            <w:spacing w:line="240" w:lineRule="auto"/>
                          </w:pPr>
                          <w:r>
                            <w:rPr>
                              <w:noProof/>
                              <w:lang w:val="en-GB" w:eastAsia="en-GB"/>
                            </w:rPr>
                            <w:drawing>
                              <wp:inline distT="0" distB="0" distL="0" distR="0" wp14:anchorId="7A9A3F15" wp14:editId="0A72F5E1">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953A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B2E5D59" w14:textId="77777777" w:rsidR="00B879C3" w:rsidRDefault="00246133">
                    <w:pPr>
                      <w:spacing w:line="240" w:lineRule="auto"/>
                    </w:pPr>
                    <w:r>
                      <w:rPr>
                        <w:noProof/>
                        <w:lang w:val="en-GB" w:eastAsia="en-GB"/>
                      </w:rPr>
                      <w:drawing>
                        <wp:inline distT="0" distB="0" distL="0" distR="0" wp14:anchorId="7A9A3F15" wp14:editId="0A72F5E1">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7D597D6" wp14:editId="282EB43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4838D7" w14:textId="77777777" w:rsidR="00B879C3" w:rsidRDefault="0024613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7D597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C4838D7" w14:textId="77777777" w:rsidR="00B879C3" w:rsidRDefault="0024613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2C4D37D" wp14:editId="73F221A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459295" w14:textId="49E08EF9" w:rsidR="00B879C3" w:rsidRDefault="00167A92">
                          <w:r>
                            <w:t xml:space="preserve">De voorzitter van de Tweede Kamer </w:t>
                          </w:r>
                          <w:r>
                            <w:br/>
                            <w:t>der Staten-Generaal</w:t>
                          </w:r>
                        </w:p>
                        <w:p w14:paraId="4755978E" w14:textId="527D19E1" w:rsidR="00B879C3" w:rsidRDefault="00167A92">
                          <w:r>
                            <w:t>Postbus 20018</w:t>
                          </w:r>
                          <w:r>
                            <w:br/>
                            <w:t xml:space="preserve">2500 EA </w:t>
                          </w:r>
                          <w:r w:rsidR="00077468">
                            <w:t xml:space="preserve"> </w:t>
                          </w:r>
                          <w:r>
                            <w:t>DEN HAAG</w:t>
                          </w:r>
                        </w:p>
                      </w:txbxContent>
                    </wps:txbx>
                    <wps:bodyPr vert="horz" wrap="square" lIns="0" tIns="0" rIns="0" bIns="0" anchor="t" anchorCtr="0"/>
                  </wps:wsp>
                </a:graphicData>
              </a:graphic>
            </wp:anchor>
          </w:drawing>
        </mc:Choice>
        <mc:Fallback>
          <w:pict>
            <v:shape w14:anchorId="22C4D3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4459295" w14:textId="49E08EF9" w:rsidR="00B879C3" w:rsidRDefault="00167A92">
                    <w:r>
                      <w:t xml:space="preserve">De voorzitter van de Tweede Kamer </w:t>
                    </w:r>
                    <w:r>
                      <w:br/>
                      <w:t>der Staten-Generaal</w:t>
                    </w:r>
                  </w:p>
                  <w:p w14:paraId="4755978E" w14:textId="527D19E1" w:rsidR="00B879C3" w:rsidRDefault="00167A92">
                    <w:r>
                      <w:t>Postbus 20018</w:t>
                    </w:r>
                    <w:r>
                      <w:br/>
                      <w:t xml:space="preserve">2500 EA </w:t>
                    </w:r>
                    <w:r w:rsidR="0007746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B01C2D6" wp14:editId="7D9C4403">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879C3" w14:paraId="02AFE5FE" w14:textId="77777777">
                            <w:trPr>
                              <w:trHeight w:val="240"/>
                            </w:trPr>
                            <w:tc>
                              <w:tcPr>
                                <w:tcW w:w="1140" w:type="dxa"/>
                              </w:tcPr>
                              <w:p w14:paraId="6354108D" w14:textId="77777777" w:rsidR="00B879C3" w:rsidRDefault="00246133">
                                <w:r>
                                  <w:t>Datum</w:t>
                                </w:r>
                              </w:p>
                            </w:tc>
                            <w:tc>
                              <w:tcPr>
                                <w:tcW w:w="5918" w:type="dxa"/>
                              </w:tcPr>
                              <w:p w14:paraId="2B0BE729" w14:textId="42B1BA8F" w:rsidR="00B879C3" w:rsidRDefault="00DB7EBD">
                                <w:sdt>
                                  <w:sdtPr>
                                    <w:id w:val="-116075323"/>
                                    <w:date w:fullDate="2025-03-03T00:00:00Z">
                                      <w:dateFormat w:val="d MMMM yyyy"/>
                                      <w:lid w:val="nl"/>
                                      <w:storeMappedDataAs w:val="dateTime"/>
                                      <w:calendar w:val="gregorian"/>
                                    </w:date>
                                  </w:sdtPr>
                                  <w:sdtEndPr/>
                                  <w:sdtContent>
                                    <w:r w:rsidR="003306A3">
                                      <w:t>3 maart 2025</w:t>
                                    </w:r>
                                  </w:sdtContent>
                                </w:sdt>
                              </w:p>
                            </w:tc>
                          </w:tr>
                          <w:tr w:rsidR="00B879C3" w14:paraId="23441924" w14:textId="77777777">
                            <w:trPr>
                              <w:trHeight w:val="240"/>
                            </w:trPr>
                            <w:tc>
                              <w:tcPr>
                                <w:tcW w:w="1140" w:type="dxa"/>
                              </w:tcPr>
                              <w:p w14:paraId="3116E970" w14:textId="77777777" w:rsidR="00B879C3" w:rsidRDefault="00246133">
                                <w:r>
                                  <w:t>Betreft</w:t>
                                </w:r>
                              </w:p>
                            </w:tc>
                            <w:tc>
                              <w:tcPr>
                                <w:tcW w:w="5918" w:type="dxa"/>
                              </w:tcPr>
                              <w:p w14:paraId="57062EF4" w14:textId="0DDEF652" w:rsidR="00B879C3" w:rsidRDefault="004A4465">
                                <w:r>
                                  <w:t>Onderhoud banenstelsel Schiphol</w:t>
                                </w:r>
                                <w:r w:rsidR="00246133">
                                  <w:t xml:space="preserve"> 2025</w:t>
                                </w:r>
                              </w:p>
                            </w:tc>
                          </w:tr>
                        </w:tbl>
                        <w:p w14:paraId="06852D08" w14:textId="77777777" w:rsidR="00D30D22" w:rsidRDefault="00D30D22"/>
                      </w:txbxContent>
                    </wps:txbx>
                    <wps:bodyPr vert="horz" wrap="square" lIns="0" tIns="0" rIns="0" bIns="0" anchor="t" anchorCtr="0"/>
                  </wps:wsp>
                </a:graphicData>
              </a:graphic>
            </wp:anchor>
          </w:drawing>
        </mc:Choice>
        <mc:Fallback>
          <w:pict>
            <v:shape w14:anchorId="2B01C2D6"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879C3" w14:paraId="02AFE5FE" w14:textId="77777777">
                      <w:trPr>
                        <w:trHeight w:val="240"/>
                      </w:trPr>
                      <w:tc>
                        <w:tcPr>
                          <w:tcW w:w="1140" w:type="dxa"/>
                        </w:tcPr>
                        <w:p w14:paraId="6354108D" w14:textId="77777777" w:rsidR="00B879C3" w:rsidRDefault="00246133">
                          <w:r>
                            <w:t>Datum</w:t>
                          </w:r>
                        </w:p>
                      </w:tc>
                      <w:tc>
                        <w:tcPr>
                          <w:tcW w:w="5918" w:type="dxa"/>
                        </w:tcPr>
                        <w:p w14:paraId="2B0BE729" w14:textId="42B1BA8F" w:rsidR="00B879C3" w:rsidRDefault="00DB7EBD">
                          <w:sdt>
                            <w:sdtPr>
                              <w:id w:val="-116075323"/>
                              <w:date w:fullDate="2025-03-03T00:00:00Z">
                                <w:dateFormat w:val="d MMMM yyyy"/>
                                <w:lid w:val="nl"/>
                                <w:storeMappedDataAs w:val="dateTime"/>
                                <w:calendar w:val="gregorian"/>
                              </w:date>
                            </w:sdtPr>
                            <w:sdtEndPr/>
                            <w:sdtContent>
                              <w:r w:rsidR="003306A3">
                                <w:t>3 maart 2025</w:t>
                              </w:r>
                            </w:sdtContent>
                          </w:sdt>
                        </w:p>
                      </w:tc>
                    </w:tr>
                    <w:tr w:rsidR="00B879C3" w14:paraId="23441924" w14:textId="77777777">
                      <w:trPr>
                        <w:trHeight w:val="240"/>
                      </w:trPr>
                      <w:tc>
                        <w:tcPr>
                          <w:tcW w:w="1140" w:type="dxa"/>
                        </w:tcPr>
                        <w:p w14:paraId="3116E970" w14:textId="77777777" w:rsidR="00B879C3" w:rsidRDefault="00246133">
                          <w:r>
                            <w:t>Betreft</w:t>
                          </w:r>
                        </w:p>
                      </w:tc>
                      <w:tc>
                        <w:tcPr>
                          <w:tcW w:w="5918" w:type="dxa"/>
                        </w:tcPr>
                        <w:p w14:paraId="57062EF4" w14:textId="0DDEF652" w:rsidR="00B879C3" w:rsidRDefault="004A4465">
                          <w:r>
                            <w:t>Onderhoud banenstelsel Schiphol</w:t>
                          </w:r>
                          <w:r w:rsidR="00246133">
                            <w:t xml:space="preserve"> 2025</w:t>
                          </w:r>
                        </w:p>
                      </w:tc>
                    </w:tr>
                  </w:tbl>
                  <w:p w14:paraId="06852D08" w14:textId="77777777" w:rsidR="00D30D22" w:rsidRDefault="00D30D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EEA10BC" wp14:editId="249100F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A71AC3" w14:textId="77777777" w:rsidR="001805A1" w:rsidRDefault="001805A1" w:rsidP="001805A1">
                          <w:pPr>
                            <w:pStyle w:val="AfzendgegevensKop"/>
                          </w:pPr>
                          <w:r>
                            <w:t>Ministerie van Infrastructuur en Waterstaat</w:t>
                          </w:r>
                        </w:p>
                        <w:p w14:paraId="22BA76E5" w14:textId="77777777" w:rsidR="001805A1" w:rsidRDefault="001805A1" w:rsidP="001805A1">
                          <w:pPr>
                            <w:pStyle w:val="WitregelW1"/>
                          </w:pPr>
                        </w:p>
                        <w:p w14:paraId="666FF0AD" w14:textId="77777777" w:rsidR="001805A1" w:rsidRDefault="001805A1" w:rsidP="001805A1">
                          <w:pPr>
                            <w:pStyle w:val="Afzendgegevens"/>
                          </w:pPr>
                          <w:r>
                            <w:t>Rijnstraat 8</w:t>
                          </w:r>
                        </w:p>
                        <w:p w14:paraId="6F71139B" w14:textId="77777777" w:rsidR="001805A1" w:rsidRPr="00F84B8B" w:rsidRDefault="001805A1" w:rsidP="001805A1">
                          <w:pPr>
                            <w:pStyle w:val="Afzendgegevens"/>
                            <w:rPr>
                              <w:lang w:val="de-DE"/>
                            </w:rPr>
                          </w:pPr>
                          <w:r w:rsidRPr="00F84B8B">
                            <w:rPr>
                              <w:lang w:val="de-DE"/>
                            </w:rPr>
                            <w:t>2515 XP  Den Haag</w:t>
                          </w:r>
                        </w:p>
                        <w:p w14:paraId="600A1DB0" w14:textId="77777777" w:rsidR="001805A1" w:rsidRPr="00F84B8B" w:rsidRDefault="001805A1" w:rsidP="001805A1">
                          <w:pPr>
                            <w:pStyle w:val="Afzendgegevens"/>
                            <w:rPr>
                              <w:lang w:val="de-DE"/>
                            </w:rPr>
                          </w:pPr>
                          <w:r w:rsidRPr="00F84B8B">
                            <w:rPr>
                              <w:lang w:val="de-DE"/>
                            </w:rPr>
                            <w:t>Postbus 20901</w:t>
                          </w:r>
                        </w:p>
                        <w:p w14:paraId="7F21D6DB" w14:textId="77777777" w:rsidR="001805A1" w:rsidRPr="00F84B8B" w:rsidRDefault="001805A1" w:rsidP="001805A1">
                          <w:pPr>
                            <w:pStyle w:val="Afzendgegevens"/>
                            <w:rPr>
                              <w:lang w:val="de-DE"/>
                            </w:rPr>
                          </w:pPr>
                          <w:r w:rsidRPr="00F84B8B">
                            <w:rPr>
                              <w:lang w:val="de-DE"/>
                            </w:rPr>
                            <w:t>2500 EX Den Haag</w:t>
                          </w:r>
                        </w:p>
                        <w:p w14:paraId="503C7B4E" w14:textId="77777777" w:rsidR="001805A1" w:rsidRPr="00F84B8B" w:rsidRDefault="001805A1" w:rsidP="001805A1">
                          <w:pPr>
                            <w:pStyle w:val="WitregelW1"/>
                            <w:rPr>
                              <w:lang w:val="de-DE"/>
                            </w:rPr>
                          </w:pPr>
                        </w:p>
                        <w:p w14:paraId="3B5340F8" w14:textId="77777777" w:rsidR="001805A1" w:rsidRPr="00F84B8B" w:rsidRDefault="001805A1" w:rsidP="001805A1">
                          <w:pPr>
                            <w:pStyle w:val="Afzendgegevens"/>
                            <w:rPr>
                              <w:lang w:val="de-DE"/>
                            </w:rPr>
                          </w:pPr>
                          <w:r w:rsidRPr="00F84B8B">
                            <w:rPr>
                              <w:lang w:val="de-DE"/>
                            </w:rPr>
                            <w:t>T   070-456 0000</w:t>
                          </w:r>
                        </w:p>
                        <w:p w14:paraId="03F03793" w14:textId="77777777" w:rsidR="001805A1" w:rsidRDefault="001805A1" w:rsidP="001805A1">
                          <w:pPr>
                            <w:pStyle w:val="Afzendgegevens"/>
                          </w:pPr>
                          <w:r>
                            <w:t>F   070-456 1111</w:t>
                          </w:r>
                        </w:p>
                        <w:p w14:paraId="50640D3F" w14:textId="77777777" w:rsidR="00167A92" w:rsidRDefault="00167A92" w:rsidP="0032454F">
                          <w:pPr>
                            <w:pStyle w:val="WitregelW1"/>
                            <w:spacing w:line="240" w:lineRule="auto"/>
                          </w:pPr>
                        </w:p>
                        <w:p w14:paraId="28892783" w14:textId="77777777" w:rsidR="0032454F" w:rsidRDefault="00167A92" w:rsidP="0032454F">
                          <w:pPr>
                            <w:pStyle w:val="Referentiegegevens"/>
                            <w:spacing w:line="240" w:lineRule="auto"/>
                          </w:pPr>
                          <w:r w:rsidRPr="00506806">
                            <w:br/>
                          </w:r>
                          <w:r w:rsidRPr="00506806">
                            <w:rPr>
                              <w:b/>
                              <w:bCs/>
                            </w:rPr>
                            <w:t>Ons kenmerk</w:t>
                          </w:r>
                          <w:r w:rsidRPr="00506806">
                            <w:rPr>
                              <w:b/>
                              <w:bCs/>
                            </w:rPr>
                            <w:br/>
                          </w:r>
                          <w:r>
                            <w:t>IENW/BSK-2025/</w:t>
                          </w:r>
                          <w:r w:rsidR="00077468">
                            <w:t>41685</w:t>
                          </w:r>
                        </w:p>
                        <w:p w14:paraId="753C6BED" w14:textId="77777777" w:rsidR="0032454F" w:rsidRDefault="0032454F" w:rsidP="0032454F">
                          <w:pPr>
                            <w:pStyle w:val="Referentiegegevens"/>
                            <w:spacing w:line="240" w:lineRule="auto"/>
                          </w:pPr>
                        </w:p>
                        <w:p w14:paraId="43FF078C" w14:textId="30BD9CFD" w:rsidR="00167A92" w:rsidRPr="0032454F" w:rsidRDefault="00167A92" w:rsidP="0032454F">
                          <w:pPr>
                            <w:pStyle w:val="Referentiegegevens"/>
                            <w:spacing w:line="240" w:lineRule="auto"/>
                            <w:rPr>
                              <w:b/>
                              <w:bCs/>
                            </w:rPr>
                          </w:pPr>
                          <w:r w:rsidRPr="0032454F">
                            <w:rPr>
                              <w:b/>
                              <w:bCs/>
                            </w:rPr>
                            <w:t>Bijlage(n)</w:t>
                          </w:r>
                        </w:p>
                        <w:p w14:paraId="29D15FB3" w14:textId="1EF69E7C" w:rsidR="00167A92" w:rsidRDefault="00C21208" w:rsidP="0032454F">
                          <w:pPr>
                            <w:pStyle w:val="Referentiegegevens"/>
                            <w:spacing w:line="240" w:lineRule="auto"/>
                          </w:pPr>
                          <w:r>
                            <w:t>5</w:t>
                          </w:r>
                        </w:p>
                        <w:p w14:paraId="3EF1F743" w14:textId="2110464F" w:rsidR="00B879C3" w:rsidRDefault="00B879C3" w:rsidP="0032454F">
                          <w:pPr>
                            <w:pStyle w:val="Referentiegegevens"/>
                            <w:spacing w:line="240" w:lineRule="auto"/>
                          </w:pPr>
                        </w:p>
                      </w:txbxContent>
                    </wps:txbx>
                    <wps:bodyPr vert="horz" wrap="square" lIns="0" tIns="0" rIns="0" bIns="0" anchor="t" anchorCtr="0"/>
                  </wps:wsp>
                </a:graphicData>
              </a:graphic>
            </wp:anchor>
          </w:drawing>
        </mc:Choice>
        <mc:Fallback>
          <w:pict>
            <v:shape w14:anchorId="6EEA10B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21A71AC3" w14:textId="77777777" w:rsidR="001805A1" w:rsidRDefault="001805A1" w:rsidP="001805A1">
                    <w:pPr>
                      <w:pStyle w:val="AfzendgegevensKop"/>
                    </w:pPr>
                    <w:r>
                      <w:t>Ministerie van Infrastructuur en Waterstaat</w:t>
                    </w:r>
                  </w:p>
                  <w:p w14:paraId="22BA76E5" w14:textId="77777777" w:rsidR="001805A1" w:rsidRDefault="001805A1" w:rsidP="001805A1">
                    <w:pPr>
                      <w:pStyle w:val="WitregelW1"/>
                    </w:pPr>
                  </w:p>
                  <w:p w14:paraId="666FF0AD" w14:textId="77777777" w:rsidR="001805A1" w:rsidRDefault="001805A1" w:rsidP="001805A1">
                    <w:pPr>
                      <w:pStyle w:val="Afzendgegevens"/>
                    </w:pPr>
                    <w:r>
                      <w:t>Rijnstraat 8</w:t>
                    </w:r>
                  </w:p>
                  <w:p w14:paraId="6F71139B" w14:textId="77777777" w:rsidR="001805A1" w:rsidRPr="00F84B8B" w:rsidRDefault="001805A1" w:rsidP="001805A1">
                    <w:pPr>
                      <w:pStyle w:val="Afzendgegevens"/>
                      <w:rPr>
                        <w:lang w:val="de-DE"/>
                      </w:rPr>
                    </w:pPr>
                    <w:r w:rsidRPr="00F84B8B">
                      <w:rPr>
                        <w:lang w:val="de-DE"/>
                      </w:rPr>
                      <w:t>2515 XP  Den Haag</w:t>
                    </w:r>
                  </w:p>
                  <w:p w14:paraId="600A1DB0" w14:textId="77777777" w:rsidR="001805A1" w:rsidRPr="00F84B8B" w:rsidRDefault="001805A1" w:rsidP="001805A1">
                    <w:pPr>
                      <w:pStyle w:val="Afzendgegevens"/>
                      <w:rPr>
                        <w:lang w:val="de-DE"/>
                      </w:rPr>
                    </w:pPr>
                    <w:r w:rsidRPr="00F84B8B">
                      <w:rPr>
                        <w:lang w:val="de-DE"/>
                      </w:rPr>
                      <w:t>Postbus 20901</w:t>
                    </w:r>
                  </w:p>
                  <w:p w14:paraId="7F21D6DB" w14:textId="77777777" w:rsidR="001805A1" w:rsidRPr="00F84B8B" w:rsidRDefault="001805A1" w:rsidP="001805A1">
                    <w:pPr>
                      <w:pStyle w:val="Afzendgegevens"/>
                      <w:rPr>
                        <w:lang w:val="de-DE"/>
                      </w:rPr>
                    </w:pPr>
                    <w:r w:rsidRPr="00F84B8B">
                      <w:rPr>
                        <w:lang w:val="de-DE"/>
                      </w:rPr>
                      <w:t>2500 EX Den Haag</w:t>
                    </w:r>
                  </w:p>
                  <w:p w14:paraId="503C7B4E" w14:textId="77777777" w:rsidR="001805A1" w:rsidRPr="00F84B8B" w:rsidRDefault="001805A1" w:rsidP="001805A1">
                    <w:pPr>
                      <w:pStyle w:val="WitregelW1"/>
                      <w:rPr>
                        <w:lang w:val="de-DE"/>
                      </w:rPr>
                    </w:pPr>
                  </w:p>
                  <w:p w14:paraId="3B5340F8" w14:textId="77777777" w:rsidR="001805A1" w:rsidRPr="00F84B8B" w:rsidRDefault="001805A1" w:rsidP="001805A1">
                    <w:pPr>
                      <w:pStyle w:val="Afzendgegevens"/>
                      <w:rPr>
                        <w:lang w:val="de-DE"/>
                      </w:rPr>
                    </w:pPr>
                    <w:r w:rsidRPr="00F84B8B">
                      <w:rPr>
                        <w:lang w:val="de-DE"/>
                      </w:rPr>
                      <w:t>T   070-456 0000</w:t>
                    </w:r>
                  </w:p>
                  <w:p w14:paraId="03F03793" w14:textId="77777777" w:rsidR="001805A1" w:rsidRDefault="001805A1" w:rsidP="001805A1">
                    <w:pPr>
                      <w:pStyle w:val="Afzendgegevens"/>
                    </w:pPr>
                    <w:r>
                      <w:t>F   070-456 1111</w:t>
                    </w:r>
                  </w:p>
                  <w:p w14:paraId="50640D3F" w14:textId="77777777" w:rsidR="00167A92" w:rsidRDefault="00167A92" w:rsidP="0032454F">
                    <w:pPr>
                      <w:pStyle w:val="WitregelW1"/>
                      <w:spacing w:line="240" w:lineRule="auto"/>
                    </w:pPr>
                  </w:p>
                  <w:p w14:paraId="28892783" w14:textId="77777777" w:rsidR="0032454F" w:rsidRDefault="00167A92" w:rsidP="0032454F">
                    <w:pPr>
                      <w:pStyle w:val="Referentiegegevens"/>
                      <w:spacing w:line="240" w:lineRule="auto"/>
                    </w:pPr>
                    <w:r w:rsidRPr="00506806">
                      <w:br/>
                    </w:r>
                    <w:r w:rsidRPr="00506806">
                      <w:rPr>
                        <w:b/>
                        <w:bCs/>
                      </w:rPr>
                      <w:t>Ons kenmerk</w:t>
                    </w:r>
                    <w:r w:rsidRPr="00506806">
                      <w:rPr>
                        <w:b/>
                        <w:bCs/>
                      </w:rPr>
                      <w:br/>
                    </w:r>
                    <w:r>
                      <w:t>IENW/BSK-2025/</w:t>
                    </w:r>
                    <w:r w:rsidR="00077468">
                      <w:t>41685</w:t>
                    </w:r>
                  </w:p>
                  <w:p w14:paraId="753C6BED" w14:textId="77777777" w:rsidR="0032454F" w:rsidRDefault="0032454F" w:rsidP="0032454F">
                    <w:pPr>
                      <w:pStyle w:val="Referentiegegevens"/>
                      <w:spacing w:line="240" w:lineRule="auto"/>
                    </w:pPr>
                  </w:p>
                  <w:p w14:paraId="43FF078C" w14:textId="30BD9CFD" w:rsidR="00167A92" w:rsidRPr="0032454F" w:rsidRDefault="00167A92" w:rsidP="0032454F">
                    <w:pPr>
                      <w:pStyle w:val="Referentiegegevens"/>
                      <w:spacing w:line="240" w:lineRule="auto"/>
                      <w:rPr>
                        <w:b/>
                        <w:bCs/>
                      </w:rPr>
                    </w:pPr>
                    <w:r w:rsidRPr="0032454F">
                      <w:rPr>
                        <w:b/>
                        <w:bCs/>
                      </w:rPr>
                      <w:t>Bijlage(n)</w:t>
                    </w:r>
                  </w:p>
                  <w:p w14:paraId="29D15FB3" w14:textId="1EF69E7C" w:rsidR="00167A92" w:rsidRDefault="00C21208" w:rsidP="0032454F">
                    <w:pPr>
                      <w:pStyle w:val="Referentiegegevens"/>
                      <w:spacing w:line="240" w:lineRule="auto"/>
                    </w:pPr>
                    <w:r>
                      <w:t>5</w:t>
                    </w:r>
                  </w:p>
                  <w:p w14:paraId="3EF1F743" w14:textId="2110464F" w:rsidR="00B879C3" w:rsidRDefault="00B879C3" w:rsidP="0032454F">
                    <w:pPr>
                      <w:pStyle w:val="Referentiegegevens"/>
                      <w:spacing w:line="240" w:lineRule="auto"/>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9E0047C" wp14:editId="5218FEA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DD8D0B" w14:textId="2D1790CF" w:rsidR="00B879C3" w:rsidRDefault="00246133">
                          <w:pPr>
                            <w:pStyle w:val="Referentiegegevens"/>
                          </w:pPr>
                          <w:r>
                            <w:t xml:space="preserve">Pagina </w:t>
                          </w:r>
                          <w:r>
                            <w:fldChar w:fldCharType="begin"/>
                          </w:r>
                          <w:r>
                            <w:instrText>PAGE</w:instrText>
                          </w:r>
                          <w:r>
                            <w:fldChar w:fldCharType="separate"/>
                          </w:r>
                          <w:r w:rsidR="00DB7EBD">
                            <w:rPr>
                              <w:noProof/>
                            </w:rPr>
                            <w:t>1</w:t>
                          </w:r>
                          <w:r>
                            <w:fldChar w:fldCharType="end"/>
                          </w:r>
                          <w:r>
                            <w:t xml:space="preserve"> van </w:t>
                          </w:r>
                          <w:r>
                            <w:fldChar w:fldCharType="begin"/>
                          </w:r>
                          <w:r>
                            <w:instrText>NUMPAGES</w:instrText>
                          </w:r>
                          <w:r>
                            <w:fldChar w:fldCharType="separate"/>
                          </w:r>
                          <w:r w:rsidR="00DB7EBD">
                            <w:rPr>
                              <w:noProof/>
                            </w:rPr>
                            <w:t>1</w:t>
                          </w:r>
                          <w:r>
                            <w:fldChar w:fldCharType="end"/>
                          </w:r>
                        </w:p>
                      </w:txbxContent>
                    </wps:txbx>
                    <wps:bodyPr vert="horz" wrap="square" lIns="0" tIns="0" rIns="0" bIns="0" anchor="t" anchorCtr="0"/>
                  </wps:wsp>
                </a:graphicData>
              </a:graphic>
            </wp:anchor>
          </w:drawing>
        </mc:Choice>
        <mc:Fallback>
          <w:pict>
            <v:shape w14:anchorId="69E0047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EDD8D0B" w14:textId="2D1790CF" w:rsidR="00B879C3" w:rsidRDefault="00246133">
                    <w:pPr>
                      <w:pStyle w:val="Referentiegegevens"/>
                    </w:pPr>
                    <w:r>
                      <w:t xml:space="preserve">Pagina </w:t>
                    </w:r>
                    <w:r>
                      <w:fldChar w:fldCharType="begin"/>
                    </w:r>
                    <w:r>
                      <w:instrText>PAGE</w:instrText>
                    </w:r>
                    <w:r>
                      <w:fldChar w:fldCharType="separate"/>
                    </w:r>
                    <w:r w:rsidR="00DB7EBD">
                      <w:rPr>
                        <w:noProof/>
                      </w:rPr>
                      <w:t>1</w:t>
                    </w:r>
                    <w:r>
                      <w:fldChar w:fldCharType="end"/>
                    </w:r>
                    <w:r>
                      <w:t xml:space="preserve"> van </w:t>
                    </w:r>
                    <w:r>
                      <w:fldChar w:fldCharType="begin"/>
                    </w:r>
                    <w:r>
                      <w:instrText>NUMPAGES</w:instrText>
                    </w:r>
                    <w:r>
                      <w:fldChar w:fldCharType="separate"/>
                    </w:r>
                    <w:r w:rsidR="00DB7EB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3EF6029" wp14:editId="3148BD8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9A8AE" w14:textId="77777777" w:rsidR="00D30D22" w:rsidRDefault="00D30D22"/>
                      </w:txbxContent>
                    </wps:txbx>
                    <wps:bodyPr vert="horz" wrap="square" lIns="0" tIns="0" rIns="0" bIns="0" anchor="t" anchorCtr="0"/>
                  </wps:wsp>
                </a:graphicData>
              </a:graphic>
            </wp:anchor>
          </w:drawing>
        </mc:Choice>
        <mc:Fallback>
          <w:pict>
            <v:shape w14:anchorId="23EF60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269A8AE" w14:textId="77777777" w:rsidR="00D30D22" w:rsidRDefault="00D30D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051C0"/>
    <w:multiLevelType w:val="multilevel"/>
    <w:tmpl w:val="F0FE65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B7F0AC4"/>
    <w:multiLevelType w:val="multilevel"/>
    <w:tmpl w:val="35FB14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5C8F50B"/>
    <w:multiLevelType w:val="multilevel"/>
    <w:tmpl w:val="5BEAB7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F11D38"/>
    <w:multiLevelType w:val="multilevel"/>
    <w:tmpl w:val="36C771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7AB4F99"/>
    <w:multiLevelType w:val="hybridMultilevel"/>
    <w:tmpl w:val="F134F22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70FD85C"/>
    <w:multiLevelType w:val="multilevel"/>
    <w:tmpl w:val="AE370B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48"/>
    <w:rsid w:val="0002637B"/>
    <w:rsid w:val="0005403F"/>
    <w:rsid w:val="00071529"/>
    <w:rsid w:val="00077468"/>
    <w:rsid w:val="000D6A72"/>
    <w:rsid w:val="001115EA"/>
    <w:rsid w:val="0016105E"/>
    <w:rsid w:val="00167A92"/>
    <w:rsid w:val="00167EEF"/>
    <w:rsid w:val="001805A1"/>
    <w:rsid w:val="00205CA4"/>
    <w:rsid w:val="00223DDC"/>
    <w:rsid w:val="00246133"/>
    <w:rsid w:val="00257B13"/>
    <w:rsid w:val="0032454F"/>
    <w:rsid w:val="003306A3"/>
    <w:rsid w:val="003966C2"/>
    <w:rsid w:val="003C3D05"/>
    <w:rsid w:val="00414AE8"/>
    <w:rsid w:val="004801EB"/>
    <w:rsid w:val="004932B5"/>
    <w:rsid w:val="00497BDC"/>
    <w:rsid w:val="004A4465"/>
    <w:rsid w:val="0056396D"/>
    <w:rsid w:val="00582F56"/>
    <w:rsid w:val="005A6836"/>
    <w:rsid w:val="005E34F0"/>
    <w:rsid w:val="00602138"/>
    <w:rsid w:val="006D2B3A"/>
    <w:rsid w:val="006E1AA6"/>
    <w:rsid w:val="00752F23"/>
    <w:rsid w:val="00754205"/>
    <w:rsid w:val="00772507"/>
    <w:rsid w:val="00776079"/>
    <w:rsid w:val="00836F0A"/>
    <w:rsid w:val="00852B48"/>
    <w:rsid w:val="008750BA"/>
    <w:rsid w:val="008B3C6B"/>
    <w:rsid w:val="008D2B23"/>
    <w:rsid w:val="008E5609"/>
    <w:rsid w:val="00905B21"/>
    <w:rsid w:val="009323F8"/>
    <w:rsid w:val="009538F3"/>
    <w:rsid w:val="0095616C"/>
    <w:rsid w:val="00971F61"/>
    <w:rsid w:val="00983CA6"/>
    <w:rsid w:val="009C630A"/>
    <w:rsid w:val="00A57FEB"/>
    <w:rsid w:val="00B05D1F"/>
    <w:rsid w:val="00B13FE7"/>
    <w:rsid w:val="00B425B9"/>
    <w:rsid w:val="00B42A56"/>
    <w:rsid w:val="00B5616F"/>
    <w:rsid w:val="00B879C3"/>
    <w:rsid w:val="00B92C06"/>
    <w:rsid w:val="00BC3257"/>
    <w:rsid w:val="00C16C29"/>
    <w:rsid w:val="00C21208"/>
    <w:rsid w:val="00C21238"/>
    <w:rsid w:val="00C215E5"/>
    <w:rsid w:val="00C420CE"/>
    <w:rsid w:val="00CA1029"/>
    <w:rsid w:val="00CE34BE"/>
    <w:rsid w:val="00D17526"/>
    <w:rsid w:val="00D30D22"/>
    <w:rsid w:val="00DB7EBD"/>
    <w:rsid w:val="00DC7F40"/>
    <w:rsid w:val="00DF0316"/>
    <w:rsid w:val="00E954EF"/>
    <w:rsid w:val="00EC7FF3"/>
    <w:rsid w:val="00ED724C"/>
    <w:rsid w:val="00EF721C"/>
    <w:rsid w:val="00F07B97"/>
    <w:rsid w:val="00FF2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2637B"/>
    <w:pPr>
      <w:tabs>
        <w:tab w:val="center" w:pos="4536"/>
        <w:tab w:val="right" w:pos="9072"/>
      </w:tabs>
      <w:spacing w:line="240" w:lineRule="auto"/>
    </w:pPr>
  </w:style>
  <w:style w:type="character" w:customStyle="1" w:styleId="HeaderChar">
    <w:name w:val="Header Char"/>
    <w:basedOn w:val="DefaultParagraphFont"/>
    <w:link w:val="Header"/>
    <w:uiPriority w:val="99"/>
    <w:rsid w:val="0002637B"/>
    <w:rPr>
      <w:rFonts w:ascii="Verdana" w:hAnsi="Verdana"/>
      <w:color w:val="000000"/>
      <w:sz w:val="18"/>
      <w:szCs w:val="18"/>
    </w:rPr>
  </w:style>
  <w:style w:type="paragraph" w:styleId="Footer">
    <w:name w:val="footer"/>
    <w:basedOn w:val="Normal"/>
    <w:link w:val="FooterChar"/>
    <w:uiPriority w:val="99"/>
    <w:unhideWhenUsed/>
    <w:rsid w:val="0002637B"/>
    <w:pPr>
      <w:tabs>
        <w:tab w:val="center" w:pos="4536"/>
        <w:tab w:val="right" w:pos="9072"/>
      </w:tabs>
      <w:spacing w:line="240" w:lineRule="auto"/>
    </w:pPr>
  </w:style>
  <w:style w:type="character" w:customStyle="1" w:styleId="FooterChar">
    <w:name w:val="Footer Char"/>
    <w:basedOn w:val="DefaultParagraphFont"/>
    <w:link w:val="Footer"/>
    <w:uiPriority w:val="99"/>
    <w:rsid w:val="0002637B"/>
    <w:rPr>
      <w:rFonts w:ascii="Verdana" w:hAnsi="Verdana"/>
      <w:color w:val="000000"/>
      <w:sz w:val="18"/>
      <w:szCs w:val="18"/>
    </w:rPr>
  </w:style>
  <w:style w:type="paragraph" w:styleId="ListParagraph">
    <w:name w:val="List Paragraph"/>
    <w:basedOn w:val="Normal"/>
    <w:uiPriority w:val="34"/>
    <w:qFormat/>
    <w:rsid w:val="0002637B"/>
    <w:pPr>
      <w:spacing w:line="240" w:lineRule="exact"/>
      <w:ind w:left="720"/>
      <w:contextualSpacing/>
    </w:pPr>
  </w:style>
  <w:style w:type="paragraph" w:styleId="Revision">
    <w:name w:val="Revision"/>
    <w:hidden/>
    <w:uiPriority w:val="99"/>
    <w:semiHidden/>
    <w:rsid w:val="0095616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616C"/>
    <w:rPr>
      <w:sz w:val="16"/>
      <w:szCs w:val="16"/>
    </w:rPr>
  </w:style>
  <w:style w:type="paragraph" w:styleId="CommentText">
    <w:name w:val="annotation text"/>
    <w:basedOn w:val="Normal"/>
    <w:link w:val="CommentTextChar"/>
    <w:uiPriority w:val="99"/>
    <w:unhideWhenUsed/>
    <w:rsid w:val="0095616C"/>
    <w:pPr>
      <w:spacing w:line="240" w:lineRule="auto"/>
    </w:pPr>
    <w:rPr>
      <w:sz w:val="20"/>
      <w:szCs w:val="20"/>
    </w:rPr>
  </w:style>
  <w:style w:type="character" w:customStyle="1" w:styleId="CommentTextChar">
    <w:name w:val="Comment Text Char"/>
    <w:basedOn w:val="DefaultParagraphFont"/>
    <w:link w:val="CommentText"/>
    <w:uiPriority w:val="99"/>
    <w:rsid w:val="0095616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616C"/>
    <w:rPr>
      <w:b/>
      <w:bCs/>
    </w:rPr>
  </w:style>
  <w:style w:type="character" w:customStyle="1" w:styleId="CommentSubjectChar">
    <w:name w:val="Comment Subject Char"/>
    <w:basedOn w:val="CommentTextChar"/>
    <w:link w:val="CommentSubject"/>
    <w:uiPriority w:val="99"/>
    <w:semiHidden/>
    <w:rsid w:val="0095616C"/>
    <w:rPr>
      <w:rFonts w:ascii="Verdana" w:hAnsi="Verdana"/>
      <w:b/>
      <w:bCs/>
      <w:color w:val="000000"/>
    </w:rPr>
  </w:style>
  <w:style w:type="paragraph" w:customStyle="1" w:styleId="Afzendgegevens">
    <w:name w:val="Afzendgegevens"/>
    <w:basedOn w:val="Normal"/>
    <w:next w:val="Normal"/>
    <w:rsid w:val="001805A1"/>
    <w:pPr>
      <w:tabs>
        <w:tab w:val="left" w:pos="2267"/>
      </w:tabs>
      <w:spacing w:line="180" w:lineRule="exact"/>
    </w:pPr>
    <w:rPr>
      <w:sz w:val="13"/>
      <w:szCs w:val="13"/>
    </w:rPr>
  </w:style>
  <w:style w:type="paragraph" w:customStyle="1" w:styleId="AfzendgegevensKop">
    <w:name w:val="Afzendgegevens_Kop"/>
    <w:basedOn w:val="Afzendgegevens"/>
    <w:next w:val="Normal"/>
    <w:rsid w:val="001805A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168014">
      <w:bodyDiv w:val="1"/>
      <w:marLeft w:val="0"/>
      <w:marRight w:val="0"/>
      <w:marTop w:val="0"/>
      <w:marBottom w:val="0"/>
      <w:divBdr>
        <w:top w:val="none" w:sz="0" w:space="0" w:color="auto"/>
        <w:left w:val="none" w:sz="0" w:space="0" w:color="auto"/>
        <w:bottom w:val="none" w:sz="0" w:space="0" w:color="auto"/>
        <w:right w:val="none" w:sz="0" w:space="0" w:color="auto"/>
      </w:divBdr>
    </w:div>
    <w:div w:id="143459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1001</ap:Words>
  <ap:Characters>5709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Uw schrijven aan Schiphol inzake gevolgen baanonderhoud 2025</vt:lpstr>
    </vt:vector>
  </ap:TitlesOfParts>
  <ap:LinksUpToDate>false</ap:LinksUpToDate>
  <ap:CharactersWithSpaces>6697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2025-03-03T11:03:00.0000000Z</dcterms:created>
  <dcterms:modified xsi:type="dcterms:W3CDTF">2025-03-03T11:03:00.0000000Z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Uw schrijven aan Schiphol inzake gevolgen baanonderhoud 2025</vt:lpwstr>
  </property>
  <property fmtid="{D5CDD505-2E9C-101B-9397-08002B2CF9AE}" pid="5" name="Publicatiedatum">
    <vt:lpwstr/>
  </property>
  <property fmtid="{D5CDD505-2E9C-101B-9397-08002B2CF9AE}" pid="6" name="Verantwoordelijke organisatie">
    <vt:lpwstr>Programma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Eric Aangeenbrug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