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2025Z03725</w:t>
        <w:br/>
      </w:r>
      <w:proofErr w:type="spellEnd"/>
    </w:p>
    <w:p>
      <w:pPr>
        <w:pStyle w:val="Normal"/>
        <w:rPr>
          <w:b w:val="1"/>
          <w:bCs w:val="1"/>
        </w:rPr>
      </w:pPr>
      <w:r w:rsidR="250AE766">
        <w:rPr>
          <w:b w:val="0"/>
          <w:bCs w:val="0"/>
        </w:rPr>
        <w:t>(ingezonden 3 maart 2025)</w:t>
        <w:br/>
      </w:r>
    </w:p>
    <w:p>
      <w:r>
        <w:t xml:space="preserve">Vragen van het lid Joseph (Nieuw Sociaal Contract) aan de minister van Sociale Zaken en Werkgelegenheid over het bericht ‘Pensioenen flink omhoog in nieuw stelsel: Stijging tot 8 procent’.</w:t>
      </w:r>
      <w:r>
        <w:br/>
      </w:r>
    </w:p>
    <w:p>
      <w:pPr>
        <w:pStyle w:val="ListParagraph"/>
        <w:numPr>
          <w:ilvl w:val="0"/>
          <w:numId w:val="100470310"/>
        </w:numPr>
        <w:ind w:left="360"/>
      </w:pPr>
      <w:r>
        <w:t>Bent u bekend met het bericht ‘Pensioenen flink omhoog in nieuw stelsel: Stijging tot 8 procent’? 1)</w:t>
      </w:r>
      <w:r>
        <w:br/>
      </w:r>
    </w:p>
    <w:p>
      <w:pPr>
        <w:pStyle w:val="ListParagraph"/>
        <w:numPr>
          <w:ilvl w:val="0"/>
          <w:numId w:val="100470310"/>
        </w:numPr>
        <w:ind w:left="360"/>
      </w:pPr>
      <w:r>
        <w:t>Kan volgens u gegarandeerd worden dat er geen fouten zaten in de administratie of doorrekeningen die mogelijk tot verkeerd berekende pensioenen hebben geleid op individueel niveau, en kan ook gegarandeerd worden dat mogelijke fouten niet in de toekomst alsnog zichtbaar zullen worden? Zo ja, waarom?</w:t>
      </w:r>
      <w:r>
        <w:br/>
      </w:r>
    </w:p>
    <w:p>
      <w:pPr>
        <w:pStyle w:val="ListParagraph"/>
        <w:numPr>
          <w:ilvl w:val="0"/>
          <w:numId w:val="100470310"/>
        </w:numPr>
        <w:ind w:left="360"/>
      </w:pPr>
      <w:r>
        <w:t>Kunt u bevestigen dat de gepensioneerden van deze pensioenfondsen die per 1 januari ingevaren zijn, in januari nog de oude uitkering hebben gekregen? 2)</w:t>
      </w:r>
      <w:r>
        <w:br/>
      </w:r>
    </w:p>
    <w:p>
      <w:pPr>
        <w:pStyle w:val="ListParagraph"/>
        <w:numPr>
          <w:ilvl w:val="0"/>
          <w:numId w:val="100470310"/>
        </w:numPr>
        <w:ind w:left="360"/>
      </w:pPr>
      <w:r>
        <w:t>Kunt u ook bevestigen dat die gepensioneerden in februari een eerste nieuwe uitkering hebben gekregen met bovendien een nabetaling over januari, ofwel dat de uitkering uit januari ook nog met terugwerkende kracht is aangepast?</w:t>
      </w:r>
      <w:r>
        <w:br/>
      </w:r>
    </w:p>
    <w:p>
      <w:pPr>
        <w:pStyle w:val="ListParagraph"/>
        <w:numPr>
          <w:ilvl w:val="0"/>
          <w:numId w:val="100470310"/>
        </w:numPr>
        <w:ind w:left="360"/>
      </w:pPr>
      <w:r>
        <w:t>Klopt het dat deze nieuwe uitkeringen in februari gebaseerd zijn op voorlopige cijfers, en klopt het dat er bij deze voorlopige cijfers nog geen voorlopige verklaring door accountants is afgegeven?</w:t>
      </w:r>
      <w:r>
        <w:br/>
      </w:r>
    </w:p>
    <w:p>
      <w:pPr>
        <w:pStyle w:val="ListParagraph"/>
        <w:numPr>
          <w:ilvl w:val="0"/>
          <w:numId w:val="100470310"/>
        </w:numPr>
        <w:ind w:left="360"/>
      </w:pPr>
      <w:r>
        <w:t>Hoe wenselijk is het voor de zekerheid van gepensioneerden over de hoogte van hun pensioenuitkering dat een externe accountant en actuaris nog vier tot vijf maanden nodig hebben om het invaarproces te controleren?</w:t>
      </w:r>
      <w:r>
        <w:br/>
      </w:r>
    </w:p>
    <w:p>
      <w:pPr>
        <w:pStyle w:val="ListParagraph"/>
        <w:numPr>
          <w:ilvl w:val="0"/>
          <w:numId w:val="100470310"/>
        </w:numPr>
        <w:ind w:left="360"/>
      </w:pPr>
      <w:r>
        <w:t>Kunt u bevestigen dat deze controles niet op individueel niveau plaatsvinden maar op maatmensniveau?  </w:t>
      </w:r>
      <w:r>
        <w:br/>
      </w:r>
    </w:p>
    <w:p>
      <w:pPr>
        <w:pStyle w:val="ListParagraph"/>
        <w:numPr>
          <w:ilvl w:val="0"/>
          <w:numId w:val="100470310"/>
        </w:numPr>
        <w:ind w:left="360"/>
      </w:pPr>
      <w:r>
        <w:t>Hoe kunnen pensioenfondsen dan waarborgen dat het invaren op individueel niveau goed is gegaan?</w:t>
      </w:r>
      <w:r>
        <w:br/>
      </w:r>
    </w:p>
    <w:p>
      <w:pPr>
        <w:pStyle w:val="ListParagraph"/>
        <w:numPr>
          <w:ilvl w:val="0"/>
          <w:numId w:val="100470310"/>
        </w:numPr>
        <w:ind w:left="360"/>
      </w:pPr>
      <w:r>
        <w:t>Bent u van mening dat het noodzakelijk is dat er bij het invaren sprake moet zijn van een transparant proces en een narekenbare verdeling van het individuele vermogen van een deelnemer? Zo niet, waarom niet?</w:t>
      </w:r>
      <w:r>
        <w:br/>
      </w:r>
    </w:p>
    <w:p>
      <w:pPr>
        <w:pStyle w:val="ListParagraph"/>
        <w:numPr>
          <w:ilvl w:val="0"/>
          <w:numId w:val="100470310"/>
        </w:numPr>
        <w:ind w:left="360"/>
      </w:pPr>
      <w:r>
        <w:t>Als een tijdige en juiste verwerking bij invaren uitgangspunt is, waarom corrigeren dan alle ingevaren fondsen APG, BPL en PWRI de (ingegane) pensioenen mogelijk toch nog met terugwerkende kracht tot ver in de loop van 2025?</w:t>
      </w:r>
      <w:r>
        <w:br/>
      </w:r>
    </w:p>
    <w:p>
      <w:pPr>
        <w:pStyle w:val="ListParagraph"/>
        <w:numPr>
          <w:ilvl w:val="0"/>
          <w:numId w:val="100470310"/>
        </w:numPr>
        <w:ind w:left="360"/>
      </w:pPr>
      <w:r>
        <w:t>Waren deze effecten op de zekerheid van gepensioneerden over de hoogte van hun uitkering voorzien? Zo ja, kunt u dan ingaan op de procesmatige overwegingen om het invaren op deze manier vorm te geven?  </w:t>
      </w:r>
      <w:r>
        <w:br/>
      </w:r>
    </w:p>
    <w:p>
      <w:pPr>
        <w:pStyle w:val="ListParagraph"/>
        <w:numPr>
          <w:ilvl w:val="0"/>
          <w:numId w:val="100470310"/>
        </w:numPr>
        <w:ind w:left="360"/>
      </w:pPr>
      <w:r>
        <w:t>Kunt u bevestigen dat er in de transitiebrief die naar de deelnemers is gegaan niets vermeld is over zowel de accountscontrole als over de onzekerheid die de controle met zich meebrengt over de hoogte van de uitkeringen?</w:t>
      </w:r>
      <w:r>
        <w:br/>
      </w:r>
    </w:p>
    <w:p>
      <w:pPr>
        <w:pStyle w:val="ListParagraph"/>
        <w:numPr>
          <w:ilvl w:val="0"/>
          <w:numId w:val="100470310"/>
        </w:numPr>
        <w:ind w:left="360"/>
      </w:pPr>
      <w:r>
        <w:t>Is het dan een juiste veronderstelling dat deelnemers hier onvoldoende over zijn geïnformeerd? Zo niet, hoe zijn de deelnemers hier volgens u dan wél voldoende over geïnformeerd?</w:t>
      </w:r>
      <w:r>
        <w:br/>
      </w:r>
    </w:p>
    <w:p>
      <w:pPr>
        <w:pStyle w:val="ListParagraph"/>
        <w:numPr>
          <w:ilvl w:val="0"/>
          <w:numId w:val="100470310"/>
        </w:numPr>
        <w:ind w:left="360"/>
      </w:pPr>
      <w:r>
        <w:t>Welke mogelijkheden voor bezwaar en compensatie hebben (gewezen) deelnemers en gepensioneerden als achteraf blijkt dat de vooraf door de pensioenuitvoerder geschetste gevolgen van invaren onjuist zijn geweest?</w:t>
      </w:r>
      <w:r>
        <w:br/>
      </w:r>
    </w:p>
    <w:p>
      <w:r>
        <w:t xml:space="preserve"> </w:t>
      </w:r>
      <w:r>
        <w:br/>
      </w:r>
    </w:p>
    <w:p>
      <w:r>
        <w:t xml:space="preserve">1) AD, 26 februari 2025, ‘Pensioenen flink omhoog in nieuw stelsel: Stijging tot 8 procent’, (https://www.ad.nl/economie/pensioenen-flink-omhoog-in-nieuw-stelsel-stijging-tot-8-procent~a39c3fbf/).</w:t>
      </w:r>
      <w:r>
        <w:br/>
      </w:r>
    </w:p>
    <w:p>
      <w:r>
        <w:t xml:space="preserve">2) Pensioen Pro, 8 januari 2025, 'De koplopers varen in: een eerste indruk', (pensioenpro.nl/de-koplopers-varen-in-een-eerste-indruk/).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240">
    <w:abstractNumId w:val="1004702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