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81165" w:rsidR="00A06ECB" w:rsidP="00A06ECB" w:rsidRDefault="00A06ECB" w14:paraId="4DB4DB53" w14:textId="77777777">
      <w:pPr>
        <w:rPr>
          <w:bCs/>
        </w:rPr>
      </w:pPr>
      <w:bookmarkStart w:name="DigitaleOndertekening" w:id="0"/>
      <w:r w:rsidRPr="00681165">
        <w:rPr>
          <w:bCs/>
        </w:rPr>
        <w:t xml:space="preserve">Hierbij deel ik u mede dat er meer tijd nodig is voor de beantwoording van de vragen van het lid Six Dijkstra (Nieuw Sociaal Contract) </w:t>
      </w:r>
      <w:bookmarkStart w:name="_Hlk191898823" w:id="1"/>
      <w:r w:rsidRPr="00681165">
        <w:rPr>
          <w:bCs/>
        </w:rPr>
        <w:t>over het gebruik van Microsoft Exchange binnen de rijksoverheid</w:t>
      </w:r>
      <w:bookmarkEnd w:id="1"/>
      <w:r w:rsidRPr="00681165">
        <w:rPr>
          <w:bCs/>
        </w:rPr>
        <w:t>, ingezonden op 7 februari 2025 met kenmerk 2025Z02308.</w:t>
      </w:r>
    </w:p>
    <w:p w:rsidRPr="00681165" w:rsidR="00A06ECB" w:rsidP="00A06ECB" w:rsidRDefault="00A06ECB" w14:paraId="2E4EDDCA" w14:textId="77777777">
      <w:pPr>
        <w:rPr>
          <w:bCs/>
        </w:rPr>
      </w:pPr>
      <w:r w:rsidRPr="00681165">
        <w:rPr>
          <w:bCs/>
        </w:rPr>
        <w:t> </w:t>
      </w:r>
    </w:p>
    <w:p w:rsidRPr="00681165" w:rsidR="00A06ECB" w:rsidP="00A06ECB" w:rsidRDefault="00A06ECB" w14:paraId="229F51AC" w14:textId="77777777">
      <w:pPr>
        <w:rPr>
          <w:bCs/>
        </w:rPr>
      </w:pPr>
      <w:r>
        <w:rPr>
          <w:bCs/>
        </w:rPr>
        <w:t xml:space="preserve">Voor de volledige beantwoording van de vragen is meer tijd nodig. </w:t>
      </w:r>
    </w:p>
    <w:p w:rsidRPr="00681165" w:rsidR="00A06ECB" w:rsidP="00A06ECB" w:rsidRDefault="00A06ECB" w14:paraId="550CEB4E" w14:textId="77777777">
      <w:pPr>
        <w:rPr>
          <w:bCs/>
        </w:rPr>
      </w:pPr>
      <w:r w:rsidRPr="00681165">
        <w:rPr>
          <w:bCs/>
        </w:rPr>
        <w:t> </w:t>
      </w:r>
    </w:p>
    <w:p w:rsidRPr="00681165" w:rsidR="00A06ECB" w:rsidP="00A06ECB" w:rsidRDefault="00A06ECB" w14:paraId="6BABF589" w14:textId="77777777">
      <w:pPr>
        <w:rPr>
          <w:bCs/>
        </w:rPr>
      </w:pPr>
      <w:r w:rsidRPr="00681165">
        <w:rPr>
          <w:bCs/>
        </w:rPr>
        <w:t>De vragen zullen binnen drie weken</w:t>
      </w:r>
      <w:r>
        <w:rPr>
          <w:bCs/>
        </w:rPr>
        <w:t xml:space="preserve"> (21 maart)</w:t>
      </w:r>
      <w:r w:rsidRPr="00681165">
        <w:rPr>
          <w:bCs/>
        </w:rPr>
        <w:t xml:space="preserve"> worden beantwoord, maar uiterlijk drie dagen vóór het debat over de migraties van overheids-ICT naar het buitenland.</w:t>
      </w:r>
    </w:p>
    <w:p w:rsidR="00A06ECB" w:rsidP="00A06ECB" w:rsidRDefault="00A06ECB" w14:paraId="3EF77FAE" w14:textId="77777777">
      <w:pPr>
        <w:rPr>
          <w:b/>
        </w:rPr>
      </w:pPr>
      <w:r>
        <w:rPr>
          <w:b/>
        </w:rPr>
        <w:t> </w:t>
      </w:r>
    </w:p>
    <w:p w:rsidR="00A06ECB" w:rsidP="00A06ECB" w:rsidRDefault="00A06ECB" w14:paraId="37EA1A3E" w14:textId="77777777"/>
    <w:p w:rsidR="00A06ECB" w:rsidP="00A06ECB" w:rsidRDefault="00A06ECB" w14:paraId="2AFD82CF" w14:textId="77777777">
      <w:r>
        <w:t>De staatssecretaris van Binnenlandse Zaken en Koninkrijksrelaties,</w:t>
      </w:r>
      <w:r>
        <w:br/>
      </w:r>
      <w:r w:rsidRPr="00A06ECB">
        <w:rPr>
          <w:i/>
          <w:iCs/>
        </w:rPr>
        <w:t xml:space="preserve">Digitalisering en Koninkrijksrelaties </w:t>
      </w:r>
      <w:r w:rsidRPr="00A06ECB">
        <w:rPr>
          <w:i/>
          <w:iCs/>
        </w:rPr>
        <w:br/>
      </w:r>
      <w:r>
        <w:br/>
      </w:r>
      <w:r>
        <w:br/>
      </w:r>
      <w:r>
        <w:br/>
      </w:r>
      <w:r>
        <w:br/>
      </w:r>
      <w:r>
        <w:br/>
        <w:t xml:space="preserve">Zsolt </w:t>
      </w:r>
      <w:proofErr w:type="spellStart"/>
      <w:r>
        <w:t>Szabó</w:t>
      </w:r>
      <w:proofErr w:type="spellEnd"/>
    </w:p>
    <w:p w:rsidR="00C37AD7" w:rsidRDefault="00C37AD7" w14:paraId="5A900136" w14:textId="77777777"/>
    <w:bookmarkEnd w:id="0"/>
    <w:p w:rsidR="00C37AD7" w:rsidRDefault="00C37AD7" w14:paraId="618B4F6E" w14:textId="77777777"/>
    <w:sectPr w:rsidR="00C37A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6EAE6" w14:textId="77777777" w:rsidR="00685650" w:rsidRDefault="00685650">
      <w:pPr>
        <w:spacing w:line="240" w:lineRule="auto"/>
      </w:pPr>
      <w:r>
        <w:separator/>
      </w:r>
    </w:p>
  </w:endnote>
  <w:endnote w:type="continuationSeparator" w:id="0">
    <w:p w14:paraId="090623D5" w14:textId="77777777" w:rsidR="00685650" w:rsidRDefault="006856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A926D" w14:textId="77777777" w:rsidR="0061323D" w:rsidRDefault="0061323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BB1C2" w14:textId="77777777" w:rsidR="0061323D" w:rsidRDefault="0061323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DDC94" w14:textId="77777777" w:rsidR="00A0045B" w:rsidRDefault="00A0045B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21231" w14:textId="77777777" w:rsidR="00685650" w:rsidRDefault="00685650">
      <w:pPr>
        <w:spacing w:line="240" w:lineRule="auto"/>
      </w:pPr>
      <w:r>
        <w:separator/>
      </w:r>
    </w:p>
  </w:footnote>
  <w:footnote w:type="continuationSeparator" w:id="0">
    <w:p w14:paraId="17E2AE91" w14:textId="77777777" w:rsidR="00685650" w:rsidRDefault="006856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5CA42" w14:textId="77777777" w:rsidR="0061323D" w:rsidRDefault="0061323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E4560" w14:textId="77777777" w:rsidR="00A0045B" w:rsidRDefault="00076D6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61BE9DA3" wp14:editId="68B269E7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45917E" w14:textId="77777777" w:rsidR="000A7FB2" w:rsidRDefault="000A7F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1BE9DA3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1945917E" w14:textId="77777777" w:rsidR="000A7FB2" w:rsidRDefault="000A7FB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F95AE25" wp14:editId="4C467225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288520" w14:textId="77777777" w:rsidR="00EA0D05" w:rsidRDefault="0061095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95AE25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08288520" w14:textId="77777777" w:rsidR="00EA0D05" w:rsidRDefault="0061095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4595D1D4" wp14:editId="1F9F8A6F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363368" w14:textId="77777777" w:rsidR="00A0045B" w:rsidRDefault="00076D6A">
                          <w:pPr>
                            <w:pStyle w:val="Kopjeafzendgegevens"/>
                          </w:pPr>
                          <w:r>
                            <w:t>Directoraat-generaal Digitalisering en Overheidsorganisatie</w:t>
                          </w:r>
                        </w:p>
                        <w:p w14:paraId="5B5ED7AC" w14:textId="77777777" w:rsidR="00A0045B" w:rsidRDefault="00076D6A">
                          <w:pPr>
                            <w:pStyle w:val="Afzendgegevens"/>
                          </w:pPr>
                          <w:r>
                            <w:t>Directie Digitale Samenleving</w:t>
                          </w:r>
                        </w:p>
                        <w:p w14:paraId="6084D8D8" w14:textId="77777777" w:rsidR="00A0045B" w:rsidRDefault="00A0045B">
                          <w:pPr>
                            <w:pStyle w:val="WitregelW1"/>
                          </w:pPr>
                        </w:p>
                        <w:p w14:paraId="637FBDDE" w14:textId="77777777" w:rsidR="00B90F0A" w:rsidRPr="00B90F0A" w:rsidRDefault="00B90F0A" w:rsidP="00B90F0A"/>
                        <w:p w14:paraId="36A3E0F7" w14:textId="77777777" w:rsidR="00A0045B" w:rsidRDefault="00076D6A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47FA2C1C" w14:textId="686A8636" w:rsidR="00EA0D05" w:rsidRDefault="0061095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2025-0000196326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95D1D4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15363368" w14:textId="77777777" w:rsidR="00A0045B" w:rsidRDefault="00076D6A">
                    <w:pPr>
                      <w:pStyle w:val="Kopjeafzendgegevens"/>
                    </w:pPr>
                    <w:r>
                      <w:t>Directoraat-generaal Digitalisering en Overheidsorganisatie</w:t>
                    </w:r>
                  </w:p>
                  <w:p w14:paraId="5B5ED7AC" w14:textId="77777777" w:rsidR="00A0045B" w:rsidRDefault="00076D6A">
                    <w:pPr>
                      <w:pStyle w:val="Afzendgegevens"/>
                    </w:pPr>
                    <w:r>
                      <w:t>Directie Digitale Samenleving</w:t>
                    </w:r>
                  </w:p>
                  <w:p w14:paraId="6084D8D8" w14:textId="77777777" w:rsidR="00A0045B" w:rsidRDefault="00A0045B">
                    <w:pPr>
                      <w:pStyle w:val="WitregelW1"/>
                    </w:pPr>
                  </w:p>
                  <w:p w14:paraId="637FBDDE" w14:textId="77777777" w:rsidR="00B90F0A" w:rsidRPr="00B90F0A" w:rsidRDefault="00B90F0A" w:rsidP="00B90F0A"/>
                  <w:p w14:paraId="36A3E0F7" w14:textId="77777777" w:rsidR="00A0045B" w:rsidRDefault="00076D6A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47FA2C1C" w14:textId="686A8636" w:rsidR="00EA0D05" w:rsidRDefault="0061095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2025-0000196326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468E84B0" wp14:editId="64852EE6">
              <wp:simplePos x="0" y="0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9B4DFC" w14:textId="77777777" w:rsidR="000A7FB2" w:rsidRDefault="000A7F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8E84B0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049B4DFC" w14:textId="77777777" w:rsidR="000A7FB2" w:rsidRDefault="000A7FB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284DB" w14:textId="77777777" w:rsidR="00A0045B" w:rsidRDefault="00076D6A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4651B06" wp14:editId="15CA9D7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424BEB" w14:textId="77777777" w:rsidR="00A0045B" w:rsidRDefault="00076D6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16F30A" wp14:editId="42768533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4651B06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35424BEB" w14:textId="77777777" w:rsidR="00A0045B" w:rsidRDefault="00076D6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316F30A" wp14:editId="42768533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9084B88" wp14:editId="6E465DB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40C784" w14:textId="77777777" w:rsidR="00A0045B" w:rsidRDefault="00076D6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E0C2B4" wp14:editId="649A50AD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084B88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5440C784" w14:textId="77777777" w:rsidR="00A0045B" w:rsidRDefault="00076D6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7E0C2B4" wp14:editId="649A50AD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C8565D6" wp14:editId="44A07312">
              <wp:simplePos x="0" y="0"/>
              <wp:positionH relativeFrom="page">
                <wp:posOffset>1009650</wp:posOffset>
              </wp:positionH>
              <wp:positionV relativeFrom="page">
                <wp:posOffset>1971675</wp:posOffset>
              </wp:positionV>
              <wp:extent cx="3676650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76650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93865A" w14:textId="77777777" w:rsidR="00A0045B" w:rsidRDefault="00903D9A">
                          <w:r>
                            <w:t>Aan de Voorzitter van de T</w:t>
                          </w:r>
                          <w:r w:rsidR="00A06ECB">
                            <w:t>weede Kamer der Staten-Generaal</w:t>
                          </w:r>
                        </w:p>
                        <w:p w14:paraId="1995FA32" w14:textId="77777777" w:rsidR="00903D9A" w:rsidRDefault="00903D9A">
                          <w:r>
                            <w:t>Postbus 20018</w:t>
                          </w:r>
                        </w:p>
                        <w:p w14:paraId="29AC1F4A" w14:textId="77777777" w:rsidR="00903D9A" w:rsidRDefault="00903D9A">
                          <w:r>
                            <w:t xml:space="preserve">2500 EA </w:t>
                          </w:r>
                          <w:r w:rsidR="005C1317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C8565D6" id="Toezendgegevens" o:spid="_x0000_s1032" type="#_x0000_t202" style="position:absolute;margin-left:79.5pt;margin-top:155.25pt;width:289.5pt;height:93.4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" filled="f" stroked="f">
              <v:textbox inset="0,0,0,0">
                <w:txbxContent>
                  <w:p w14:paraId="3F93865A" w14:textId="77777777" w:rsidR="00A0045B" w:rsidRDefault="00903D9A">
                    <w:r>
                      <w:t>Aan de Voorzitter van de T</w:t>
                    </w:r>
                    <w:r w:rsidR="00A06ECB">
                      <w:t>weede Kamer der Staten-Generaal</w:t>
                    </w:r>
                  </w:p>
                  <w:p w14:paraId="1995FA32" w14:textId="77777777" w:rsidR="00903D9A" w:rsidRDefault="00903D9A">
                    <w:r>
                      <w:t>Postbus 20018</w:t>
                    </w:r>
                  </w:p>
                  <w:p w14:paraId="29AC1F4A" w14:textId="77777777" w:rsidR="00903D9A" w:rsidRDefault="00903D9A">
                    <w:r>
                      <w:t xml:space="preserve">2500 EA </w:t>
                    </w:r>
                    <w:r w:rsidR="005C1317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A6B5972" wp14:editId="6353576F">
              <wp:simplePos x="0" y="0"/>
              <wp:positionH relativeFrom="page">
                <wp:posOffset>1009650</wp:posOffset>
              </wp:positionH>
              <wp:positionV relativeFrom="page">
                <wp:posOffset>3286125</wp:posOffset>
              </wp:positionV>
              <wp:extent cx="4761865" cy="1133475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1133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242"/>
                            <w:gridCol w:w="5816"/>
                          </w:tblGrid>
                          <w:tr w:rsidR="00A0045B" w14:paraId="0F90B2D3" w14:textId="77777777" w:rsidTr="0033111A">
                            <w:trPr>
                              <w:trHeight w:val="200"/>
                            </w:trPr>
                            <w:tc>
                              <w:tcPr>
                                <w:tcW w:w="1242" w:type="dxa"/>
                              </w:tcPr>
                              <w:p w14:paraId="6B6E1E4B" w14:textId="77777777" w:rsidR="00A0045B" w:rsidRDefault="00A0045B"/>
                            </w:tc>
                            <w:tc>
                              <w:tcPr>
                                <w:tcW w:w="5816" w:type="dxa"/>
                              </w:tcPr>
                              <w:p w14:paraId="7A8D089F" w14:textId="77777777" w:rsidR="00A0045B" w:rsidRDefault="00A0045B"/>
                            </w:tc>
                          </w:tr>
                          <w:tr w:rsidR="00A0045B" w14:paraId="13571095" w14:textId="77777777" w:rsidTr="0033111A">
                            <w:trPr>
                              <w:trHeight w:val="300"/>
                            </w:trPr>
                            <w:tc>
                              <w:tcPr>
                                <w:tcW w:w="1242" w:type="dxa"/>
                              </w:tcPr>
                              <w:p w14:paraId="3D291441" w14:textId="77777777" w:rsidR="00A0045B" w:rsidRDefault="00076D6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816" w:type="dxa"/>
                              </w:tcPr>
                              <w:p w14:paraId="6BFAE604" w14:textId="7CCF88E0" w:rsidR="00A0045B" w:rsidRDefault="0061323D">
                                <w:pPr>
                                  <w:pStyle w:val="Gegevensdocument"/>
                                </w:pPr>
                                <w:r>
                                  <w:t>3 maart 2025</w:t>
                                </w:r>
                              </w:p>
                            </w:tc>
                          </w:tr>
                          <w:tr w:rsidR="00A0045B" w14:paraId="53CA2D52" w14:textId="77777777" w:rsidTr="0033111A">
                            <w:trPr>
                              <w:trHeight w:val="300"/>
                            </w:trPr>
                            <w:tc>
                              <w:tcPr>
                                <w:tcW w:w="1242" w:type="dxa"/>
                              </w:tcPr>
                              <w:p w14:paraId="0E23D19D" w14:textId="77777777" w:rsidR="00A0045B" w:rsidRDefault="00076D6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816" w:type="dxa"/>
                              </w:tcPr>
                              <w:p w14:paraId="0F2D3154" w14:textId="77777777" w:rsidR="008E34DF" w:rsidRDefault="00903D9A">
                                <w:r>
                                  <w:t>Uitstel beantwoording vragen lid Six Dijkstra</w:t>
                                </w:r>
                              </w:p>
                            </w:tc>
                          </w:tr>
                          <w:tr w:rsidR="00A0045B" w14:paraId="0D457AFD" w14:textId="77777777" w:rsidTr="0033111A">
                            <w:trPr>
                              <w:trHeight w:val="200"/>
                            </w:trPr>
                            <w:tc>
                              <w:tcPr>
                                <w:tcW w:w="1242" w:type="dxa"/>
                              </w:tcPr>
                              <w:p w14:paraId="0E397969" w14:textId="77777777" w:rsidR="00A0045B" w:rsidRDefault="00A0045B"/>
                            </w:tc>
                            <w:tc>
                              <w:tcPr>
                                <w:tcW w:w="5816" w:type="dxa"/>
                              </w:tcPr>
                              <w:p w14:paraId="4DF363B8" w14:textId="77777777" w:rsidR="00A0045B" w:rsidRDefault="00A0045B"/>
                            </w:tc>
                          </w:tr>
                        </w:tbl>
                        <w:p w14:paraId="3D8BFA07" w14:textId="77777777" w:rsidR="000A7FB2" w:rsidRDefault="000A7FB2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6B5972" id="Documenteigenschappen" o:spid="_x0000_s1033" type="#_x0000_t202" style="position:absolute;margin-left:79.5pt;margin-top:258.75pt;width:374.95pt;height:89.25pt;z-index:251659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242"/>
                      <w:gridCol w:w="5816"/>
                    </w:tblGrid>
                    <w:tr w:rsidR="00A0045B" w14:paraId="0F90B2D3" w14:textId="77777777" w:rsidTr="0033111A">
                      <w:trPr>
                        <w:trHeight w:val="200"/>
                      </w:trPr>
                      <w:tc>
                        <w:tcPr>
                          <w:tcW w:w="1242" w:type="dxa"/>
                        </w:tcPr>
                        <w:p w14:paraId="6B6E1E4B" w14:textId="77777777" w:rsidR="00A0045B" w:rsidRDefault="00A0045B"/>
                      </w:tc>
                      <w:tc>
                        <w:tcPr>
                          <w:tcW w:w="5816" w:type="dxa"/>
                        </w:tcPr>
                        <w:p w14:paraId="7A8D089F" w14:textId="77777777" w:rsidR="00A0045B" w:rsidRDefault="00A0045B"/>
                      </w:tc>
                    </w:tr>
                    <w:tr w:rsidR="00A0045B" w14:paraId="13571095" w14:textId="77777777" w:rsidTr="0033111A">
                      <w:trPr>
                        <w:trHeight w:val="300"/>
                      </w:trPr>
                      <w:tc>
                        <w:tcPr>
                          <w:tcW w:w="1242" w:type="dxa"/>
                        </w:tcPr>
                        <w:p w14:paraId="3D291441" w14:textId="77777777" w:rsidR="00A0045B" w:rsidRDefault="00076D6A">
                          <w:r>
                            <w:t>Datum</w:t>
                          </w:r>
                        </w:p>
                      </w:tc>
                      <w:tc>
                        <w:tcPr>
                          <w:tcW w:w="5816" w:type="dxa"/>
                        </w:tcPr>
                        <w:p w14:paraId="6BFAE604" w14:textId="7CCF88E0" w:rsidR="00A0045B" w:rsidRDefault="0061323D">
                          <w:pPr>
                            <w:pStyle w:val="Gegevensdocument"/>
                          </w:pPr>
                          <w:r>
                            <w:t>3 maart 2025</w:t>
                          </w:r>
                        </w:p>
                      </w:tc>
                    </w:tr>
                    <w:tr w:rsidR="00A0045B" w14:paraId="53CA2D52" w14:textId="77777777" w:rsidTr="0033111A">
                      <w:trPr>
                        <w:trHeight w:val="300"/>
                      </w:trPr>
                      <w:tc>
                        <w:tcPr>
                          <w:tcW w:w="1242" w:type="dxa"/>
                        </w:tcPr>
                        <w:p w14:paraId="0E23D19D" w14:textId="77777777" w:rsidR="00A0045B" w:rsidRDefault="00076D6A">
                          <w:r>
                            <w:t>Betreft</w:t>
                          </w:r>
                        </w:p>
                      </w:tc>
                      <w:tc>
                        <w:tcPr>
                          <w:tcW w:w="5816" w:type="dxa"/>
                        </w:tcPr>
                        <w:p w14:paraId="0F2D3154" w14:textId="77777777" w:rsidR="008E34DF" w:rsidRDefault="00903D9A">
                          <w:r>
                            <w:t>Uitstel beantwoording vragen lid Six Dijkstra</w:t>
                          </w:r>
                        </w:p>
                      </w:tc>
                    </w:tr>
                    <w:tr w:rsidR="00A0045B" w14:paraId="0D457AFD" w14:textId="77777777" w:rsidTr="0033111A">
                      <w:trPr>
                        <w:trHeight w:val="200"/>
                      </w:trPr>
                      <w:tc>
                        <w:tcPr>
                          <w:tcW w:w="1242" w:type="dxa"/>
                        </w:tcPr>
                        <w:p w14:paraId="0E397969" w14:textId="77777777" w:rsidR="00A0045B" w:rsidRDefault="00A0045B"/>
                      </w:tc>
                      <w:tc>
                        <w:tcPr>
                          <w:tcW w:w="5816" w:type="dxa"/>
                        </w:tcPr>
                        <w:p w14:paraId="4DF363B8" w14:textId="77777777" w:rsidR="00A0045B" w:rsidRDefault="00A0045B"/>
                      </w:tc>
                    </w:tr>
                  </w:tbl>
                  <w:p w14:paraId="3D8BFA07" w14:textId="77777777" w:rsidR="000A7FB2" w:rsidRDefault="000A7FB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F4E222E" wp14:editId="438204EB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5B5514" w14:textId="77777777" w:rsidR="00A06ECB" w:rsidRDefault="00A06ECB" w:rsidP="00A06ECB">
                          <w:pPr>
                            <w:pStyle w:val="Referentiegegevensbold"/>
                          </w:pPr>
                          <w:r>
                            <w:t>DG Digitalisering &amp; Overheidsorganisatie</w:t>
                          </w:r>
                        </w:p>
                        <w:p w14:paraId="23DBBD54" w14:textId="77777777" w:rsidR="00A06ECB" w:rsidRDefault="00A06ECB" w:rsidP="00A06ECB">
                          <w:pPr>
                            <w:pStyle w:val="Referentiegegevens"/>
                          </w:pPr>
                          <w:r>
                            <w:t>DGDOO-CIO-ICT Diensten en Voorz. Rijk</w:t>
                          </w:r>
                        </w:p>
                        <w:p w14:paraId="3FFB09EB" w14:textId="77777777" w:rsidR="00A06ECB" w:rsidRDefault="00A06ECB" w:rsidP="00A06ECB">
                          <w:pPr>
                            <w:pStyle w:val="WitregelW1"/>
                          </w:pPr>
                        </w:p>
                        <w:p w14:paraId="1CB86460" w14:textId="77777777" w:rsidR="00A06ECB" w:rsidRDefault="00A06ECB" w:rsidP="00A06ECB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68EF6ED8" w14:textId="77777777" w:rsidR="00A06ECB" w:rsidRDefault="00A06ECB" w:rsidP="00A06ECB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447C489C" w14:textId="77777777" w:rsidR="00A06ECB" w:rsidRDefault="00A06ECB" w:rsidP="00A06ECB">
                          <w:pPr>
                            <w:pStyle w:val="WitregelW1"/>
                          </w:pPr>
                        </w:p>
                        <w:p w14:paraId="6EFA50FA" w14:textId="77777777" w:rsidR="00A06ECB" w:rsidRPr="0061323D" w:rsidRDefault="00903D9A" w:rsidP="00A06ECB">
                          <w:pPr>
                            <w:pStyle w:val="Referentiegegevensbold"/>
                          </w:pPr>
                          <w:r w:rsidRPr="0061323D">
                            <w:t>Uw</w:t>
                          </w:r>
                          <w:r w:rsidR="00A06ECB" w:rsidRPr="0061323D">
                            <w:t xml:space="preserve"> referentie</w:t>
                          </w:r>
                        </w:p>
                        <w:p w14:paraId="14016B87" w14:textId="2A8C6099" w:rsidR="00EA0D05" w:rsidRDefault="0061095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2025Z02308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4E222E" id="Colofon" o:spid="_x0000_s1034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BhJXF+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2D5B5514" w14:textId="77777777" w:rsidR="00A06ECB" w:rsidRDefault="00A06ECB" w:rsidP="00A06ECB">
                    <w:pPr>
                      <w:pStyle w:val="Referentiegegevensbold"/>
                    </w:pPr>
                    <w:r>
                      <w:t>DG Digitalisering &amp; Overheidsorganisatie</w:t>
                    </w:r>
                  </w:p>
                  <w:p w14:paraId="23DBBD54" w14:textId="77777777" w:rsidR="00A06ECB" w:rsidRDefault="00A06ECB" w:rsidP="00A06ECB">
                    <w:pPr>
                      <w:pStyle w:val="Referentiegegevens"/>
                    </w:pPr>
                    <w:r>
                      <w:t>DGDOO-CIO-ICT Diensten en Voorz. Rijk</w:t>
                    </w:r>
                  </w:p>
                  <w:p w14:paraId="3FFB09EB" w14:textId="77777777" w:rsidR="00A06ECB" w:rsidRDefault="00A06ECB" w:rsidP="00A06ECB">
                    <w:pPr>
                      <w:pStyle w:val="WitregelW1"/>
                    </w:pPr>
                  </w:p>
                  <w:p w14:paraId="1CB86460" w14:textId="77777777" w:rsidR="00A06ECB" w:rsidRDefault="00A06ECB" w:rsidP="00A06ECB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68EF6ED8" w14:textId="77777777" w:rsidR="00A06ECB" w:rsidRDefault="00A06ECB" w:rsidP="00A06ECB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447C489C" w14:textId="77777777" w:rsidR="00A06ECB" w:rsidRDefault="00A06ECB" w:rsidP="00A06ECB">
                    <w:pPr>
                      <w:pStyle w:val="WitregelW1"/>
                    </w:pPr>
                  </w:p>
                  <w:p w14:paraId="6EFA50FA" w14:textId="77777777" w:rsidR="00A06ECB" w:rsidRPr="0061323D" w:rsidRDefault="00903D9A" w:rsidP="00A06ECB">
                    <w:pPr>
                      <w:pStyle w:val="Referentiegegevensbold"/>
                    </w:pPr>
                    <w:r w:rsidRPr="0061323D">
                      <w:t>Uw</w:t>
                    </w:r>
                    <w:r w:rsidR="00A06ECB" w:rsidRPr="0061323D">
                      <w:t xml:space="preserve"> referentie</w:t>
                    </w:r>
                  </w:p>
                  <w:p w14:paraId="14016B87" w14:textId="2A8C6099" w:rsidR="00EA0D05" w:rsidRDefault="00610954">
                    <w:pPr>
                      <w:pStyle w:val="Referentie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2025Z02308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E038CC6" wp14:editId="193C8D3B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3F30B5" w14:textId="77777777" w:rsidR="00EA0D05" w:rsidRDefault="0061095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038CC6" id="Paginanummer" o:spid="_x0000_s1035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" filled="f" stroked="f">
              <v:textbox inset="0,0,0,0">
                <w:txbxContent>
                  <w:p w14:paraId="703F30B5" w14:textId="77777777" w:rsidR="00EA0D05" w:rsidRDefault="0061095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302C94E" wp14:editId="5CF18A0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123441" w14:textId="77777777" w:rsidR="000A7FB2" w:rsidRDefault="000A7F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02C94E" id="Rubricering onder" o:spid="_x0000_s1036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" filled="f" stroked="f">
              <v:textbox inset="0,0,0,0">
                <w:txbxContent>
                  <w:p w14:paraId="06123441" w14:textId="77777777" w:rsidR="000A7FB2" w:rsidRDefault="000A7FB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39482BF2" wp14:editId="20CAA5C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530909" w14:textId="77777777" w:rsidR="000A7FB2" w:rsidRDefault="000A7F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482BF2" id="Documentnaam" o:spid="_x0000_s1037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se1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ueKR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Dz+se1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47530909" w14:textId="77777777" w:rsidR="000A7FB2" w:rsidRDefault="000A7FB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6A5450"/>
    <w:multiLevelType w:val="multilevel"/>
    <w:tmpl w:val="2CC26C85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4EE943C"/>
    <w:multiLevelType w:val="multilevel"/>
    <w:tmpl w:val="D84F07A0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6E370B8"/>
    <w:multiLevelType w:val="multilevel"/>
    <w:tmpl w:val="0F8F3CCD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919CA34"/>
    <w:multiLevelType w:val="multilevel"/>
    <w:tmpl w:val="D640C156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8DF0F922"/>
    <w:multiLevelType w:val="multilevel"/>
    <w:tmpl w:val="3AAD96DA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02D3870"/>
    <w:multiLevelType w:val="multilevel"/>
    <w:tmpl w:val="70E4816B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91CB2969"/>
    <w:multiLevelType w:val="multilevel"/>
    <w:tmpl w:val="45F68F22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96505358"/>
    <w:multiLevelType w:val="multilevel"/>
    <w:tmpl w:val="1D1C04E4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98D7CD83"/>
    <w:multiLevelType w:val="multilevel"/>
    <w:tmpl w:val="7B1728D9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A0AD33B1"/>
    <w:multiLevelType w:val="multilevel"/>
    <w:tmpl w:val="F0C95F09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AF9BCA1D"/>
    <w:multiLevelType w:val="multilevel"/>
    <w:tmpl w:val="C45247F1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B1E6614F"/>
    <w:multiLevelType w:val="multilevel"/>
    <w:tmpl w:val="060BAEB4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B88C722B"/>
    <w:multiLevelType w:val="multilevel"/>
    <w:tmpl w:val="E48E9E22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BC927F69"/>
    <w:multiLevelType w:val="multilevel"/>
    <w:tmpl w:val="3C2DD0A8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C9491E77"/>
    <w:multiLevelType w:val="multilevel"/>
    <w:tmpl w:val="B61A7CEE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D3F26DFA"/>
    <w:multiLevelType w:val="multilevel"/>
    <w:tmpl w:val="C5D440ED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DFB91F31"/>
    <w:multiLevelType w:val="multilevel"/>
    <w:tmpl w:val="628885AC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E38F0FB3"/>
    <w:multiLevelType w:val="multilevel"/>
    <w:tmpl w:val="4F2FF4DF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E4FA6483"/>
    <w:multiLevelType w:val="multilevel"/>
    <w:tmpl w:val="1A88E224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F14D9D9B"/>
    <w:multiLevelType w:val="multilevel"/>
    <w:tmpl w:val="623B1983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F2807251"/>
    <w:multiLevelType w:val="multilevel"/>
    <w:tmpl w:val="E064D76F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FAD9158C"/>
    <w:multiLevelType w:val="multilevel"/>
    <w:tmpl w:val="72C71648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2758C25"/>
    <w:multiLevelType w:val="multilevel"/>
    <w:tmpl w:val="88746256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F280390"/>
    <w:multiLevelType w:val="multilevel"/>
    <w:tmpl w:val="08F1EB09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087CA39"/>
    <w:multiLevelType w:val="multilevel"/>
    <w:tmpl w:val="1D894A48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FE37C9F"/>
    <w:multiLevelType w:val="multilevel"/>
    <w:tmpl w:val="433DBF97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0E1E697"/>
    <w:multiLevelType w:val="multilevel"/>
    <w:tmpl w:val="3B6ABDF7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C56DC69"/>
    <w:multiLevelType w:val="multilevel"/>
    <w:tmpl w:val="0A55FAC6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5F4908"/>
    <w:multiLevelType w:val="multilevel"/>
    <w:tmpl w:val="95EE2110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FD59FFA"/>
    <w:multiLevelType w:val="multilevel"/>
    <w:tmpl w:val="D7F5077A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6CAB7E0"/>
    <w:multiLevelType w:val="multilevel"/>
    <w:tmpl w:val="BDE8C3EE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CFD712E"/>
    <w:multiLevelType w:val="multilevel"/>
    <w:tmpl w:val="6BB3ECD1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66081B"/>
    <w:multiLevelType w:val="multilevel"/>
    <w:tmpl w:val="2645A095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6E7DC3"/>
    <w:multiLevelType w:val="multilevel"/>
    <w:tmpl w:val="5F294B33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8B004D9"/>
    <w:multiLevelType w:val="multilevel"/>
    <w:tmpl w:val="64F696EC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C355053"/>
    <w:multiLevelType w:val="hybridMultilevel"/>
    <w:tmpl w:val="7AF6B974"/>
    <w:lvl w:ilvl="0" w:tplc="81C03CF2">
      <w:start w:val="28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933022">
    <w:abstractNumId w:val="7"/>
  </w:num>
  <w:num w:numId="2" w16cid:durableId="771248450">
    <w:abstractNumId w:val="10"/>
  </w:num>
  <w:num w:numId="3" w16cid:durableId="1970278468">
    <w:abstractNumId w:val="29"/>
  </w:num>
  <w:num w:numId="4" w16cid:durableId="552304141">
    <w:abstractNumId w:val="16"/>
  </w:num>
  <w:num w:numId="5" w16cid:durableId="216818412">
    <w:abstractNumId w:val="1"/>
  </w:num>
  <w:num w:numId="6" w16cid:durableId="2057926392">
    <w:abstractNumId w:val="0"/>
  </w:num>
  <w:num w:numId="7" w16cid:durableId="1602909447">
    <w:abstractNumId w:val="11"/>
  </w:num>
  <w:num w:numId="8" w16cid:durableId="78332692">
    <w:abstractNumId w:val="30"/>
  </w:num>
  <w:num w:numId="9" w16cid:durableId="1898590994">
    <w:abstractNumId w:val="32"/>
  </w:num>
  <w:num w:numId="10" w16cid:durableId="1487437741">
    <w:abstractNumId w:val="20"/>
  </w:num>
  <w:num w:numId="11" w16cid:durableId="126779125">
    <w:abstractNumId w:val="27"/>
  </w:num>
  <w:num w:numId="12" w16cid:durableId="1921402578">
    <w:abstractNumId w:val="14"/>
  </w:num>
  <w:num w:numId="13" w16cid:durableId="1861508569">
    <w:abstractNumId w:val="33"/>
  </w:num>
  <w:num w:numId="14" w16cid:durableId="426465900">
    <w:abstractNumId w:val="6"/>
  </w:num>
  <w:num w:numId="15" w16cid:durableId="1709329908">
    <w:abstractNumId w:val="24"/>
  </w:num>
  <w:num w:numId="16" w16cid:durableId="1300845913">
    <w:abstractNumId w:val="2"/>
  </w:num>
  <w:num w:numId="17" w16cid:durableId="1083649797">
    <w:abstractNumId w:val="18"/>
  </w:num>
  <w:num w:numId="18" w16cid:durableId="1142044239">
    <w:abstractNumId w:val="17"/>
  </w:num>
  <w:num w:numId="19" w16cid:durableId="664017594">
    <w:abstractNumId w:val="23"/>
  </w:num>
  <w:num w:numId="20" w16cid:durableId="772631596">
    <w:abstractNumId w:val="34"/>
  </w:num>
  <w:num w:numId="21" w16cid:durableId="1712918090">
    <w:abstractNumId w:val="13"/>
  </w:num>
  <w:num w:numId="22" w16cid:durableId="2068719324">
    <w:abstractNumId w:val="19"/>
  </w:num>
  <w:num w:numId="23" w16cid:durableId="277687754">
    <w:abstractNumId w:val="25"/>
  </w:num>
  <w:num w:numId="24" w16cid:durableId="604658082">
    <w:abstractNumId w:val="3"/>
  </w:num>
  <w:num w:numId="25" w16cid:durableId="909847623">
    <w:abstractNumId w:val="28"/>
  </w:num>
  <w:num w:numId="26" w16cid:durableId="2139638795">
    <w:abstractNumId w:val="22"/>
  </w:num>
  <w:num w:numId="27" w16cid:durableId="413673611">
    <w:abstractNumId w:val="12"/>
  </w:num>
  <w:num w:numId="28" w16cid:durableId="2072188749">
    <w:abstractNumId w:val="8"/>
  </w:num>
  <w:num w:numId="29" w16cid:durableId="2026709818">
    <w:abstractNumId w:val="26"/>
  </w:num>
  <w:num w:numId="30" w16cid:durableId="1299650124">
    <w:abstractNumId w:val="5"/>
  </w:num>
  <w:num w:numId="31" w16cid:durableId="660697081">
    <w:abstractNumId w:val="9"/>
  </w:num>
  <w:num w:numId="32" w16cid:durableId="1911454491">
    <w:abstractNumId w:val="15"/>
  </w:num>
  <w:num w:numId="33" w16cid:durableId="1521969826">
    <w:abstractNumId w:val="31"/>
  </w:num>
  <w:num w:numId="34" w16cid:durableId="1472364487">
    <w:abstractNumId w:val="4"/>
  </w:num>
  <w:num w:numId="35" w16cid:durableId="1581982659">
    <w:abstractNumId w:val="21"/>
  </w:num>
  <w:num w:numId="36" w16cid:durableId="189014821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5B"/>
    <w:rsid w:val="000201F7"/>
    <w:rsid w:val="00067B85"/>
    <w:rsid w:val="00076D6A"/>
    <w:rsid w:val="00082044"/>
    <w:rsid w:val="00097AC8"/>
    <w:rsid w:val="000A7FB2"/>
    <w:rsid w:val="000C20AC"/>
    <w:rsid w:val="000E34C3"/>
    <w:rsid w:val="000F0DC1"/>
    <w:rsid w:val="00102BF8"/>
    <w:rsid w:val="00104179"/>
    <w:rsid w:val="00163DB4"/>
    <w:rsid w:val="001D0561"/>
    <w:rsid w:val="00254327"/>
    <w:rsid w:val="002A2920"/>
    <w:rsid w:val="002A35F2"/>
    <w:rsid w:val="002B7453"/>
    <w:rsid w:val="00305127"/>
    <w:rsid w:val="0033111A"/>
    <w:rsid w:val="003547C1"/>
    <w:rsid w:val="00356AD5"/>
    <w:rsid w:val="00366613"/>
    <w:rsid w:val="00380089"/>
    <w:rsid w:val="003B4AE8"/>
    <w:rsid w:val="003D1D9A"/>
    <w:rsid w:val="003E7C90"/>
    <w:rsid w:val="004041D6"/>
    <w:rsid w:val="0040554A"/>
    <w:rsid w:val="0045268F"/>
    <w:rsid w:val="00457673"/>
    <w:rsid w:val="0046038B"/>
    <w:rsid w:val="00461CFE"/>
    <w:rsid w:val="00496C3D"/>
    <w:rsid w:val="00517761"/>
    <w:rsid w:val="00582289"/>
    <w:rsid w:val="005C1317"/>
    <w:rsid w:val="00610954"/>
    <w:rsid w:val="0061323D"/>
    <w:rsid w:val="00666EC3"/>
    <w:rsid w:val="00685650"/>
    <w:rsid w:val="006C2C32"/>
    <w:rsid w:val="0072422F"/>
    <w:rsid w:val="007614FA"/>
    <w:rsid w:val="007B1BEB"/>
    <w:rsid w:val="007B61B8"/>
    <w:rsid w:val="007E4CBB"/>
    <w:rsid w:val="008036AE"/>
    <w:rsid w:val="00811461"/>
    <w:rsid w:val="008262B4"/>
    <w:rsid w:val="008B7E19"/>
    <w:rsid w:val="008D24E7"/>
    <w:rsid w:val="008E34DF"/>
    <w:rsid w:val="00903D9A"/>
    <w:rsid w:val="009333F1"/>
    <w:rsid w:val="00940405"/>
    <w:rsid w:val="00950D9A"/>
    <w:rsid w:val="00961837"/>
    <w:rsid w:val="009827A4"/>
    <w:rsid w:val="009B5C60"/>
    <w:rsid w:val="009F3329"/>
    <w:rsid w:val="00A0045B"/>
    <w:rsid w:val="00A06ECB"/>
    <w:rsid w:val="00A205B6"/>
    <w:rsid w:val="00AA6AA0"/>
    <w:rsid w:val="00AB6DD9"/>
    <w:rsid w:val="00B32576"/>
    <w:rsid w:val="00B85DD3"/>
    <w:rsid w:val="00B90F0A"/>
    <w:rsid w:val="00C37AD7"/>
    <w:rsid w:val="00C61EEF"/>
    <w:rsid w:val="00D13B13"/>
    <w:rsid w:val="00D2256F"/>
    <w:rsid w:val="00D24C64"/>
    <w:rsid w:val="00D364BF"/>
    <w:rsid w:val="00D709F0"/>
    <w:rsid w:val="00D80123"/>
    <w:rsid w:val="00DB522E"/>
    <w:rsid w:val="00DE3E78"/>
    <w:rsid w:val="00E35865"/>
    <w:rsid w:val="00E54409"/>
    <w:rsid w:val="00E71A18"/>
    <w:rsid w:val="00E72980"/>
    <w:rsid w:val="00EA0D05"/>
    <w:rsid w:val="00ED70F5"/>
    <w:rsid w:val="00F33E20"/>
    <w:rsid w:val="00F348E5"/>
    <w:rsid w:val="00F4040F"/>
    <w:rsid w:val="00FA1A53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E3F14"/>
  <w15:docId w15:val="{49BE23B7-EB2B-450B-90FA-58852464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B61B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B61B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B61B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B61B8"/>
    <w:rPr>
      <w:rFonts w:ascii="Verdana" w:hAnsi="Verdana"/>
      <w:color w:val="000000"/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007B61B8"/>
    <w:pPr>
      <w:spacing w:line="240" w:lineRule="auto"/>
      <w:textAlignment w:val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B61B8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B61B8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B61B8"/>
    <w:rPr>
      <w:sz w:val="16"/>
      <w:szCs w:val="16"/>
    </w:rPr>
  </w:style>
  <w:style w:type="character" w:customStyle="1" w:styleId="Stijl2">
    <w:name w:val="Stijl2"/>
    <w:basedOn w:val="Standaardalinea-lettertype"/>
    <w:uiPriority w:val="1"/>
    <w:rsid w:val="007B61B8"/>
  </w:style>
  <w:style w:type="table" w:styleId="Rastertabel6kleurrijk-Accent3">
    <w:name w:val="Grid Table 6 Colorful Accent 3"/>
    <w:basedOn w:val="Standaardtabel"/>
    <w:uiPriority w:val="51"/>
    <w:rsid w:val="007B61B8"/>
    <w:pPr>
      <w:textAlignment w:val="auto"/>
    </w:pPr>
    <w:rPr>
      <w:color w:val="7B7B7B" w:themeColor="accent3" w:themeShade="BF"/>
    </w:rPr>
    <w:tblPr>
      <w:tblStyleRowBandSize w:val="1"/>
      <w:tblStyleColBandSize w:val="1"/>
      <w:tblInd w:w="0" w:type="nil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Zwaar">
    <w:name w:val="Strong"/>
    <w:basedOn w:val="Standaardalinea-lettertype"/>
    <w:uiPriority w:val="22"/>
    <w:qFormat/>
    <w:rsid w:val="007B61B8"/>
    <w:rPr>
      <w:b/>
      <w:bCs/>
    </w:rPr>
  </w:style>
  <w:style w:type="table" w:styleId="Tabelraster">
    <w:name w:val="Table Grid"/>
    <w:basedOn w:val="Standaardtabel"/>
    <w:uiPriority w:val="39"/>
    <w:rsid w:val="002A2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3">
    <w:name w:val="Plain Table 3"/>
    <w:basedOn w:val="Standaardtabel"/>
    <w:uiPriority w:val="43"/>
    <w:rsid w:val="002A292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5">
    <w:name w:val="Plain Table 5"/>
    <w:basedOn w:val="Standaardtabel"/>
    <w:uiPriority w:val="45"/>
    <w:rsid w:val="002A292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2">
    <w:name w:val="Plain Table 2"/>
    <w:basedOn w:val="Standaardtabel"/>
    <w:uiPriority w:val="42"/>
    <w:rsid w:val="00D8012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36AE"/>
    <w:pPr>
      <w:textAlignment w:val="baseline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36AE"/>
    <w:rPr>
      <w:rFonts w:ascii="Verdana" w:hAnsi="Verdana"/>
      <w:b/>
      <w:bCs/>
      <w:color w:val="000000"/>
    </w:rPr>
  </w:style>
  <w:style w:type="table" w:styleId="Onopgemaaktetabel1">
    <w:name w:val="Plain Table 1"/>
    <w:basedOn w:val="Standaardtabel"/>
    <w:uiPriority w:val="41"/>
    <w:rsid w:val="00FF4F0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ocDefaults">
    <w:name w:val="DocDefaults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2422F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2422F"/>
    <w:rPr>
      <w:rFonts w:ascii="Verdana" w:hAnsi="Verdana"/>
      <w:color w:val="000000"/>
    </w:rPr>
  </w:style>
  <w:style w:type="paragraph" w:styleId="Lijstalinea">
    <w:name w:val="List Paragraph"/>
    <w:basedOn w:val="Standaard"/>
    <w:uiPriority w:val="34"/>
    <w:qFormat/>
    <w:rsid w:val="000F0DC1"/>
    <w:pPr>
      <w:ind w:left="720"/>
      <w:contextualSpacing/>
    </w:pPr>
  </w:style>
  <w:style w:type="paragraph" w:customStyle="1" w:styleId="Referentiegegevensbold">
    <w:name w:val="Referentiegegevens bold"/>
    <w:basedOn w:val="Standaard"/>
    <w:next w:val="Standaard"/>
    <w:rsid w:val="00A06ECB"/>
    <w:pPr>
      <w:spacing w:line="180" w:lineRule="exact"/>
    </w:pPr>
    <w:rPr>
      <w:b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2022-10-18T09:13:00.0000000Z</lastPrinted>
  <dcterms:created xsi:type="dcterms:W3CDTF">2025-02-13T07:58:00.0000000Z</dcterms:created>
  <dcterms:modified xsi:type="dcterms:W3CDTF">2025-03-03T11:53:00.0000000Z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4e addendum Verlenging en ophoging bijdrage eHerkenning compensatieregeling Belastingdienst 2025 - 2026 en tussentijdse afrekening 2020 - 2022</vt:lpwstr>
  </property>
  <property fmtid="{D5CDD505-2E9C-101B-9397-08002B2CF9AE}" pid="4" name="Datum">
    <vt:lpwstr>26 februari 2025</vt:lpwstr>
  </property>
  <property fmtid="{D5CDD505-2E9C-101B-9397-08002B2CF9AE}" pid="5" name="Docgensjabloon">
    <vt:lpwstr>DocGen_Brief_nl_NL</vt:lpwstr>
  </property>
  <property fmtid="{D5CDD505-2E9C-101B-9397-08002B2CF9AE}" pid="6" name="Aan">
    <vt:lpwstr>Tweede Kamer der Staten-Generaal_x000d_
</vt:lpwstr>
  </property>
  <property fmtid="{D5CDD505-2E9C-101B-9397-08002B2CF9AE}" pid="7" name="Kenmerk">
    <vt:lpwstr>2025-0000196326</vt:lpwstr>
  </property>
  <property fmtid="{D5CDD505-2E9C-101B-9397-08002B2CF9AE}" pid="8" name="UwKenmerk">
    <vt:lpwstr/>
  </property>
</Properties>
</file>