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6E9" w:rsidRDefault="002E26E9" w14:paraId="3A79D4C0" w14:textId="3B7C3A26">
      <w:bookmarkStart w:name="_GoBack" w:id="0"/>
      <w:bookmarkEnd w:id="0"/>
    </w:p>
    <w:p w:rsidR="00622892" w:rsidRDefault="00622892" w14:paraId="3CEB159E" w14:textId="77777777"/>
    <w:p w:rsidR="00622892" w:rsidP="00622892" w:rsidRDefault="00622892" w14:paraId="0872730B" w14:textId="204E5659">
      <w:r>
        <w:t>Hierbij doe ik u de beantwoording toekomen van de vragen van de leden Van der Lee en Thijssen (beiden GroenLinks-PvdA) aan de ministers van Financiën en van Economische Zaken over het bericht dat Talpa jaarcijfers aan het zicht onttrekt (2025Z00729, ingezonden 20 januari 2025).</w:t>
      </w:r>
    </w:p>
    <w:p w:rsidR="00622892" w:rsidP="00622892" w:rsidRDefault="00622892" w14:paraId="2E07E119" w14:textId="77777777"/>
    <w:p w:rsidR="00622892" w:rsidP="00622892" w:rsidRDefault="00FA3799" w14:paraId="374E3BDC" w14:textId="1E760B89">
      <w:r>
        <w:t>Vanwege mijn verantwoordelijkheid voor het jaarrekeningenrecht in Boek 2 van het Burgerlijk Wetboek, beantwoord ik de vragen, in overeenstemming met de Staatssecretaris Fiscaliteit, Belastingdienst en Douane en de Minister van Economische Zaken.</w:t>
      </w:r>
    </w:p>
    <w:p w:rsidR="002E26E9" w:rsidRDefault="002E26E9" w14:paraId="2B054C30" w14:textId="77777777"/>
    <w:p w:rsidR="002E26E9" w:rsidRDefault="002E26E9" w14:paraId="05489EE3" w14:textId="77777777">
      <w:pPr>
        <w:pStyle w:val="WitregelW1bodytekst"/>
      </w:pPr>
    </w:p>
    <w:p w:rsidR="002E26E9" w:rsidRDefault="00413B60" w14:paraId="1189FADE" w14:textId="77777777">
      <w:r>
        <w:t>De Staatssecretaris Rechtsbescherming,</w:t>
      </w:r>
    </w:p>
    <w:p w:rsidR="002E26E9" w:rsidRDefault="002E26E9" w14:paraId="7569E146" w14:textId="77777777"/>
    <w:p w:rsidR="002E26E9" w:rsidRDefault="002E26E9" w14:paraId="79F43755" w14:textId="77777777"/>
    <w:p w:rsidR="00D15CAD" w:rsidRDefault="00D15CAD" w14:paraId="59B1890A" w14:textId="77777777"/>
    <w:p w:rsidR="00D15CAD" w:rsidRDefault="00D15CAD" w14:paraId="48763E36" w14:textId="77777777"/>
    <w:p w:rsidR="002E26E9" w:rsidRDefault="00413B60" w14:paraId="28FBB04A" w14:textId="432C5CDA">
      <w:r>
        <w:t>T</w:t>
      </w:r>
      <w:r w:rsidR="00622892">
        <w:t>.H.D.</w:t>
      </w:r>
      <w:r>
        <w:t xml:space="preserve"> Struycken</w:t>
      </w:r>
    </w:p>
    <w:p w:rsidR="002E26E9" w:rsidRDefault="002E26E9" w14:paraId="5AA6DCD3" w14:textId="77777777"/>
    <w:p w:rsidR="002E26E9" w:rsidRDefault="002E26E9" w14:paraId="4E72719A" w14:textId="77777777"/>
    <w:p w:rsidR="007136E0" w:rsidRDefault="007136E0" w14:paraId="656B8D20" w14:textId="77777777"/>
    <w:p w:rsidR="007136E0" w:rsidRDefault="007136E0" w14:paraId="4C819687" w14:textId="77777777"/>
    <w:p w:rsidR="007136E0" w:rsidRDefault="007136E0" w14:paraId="08FABF02" w14:textId="77777777"/>
    <w:p w:rsidR="007136E0" w:rsidRDefault="007136E0" w14:paraId="084383FE" w14:textId="77777777"/>
    <w:p w:rsidR="007136E0" w:rsidRDefault="007136E0" w14:paraId="152601DE" w14:textId="77777777"/>
    <w:p w:rsidR="007136E0" w:rsidRDefault="007136E0" w14:paraId="37D4CB07" w14:textId="77777777"/>
    <w:p w:rsidR="007136E0" w:rsidRDefault="007136E0" w14:paraId="6427734E" w14:textId="77777777"/>
    <w:p w:rsidR="007136E0" w:rsidRDefault="007136E0" w14:paraId="2C3F44A3" w14:textId="77777777"/>
    <w:p w:rsidR="007136E0" w:rsidRDefault="007136E0" w14:paraId="2A2491E3" w14:textId="77777777"/>
    <w:p w:rsidR="007136E0" w:rsidRDefault="007136E0" w14:paraId="32971AE0" w14:textId="77777777"/>
    <w:p w:rsidR="007136E0" w:rsidRDefault="007136E0" w14:paraId="08A13B93" w14:textId="77777777"/>
    <w:p w:rsidR="007136E0" w:rsidRDefault="007136E0" w14:paraId="7282EEED" w14:textId="77777777"/>
    <w:p w:rsidR="007136E0" w:rsidRDefault="007136E0" w14:paraId="507A9442" w14:textId="77777777"/>
    <w:p w:rsidR="003221D8" w:rsidP="00887A46" w:rsidRDefault="003221D8" w14:paraId="0A7D177C" w14:textId="77777777">
      <w:pPr>
        <w:pStyle w:val="Geenafstand"/>
      </w:pPr>
    </w:p>
    <w:p w:rsidR="003221D8" w:rsidP="00887A46" w:rsidRDefault="003221D8" w14:paraId="5AD7F471" w14:textId="77777777">
      <w:pPr>
        <w:pStyle w:val="Geenafstand"/>
      </w:pPr>
    </w:p>
    <w:p w:rsidR="003221D8" w:rsidP="00887A46" w:rsidRDefault="003221D8" w14:paraId="3082AB92" w14:textId="77777777">
      <w:pPr>
        <w:pStyle w:val="Geenafstand"/>
      </w:pPr>
    </w:p>
    <w:p w:rsidR="00887A46" w:rsidP="003221D8" w:rsidRDefault="00887A46" w14:paraId="7F16A3AB" w14:textId="77777777">
      <w:pPr>
        <w:pStyle w:val="Geenafstand"/>
      </w:pPr>
    </w:p>
    <w:p w:rsidR="00887A46" w:rsidP="003221D8" w:rsidRDefault="00887A46" w14:paraId="4FFE5CE6" w14:textId="77777777">
      <w:pPr>
        <w:pStyle w:val="Geenafstand"/>
      </w:pPr>
    </w:p>
    <w:p w:rsidRPr="00AC500B" w:rsidR="003221D8" w:rsidP="003221D8" w:rsidRDefault="003221D8" w14:paraId="33F5B6E8" w14:textId="77777777">
      <w:pPr>
        <w:pStyle w:val="Geenafstand"/>
        <w:rPr>
          <w:b/>
          <w:bCs/>
        </w:rPr>
      </w:pPr>
      <w:r w:rsidRPr="00AC500B">
        <w:rPr>
          <w:b/>
          <w:bCs/>
        </w:rPr>
        <w:lastRenderedPageBreak/>
        <w:t>Vragen van de leden Van der Lee en Thijssen (beiden GroenLinks-PvdA) aan de ministers van Financi</w:t>
      </w:r>
      <w:r w:rsidRPr="00AC500B">
        <w:rPr>
          <w:rFonts w:hint="eastAsia"/>
          <w:b/>
          <w:bCs/>
        </w:rPr>
        <w:t>ë</w:t>
      </w:r>
      <w:r w:rsidRPr="00AC500B">
        <w:rPr>
          <w:b/>
          <w:bCs/>
        </w:rPr>
        <w:t>n en van Economische Zaken over het bericht dat Talpa jaarcijfers aan het zicht onttrekt</w:t>
      </w:r>
    </w:p>
    <w:p w:rsidRPr="00557E02" w:rsidR="00557E02" w:rsidP="00557E02" w:rsidRDefault="00557E02" w14:paraId="29E980B9" w14:textId="77777777">
      <w:pPr>
        <w:pStyle w:val="Geenafstand"/>
        <w:pBdr>
          <w:bottom w:val="single" w:color="auto" w:sz="4" w:space="1"/>
        </w:pBdr>
        <w:rPr>
          <w:b/>
          <w:bCs/>
        </w:rPr>
      </w:pPr>
      <w:r w:rsidRPr="00557E02">
        <w:rPr>
          <w:b/>
          <w:bCs/>
        </w:rPr>
        <w:t>(ingezonden 20 januari 2025, 2025Z00729)</w:t>
      </w:r>
    </w:p>
    <w:p w:rsidR="003221D8" w:rsidP="003221D8" w:rsidRDefault="003221D8" w14:paraId="7476C3C3" w14:textId="77777777">
      <w:pPr>
        <w:pStyle w:val="Geenafstand"/>
      </w:pPr>
    </w:p>
    <w:p w:rsidR="003221D8" w:rsidP="003221D8" w:rsidRDefault="003221D8" w14:paraId="0B40F5BF" w14:textId="77777777">
      <w:pPr>
        <w:pStyle w:val="Geenafstand"/>
      </w:pPr>
    </w:p>
    <w:p w:rsidRPr="00557E02" w:rsidR="003221D8" w:rsidP="003221D8" w:rsidRDefault="003221D8" w14:paraId="5620550F" w14:textId="1106E46F">
      <w:pPr>
        <w:pStyle w:val="Geenafstand"/>
        <w:rPr>
          <w:b/>
          <w:bCs/>
        </w:rPr>
      </w:pPr>
      <w:r w:rsidRPr="00557E02">
        <w:rPr>
          <w:b/>
          <w:bCs/>
        </w:rPr>
        <w:t>Vraag 1</w:t>
      </w:r>
      <w:r w:rsidRPr="00557E02" w:rsidR="00557E02">
        <w:rPr>
          <w:b/>
          <w:bCs/>
        </w:rPr>
        <w:br/>
      </w:r>
      <w:r w:rsidRPr="00557E02">
        <w:rPr>
          <w:b/>
          <w:bCs/>
        </w:rPr>
        <w:t>Bent u bekend met het bericht dat Talpa de jaarcijfers aan het zicht onttrekt via de ‘Blokkerconstructie’?</w:t>
      </w:r>
      <w:r w:rsidRPr="00557E02">
        <w:rPr>
          <w:rStyle w:val="Voetnootmarkering"/>
          <w:b/>
          <w:bCs/>
        </w:rPr>
        <w:footnoteReference w:id="2"/>
      </w:r>
    </w:p>
    <w:p w:rsidR="003221D8" w:rsidP="003221D8" w:rsidRDefault="003221D8" w14:paraId="316C14E4" w14:textId="77777777">
      <w:pPr>
        <w:pStyle w:val="Geenafstand"/>
      </w:pPr>
    </w:p>
    <w:p w:rsidR="003221D8" w:rsidP="003221D8" w:rsidRDefault="003221D8" w14:paraId="763F8A28" w14:textId="4D8ADD23">
      <w:pPr>
        <w:pStyle w:val="Geenafstand"/>
      </w:pPr>
      <w:r w:rsidRPr="00AC500B">
        <w:rPr>
          <w:b/>
          <w:bCs/>
        </w:rPr>
        <w:t xml:space="preserve">Antwoord </w:t>
      </w:r>
      <w:r w:rsidR="00557E02">
        <w:rPr>
          <w:b/>
          <w:bCs/>
        </w:rPr>
        <w:t xml:space="preserve">op </w:t>
      </w:r>
      <w:r w:rsidRPr="00AC500B">
        <w:rPr>
          <w:b/>
          <w:bCs/>
        </w:rPr>
        <w:t>vraag 1</w:t>
      </w:r>
    </w:p>
    <w:p w:rsidR="003221D8" w:rsidP="003221D8" w:rsidRDefault="003221D8" w14:paraId="7EA42706" w14:textId="5C07E14D">
      <w:pPr>
        <w:pStyle w:val="Geenafstand"/>
      </w:pPr>
      <w:r>
        <w:t>Ja</w:t>
      </w:r>
      <w:r w:rsidR="00CC58DA">
        <w:t>.</w:t>
      </w:r>
    </w:p>
    <w:p w:rsidRPr="00A763BB" w:rsidR="003221D8" w:rsidP="003221D8" w:rsidRDefault="003221D8" w14:paraId="7A7A132D" w14:textId="77777777">
      <w:pPr>
        <w:pStyle w:val="Geenafstand"/>
      </w:pPr>
    </w:p>
    <w:p w:rsidR="00557E02" w:rsidP="003221D8" w:rsidRDefault="003221D8" w14:paraId="7B6DBF3E" w14:textId="77777777">
      <w:pPr>
        <w:pStyle w:val="Geenafstand"/>
        <w:rPr>
          <w:b/>
          <w:bCs/>
        </w:rPr>
      </w:pPr>
      <w:r w:rsidRPr="00AC500B">
        <w:rPr>
          <w:b/>
          <w:bCs/>
        </w:rPr>
        <w:t>Vraag 2</w:t>
      </w:r>
    </w:p>
    <w:p w:rsidRPr="00557E02" w:rsidR="003221D8" w:rsidP="003221D8" w:rsidRDefault="003221D8" w14:paraId="383EAB3F" w14:textId="3DE453C0">
      <w:pPr>
        <w:pStyle w:val="Geenafstand"/>
        <w:rPr>
          <w:b/>
          <w:bCs/>
        </w:rPr>
      </w:pPr>
      <w:r w:rsidRPr="00557E02">
        <w:rPr>
          <w:b/>
          <w:bCs/>
        </w:rPr>
        <w:t>Wat vindt u van dit bericht?</w:t>
      </w:r>
    </w:p>
    <w:p w:rsidRPr="00A763BB" w:rsidR="003221D8" w:rsidP="003221D8" w:rsidRDefault="003221D8" w14:paraId="573C5A24" w14:textId="77777777">
      <w:pPr>
        <w:pStyle w:val="Geenafstand"/>
      </w:pPr>
    </w:p>
    <w:p w:rsidR="00557E02" w:rsidP="003221D8" w:rsidRDefault="003221D8" w14:paraId="4CA7BED0" w14:textId="77777777">
      <w:pPr>
        <w:pStyle w:val="Geenafstand"/>
        <w:rPr>
          <w:b/>
          <w:bCs/>
        </w:rPr>
      </w:pPr>
      <w:r w:rsidRPr="00AC500B">
        <w:rPr>
          <w:b/>
          <w:bCs/>
        </w:rPr>
        <w:t>Vraag 3</w:t>
      </w:r>
    </w:p>
    <w:p w:rsidRPr="00557E02" w:rsidR="003221D8" w:rsidP="003221D8" w:rsidRDefault="003221D8" w14:paraId="415AF124" w14:textId="01B660AF">
      <w:pPr>
        <w:pStyle w:val="Geenafstand"/>
        <w:rPr>
          <w:b/>
          <w:bCs/>
        </w:rPr>
      </w:pPr>
      <w:r w:rsidRPr="00557E02">
        <w:rPr>
          <w:b/>
          <w:bCs/>
        </w:rPr>
        <w:t>Bent u het ermee eens dat het kwalijk is dat Talpa al sinds 2012 geen jaarverslag meer heeft uitgebracht?</w:t>
      </w:r>
    </w:p>
    <w:p w:rsidRPr="00A763BB" w:rsidR="003221D8" w:rsidP="003221D8" w:rsidRDefault="003221D8" w14:paraId="58E1D8A7" w14:textId="77777777">
      <w:pPr>
        <w:pStyle w:val="Geenafstand"/>
      </w:pPr>
    </w:p>
    <w:p w:rsidR="00557E02" w:rsidP="003221D8" w:rsidRDefault="003221D8" w14:paraId="6C0415A2" w14:textId="77777777">
      <w:pPr>
        <w:pStyle w:val="Geenafstand"/>
        <w:rPr>
          <w:b/>
          <w:bCs/>
        </w:rPr>
      </w:pPr>
      <w:r w:rsidRPr="00AC500B">
        <w:rPr>
          <w:b/>
          <w:bCs/>
        </w:rPr>
        <w:t>Vraag 4</w:t>
      </w:r>
    </w:p>
    <w:p w:rsidR="003221D8" w:rsidP="003221D8" w:rsidRDefault="003221D8" w14:paraId="6B41720E" w14:textId="1C2C56A1">
      <w:pPr>
        <w:pStyle w:val="Geenafstand"/>
      </w:pPr>
      <w:r w:rsidRPr="00557E02">
        <w:rPr>
          <w:b/>
          <w:bCs/>
        </w:rPr>
        <w:t>Bent u het met het artikel eens dat het niet publiceren van de jaarverslagen van Talpa middels de ‘Blokker-constructie’ een schending van de publicatieplicht is?</w:t>
      </w:r>
    </w:p>
    <w:p w:rsidR="003221D8" w:rsidP="003221D8" w:rsidRDefault="003221D8" w14:paraId="48C178CC" w14:textId="77777777">
      <w:pPr>
        <w:pStyle w:val="Geenafstand"/>
      </w:pPr>
    </w:p>
    <w:p w:rsidRPr="00AC500B" w:rsidR="003221D8" w:rsidP="003221D8" w:rsidRDefault="003221D8" w14:paraId="414411BC" w14:textId="0853DD45">
      <w:pPr>
        <w:pStyle w:val="Geenafstand"/>
      </w:pPr>
      <w:r w:rsidRPr="00AC500B">
        <w:rPr>
          <w:b/>
          <w:bCs/>
        </w:rPr>
        <w:t>Antwoord</w:t>
      </w:r>
      <w:r w:rsidR="00557E02">
        <w:rPr>
          <w:b/>
          <w:bCs/>
        </w:rPr>
        <w:t xml:space="preserve"> op</w:t>
      </w:r>
      <w:r w:rsidRPr="00AC500B">
        <w:rPr>
          <w:b/>
          <w:bCs/>
        </w:rPr>
        <w:t xml:space="preserve"> vragen </w:t>
      </w:r>
      <w:r>
        <w:rPr>
          <w:b/>
          <w:bCs/>
        </w:rPr>
        <w:t xml:space="preserve">2, </w:t>
      </w:r>
      <w:r w:rsidRPr="00AC500B">
        <w:rPr>
          <w:b/>
          <w:bCs/>
        </w:rPr>
        <w:t>3 en 4</w:t>
      </w:r>
    </w:p>
    <w:p w:rsidRPr="00887A46" w:rsidR="002A0582" w:rsidP="003221D8" w:rsidRDefault="003221D8" w14:paraId="179DCC27" w14:textId="56372CAF">
      <w:pPr>
        <w:pStyle w:val="Geenafstand"/>
        <w:rPr>
          <w:kern w:val="0"/>
          <w14:ligatures w14:val="none"/>
        </w:rPr>
      </w:pPr>
      <w:r>
        <w:t>Alle nv’s en bv’s zijn in beginsel verplicht een jaarrekening op te stellen en openbaar te maken in het handelsregister.</w:t>
      </w:r>
      <w:r>
        <w:rPr>
          <w:rStyle w:val="Voetnootmarkering"/>
        </w:rPr>
        <w:footnoteReference w:id="3"/>
      </w:r>
      <w:r>
        <w:t xml:space="preserve"> </w:t>
      </w:r>
      <w:r w:rsidRPr="00CD2CA3">
        <w:t>De moedervennootschap die aan het hoofd van een groep staat, is verplicht een geconsolideerde jaarrekening op te stellen en te publiceren.</w:t>
      </w:r>
      <w:r>
        <w:rPr>
          <w:rStyle w:val="Voetnootmarkering"/>
        </w:rPr>
        <w:footnoteReference w:id="4"/>
      </w:r>
      <w:r w:rsidRPr="00CD2CA3">
        <w:t xml:space="preserve"> </w:t>
      </w:r>
      <w:r>
        <w:t>Dochtermaatschappijen waarvan de financiële gegevens zijn opgenomen in de geconsolideerde jaarrekening van de moedermaatschappij, zijn onder bepaalde voorwaarden vrijgesteld van het publiceren van een eigen jaarrekening. Een van die voorwaarden is dat de moedermaatschappij zich aansprakelijk stelt voor de schulden die voortvloeien uit de rechtshandelingen van die dochtermaatschappijen (de zogenaamde ‘403-verklaring’, in artikel 403 van Boek 2 van het Burgerlijk Wetboek staan de voorwaarden voor de vrijstelling).</w:t>
      </w:r>
      <w:r w:rsidRPr="00CD2CA3">
        <w:rPr>
          <w:rFonts w:eastAsia="Times New Roman" w:cs="Times New Roman"/>
          <w:kern w:val="0"/>
          <w14:ligatures w14:val="none"/>
        </w:rPr>
        <w:t xml:space="preserve"> </w:t>
      </w:r>
      <w:r>
        <w:rPr>
          <w:rFonts w:eastAsia="Times New Roman" w:cs="Times New Roman"/>
          <w:kern w:val="0"/>
          <w14:ligatures w14:val="none"/>
        </w:rPr>
        <w:t xml:space="preserve">Het vervangen van de holding door een nieuwe holding binnen 2 jaar, zoals zou gebeuren in het kader van de voorheen door Blokker en nu door Talpa kennelijk toegepaste constructie, </w:t>
      </w:r>
      <w:r w:rsidRPr="00CD2CA3">
        <w:t xml:space="preserve">heeft niet tot gevolg dat de publicatieplicht van </w:t>
      </w:r>
      <w:r>
        <w:t>de</w:t>
      </w:r>
      <w:r w:rsidRPr="00CD2CA3">
        <w:t xml:space="preserve"> dochtervennootschap</w:t>
      </w:r>
      <w:r>
        <w:t>pen</w:t>
      </w:r>
      <w:r w:rsidRPr="00CD2CA3">
        <w:t xml:space="preserve"> vervalt</w:t>
      </w:r>
      <w:r>
        <w:t xml:space="preserve">. </w:t>
      </w:r>
      <w:r w:rsidRPr="00CD2CA3">
        <w:t xml:space="preserve">Die vervalt enkel wanneer de moeder tijdig een geconsolideerde jaarrekening heeft </w:t>
      </w:r>
      <w:r>
        <w:t>openbaar gemaakt</w:t>
      </w:r>
      <w:r>
        <w:rPr>
          <w:rStyle w:val="Voetnootmarkering"/>
        </w:rPr>
        <w:footnoteReference w:id="5"/>
      </w:r>
      <w:r w:rsidRPr="00CD2CA3">
        <w:t xml:space="preserve"> en aan de andere voorwaarden uit artikel 2:403</w:t>
      </w:r>
      <w:r>
        <w:t>, eerste</w:t>
      </w:r>
      <w:r w:rsidRPr="00CD2CA3">
        <w:t xml:space="preserve"> lid</w:t>
      </w:r>
      <w:r>
        <w:t>,</w:t>
      </w:r>
      <w:r w:rsidRPr="00CD2CA3">
        <w:t xml:space="preserve"> BW is voldaan</w:t>
      </w:r>
      <w:r>
        <w:t>. Is dat niet het geval, dan is er inderdaad sprake van de schending van de wettelijke openbaarmakingsplicht.</w:t>
      </w:r>
      <w:r>
        <w:rPr>
          <w:rStyle w:val="Voetnootmarkering"/>
        </w:rPr>
        <w:footnoteReference w:id="6"/>
      </w:r>
      <w:r w:rsidRPr="00CD2CA3">
        <w:rPr>
          <w:rFonts w:eastAsia="Times New Roman" w:cs="Times New Roman"/>
          <w:kern w:val="0"/>
          <w14:ligatures w14:val="none"/>
        </w:rPr>
        <w:t xml:space="preserve"> </w:t>
      </w:r>
    </w:p>
    <w:p w:rsidR="00557E02" w:rsidP="003221D8" w:rsidRDefault="003221D8" w14:paraId="67854F49" w14:textId="77777777">
      <w:pPr>
        <w:pStyle w:val="Geenafstand"/>
        <w:rPr>
          <w:b/>
          <w:bCs/>
        </w:rPr>
      </w:pPr>
      <w:r w:rsidRPr="00AC500B">
        <w:rPr>
          <w:b/>
          <w:bCs/>
        </w:rPr>
        <w:t>Vraag 5</w:t>
      </w:r>
    </w:p>
    <w:p w:rsidRPr="00557E02" w:rsidR="003221D8" w:rsidP="003221D8" w:rsidRDefault="003221D8" w14:paraId="49EFF8DA" w14:textId="32A46361">
      <w:pPr>
        <w:pStyle w:val="Geenafstand"/>
        <w:rPr>
          <w:b/>
          <w:bCs/>
        </w:rPr>
      </w:pPr>
      <w:r w:rsidRPr="00557E02">
        <w:rPr>
          <w:b/>
          <w:bCs/>
        </w:rPr>
        <w:t>Bent u het eens met uw voorganger, staatssecretaris Mona Keijzer, die in 2018 vaststelde dat de publicatieplicht terugvalt naar de dochter als de topholding verzuimt een jaarrekening te publiceren?</w:t>
      </w:r>
    </w:p>
    <w:p w:rsidR="003221D8" w:rsidP="003221D8" w:rsidRDefault="003221D8" w14:paraId="162A91A6" w14:textId="77777777">
      <w:pPr>
        <w:pStyle w:val="Geenafstand"/>
      </w:pPr>
    </w:p>
    <w:p w:rsidRPr="00E77815" w:rsidR="003221D8" w:rsidP="003221D8" w:rsidRDefault="003221D8" w14:paraId="7A224798" w14:textId="569068F7">
      <w:pPr>
        <w:pStyle w:val="Geenafstand"/>
        <w:rPr>
          <w:b/>
          <w:bCs/>
        </w:rPr>
      </w:pPr>
      <w:r w:rsidRPr="00E77815">
        <w:rPr>
          <w:b/>
          <w:bCs/>
        </w:rPr>
        <w:t>Antwoord</w:t>
      </w:r>
      <w:r w:rsidR="00557E02">
        <w:rPr>
          <w:b/>
          <w:bCs/>
        </w:rPr>
        <w:t xml:space="preserve"> op</w:t>
      </w:r>
      <w:r w:rsidRPr="00E77815">
        <w:rPr>
          <w:b/>
          <w:bCs/>
        </w:rPr>
        <w:t xml:space="preserve"> vraag 5</w:t>
      </w:r>
    </w:p>
    <w:p w:rsidR="003221D8" w:rsidP="003221D8" w:rsidRDefault="003221D8" w14:paraId="74CCB607" w14:textId="1DBA1B7B">
      <w:pPr>
        <w:pStyle w:val="Geenafstand"/>
      </w:pPr>
      <w:r>
        <w:t xml:space="preserve">Ja, indien de moedermaatschappij </w:t>
      </w:r>
      <w:r w:rsidRPr="00DB78D7">
        <w:t xml:space="preserve">geen geconsolideerde jaarrekening heeft </w:t>
      </w:r>
      <w:r>
        <w:t>gedeponeerd, is niet voldaan aan de vereisten</w:t>
      </w:r>
      <w:r w:rsidRPr="00DB78D7">
        <w:t xml:space="preserve"> </w:t>
      </w:r>
      <w:r>
        <w:t>voor de vrijstelling als bedoeld in</w:t>
      </w:r>
      <w:r w:rsidRPr="00DB78D7">
        <w:t xml:space="preserve"> artikel 2:403, eerste lid, BW en </w:t>
      </w:r>
      <w:r>
        <w:t>dient de</w:t>
      </w:r>
      <w:r w:rsidRPr="00DB78D7">
        <w:t xml:space="preserve"> dochtervennootschap</w:t>
      </w:r>
      <w:r>
        <w:t xml:space="preserve"> van die moedermaatschappij</w:t>
      </w:r>
      <w:r w:rsidRPr="00DB78D7">
        <w:t xml:space="preserve"> een </w:t>
      </w:r>
      <w:r>
        <w:t xml:space="preserve">enkelvoudige </w:t>
      </w:r>
      <w:r w:rsidRPr="00DB78D7">
        <w:t>jaarrekening te deponeren bij het handelsregister.</w:t>
      </w:r>
      <w:r>
        <w:rPr>
          <w:rStyle w:val="Voetnootmarkering"/>
        </w:rPr>
        <w:footnoteReference w:id="7"/>
      </w:r>
      <w:r>
        <w:t xml:space="preserve"> Zie ook mijn antwoord op de vragen 2, 3 en 4.</w:t>
      </w:r>
    </w:p>
    <w:p w:rsidRPr="00A763BB" w:rsidR="003221D8" w:rsidP="003221D8" w:rsidRDefault="003221D8" w14:paraId="6C7021D4" w14:textId="77777777">
      <w:pPr>
        <w:pStyle w:val="Geenafstand"/>
      </w:pPr>
    </w:p>
    <w:p w:rsidR="00557E02" w:rsidP="003221D8" w:rsidRDefault="003221D8" w14:paraId="716725AE" w14:textId="77777777">
      <w:pPr>
        <w:pStyle w:val="Geenafstand"/>
        <w:rPr>
          <w:b/>
          <w:bCs/>
        </w:rPr>
      </w:pPr>
      <w:r w:rsidRPr="00AC500B">
        <w:rPr>
          <w:b/>
          <w:bCs/>
        </w:rPr>
        <w:t>Vraag 6</w:t>
      </w:r>
    </w:p>
    <w:p w:rsidRPr="00557E02" w:rsidR="003221D8" w:rsidP="003221D8" w:rsidRDefault="003221D8" w14:paraId="24CEA273" w14:textId="6AA25A17">
      <w:pPr>
        <w:pStyle w:val="Geenafstand"/>
        <w:rPr>
          <w:b/>
          <w:bCs/>
        </w:rPr>
      </w:pPr>
      <w:r w:rsidRPr="00557E02">
        <w:rPr>
          <w:b/>
          <w:bCs/>
        </w:rPr>
        <w:t>Zal Talpa door u, uw ambtenaren of een toezichthoudende instantie worden aangesproken op het schenden van de publicatieplicht of zullen er andere acties worden ondernomen om ervoor te zorgen dat zij gaan voldoen aan de deponeringsplicht?</w:t>
      </w:r>
    </w:p>
    <w:p w:rsidR="003221D8" w:rsidP="003221D8" w:rsidRDefault="003221D8" w14:paraId="263AE6ED" w14:textId="77777777">
      <w:pPr>
        <w:pStyle w:val="Geenafstand"/>
      </w:pPr>
    </w:p>
    <w:p w:rsidRPr="00E77815" w:rsidR="003221D8" w:rsidP="003221D8" w:rsidRDefault="003221D8" w14:paraId="3CB9E113" w14:textId="4851B8DF">
      <w:pPr>
        <w:pStyle w:val="Geenafstand"/>
        <w:rPr>
          <w:b/>
          <w:bCs/>
        </w:rPr>
      </w:pPr>
      <w:r w:rsidRPr="00E77815">
        <w:rPr>
          <w:b/>
          <w:bCs/>
        </w:rPr>
        <w:t xml:space="preserve">Antwoord </w:t>
      </w:r>
      <w:r w:rsidR="00557E02">
        <w:rPr>
          <w:b/>
          <w:bCs/>
        </w:rPr>
        <w:t>op</w:t>
      </w:r>
      <w:r w:rsidRPr="00E77815" w:rsidR="00557E02">
        <w:rPr>
          <w:b/>
          <w:bCs/>
        </w:rPr>
        <w:t xml:space="preserve"> </w:t>
      </w:r>
      <w:r w:rsidRPr="00E77815">
        <w:rPr>
          <w:b/>
          <w:bCs/>
        </w:rPr>
        <w:t>vraag 6</w:t>
      </w:r>
    </w:p>
    <w:p w:rsidR="00D471AD" w:rsidP="003221D8" w:rsidRDefault="00D471AD" w14:paraId="3A64EA4A" w14:textId="77777777">
      <w:pPr>
        <w:pStyle w:val="Geenafstand"/>
      </w:pPr>
      <w:r>
        <w:t xml:space="preserve">Het kabinet doet geen uitspraken over individuelen gevallen. In zijn algemeenheid merk ik het volgende op. </w:t>
      </w:r>
    </w:p>
    <w:p w:rsidR="00D471AD" w:rsidP="003221D8" w:rsidRDefault="00D471AD" w14:paraId="67ADC39D" w14:textId="77777777">
      <w:pPr>
        <w:pStyle w:val="Geenafstand"/>
      </w:pPr>
    </w:p>
    <w:p w:rsidR="00D471AD" w:rsidP="003221D8" w:rsidRDefault="003221D8" w14:paraId="4FD3794C" w14:textId="77777777">
      <w:pPr>
        <w:pStyle w:val="Geenafstand"/>
      </w:pPr>
      <w:r w:rsidRPr="00CC24AF">
        <w:t>Het niet deponeren van de jaarrekening is een economisch delict.</w:t>
      </w:r>
      <w:r>
        <w:rPr>
          <w:rStyle w:val="Voetnootmarkering"/>
        </w:rPr>
        <w:footnoteReference w:id="8"/>
      </w:r>
      <w:r w:rsidRPr="00CC24AF">
        <w:t xml:space="preserve"> Het betreft een overtreding op grond van artikel 2, vierde lid, </w:t>
      </w:r>
      <w:r>
        <w:t xml:space="preserve">van de Wet </w:t>
      </w:r>
      <w:r w:rsidRPr="002B6690">
        <w:t xml:space="preserve">op de economische delicten </w:t>
      </w:r>
      <w:r>
        <w:t>(</w:t>
      </w:r>
      <w:r w:rsidRPr="00CC24AF">
        <w:t>WED</w:t>
      </w:r>
      <w:r>
        <w:t>)</w:t>
      </w:r>
      <w:r w:rsidRPr="00CC24AF">
        <w:t xml:space="preserve">. </w:t>
      </w:r>
    </w:p>
    <w:p w:rsidR="00D471AD" w:rsidP="003221D8" w:rsidRDefault="00D471AD" w14:paraId="339C12A0" w14:textId="77777777">
      <w:pPr>
        <w:pStyle w:val="Geenafstand"/>
      </w:pPr>
    </w:p>
    <w:p w:rsidRPr="00815468" w:rsidR="003221D8" w:rsidP="003221D8" w:rsidRDefault="00D471AD" w14:paraId="41FC5A9D" w14:textId="155604DD">
      <w:pPr>
        <w:pStyle w:val="Geenafstand"/>
      </w:pPr>
      <w:r>
        <w:t xml:space="preserve">Het proces werkt als volgt. </w:t>
      </w:r>
      <w:r w:rsidRPr="002306AE" w:rsidR="003221D8">
        <w:t xml:space="preserve">De Kamer van Koophandel levert aan het Bureau Economische Handhaving (BEH) </w:t>
      </w:r>
      <w:r>
        <w:t xml:space="preserve">van de Belastingdienst – dat een opsporingstaak heeft - </w:t>
      </w:r>
      <w:r w:rsidRPr="002306AE" w:rsidR="003221D8">
        <w:t xml:space="preserve">de gegevens van ondernemingen die niet of niet tijdig aan de deponeringsverplichting hebben voldaan. </w:t>
      </w:r>
      <w:r w:rsidRPr="00C76AA2" w:rsidR="003221D8">
        <w:t>De buitengewoon opsporingsambtenaren van het BEH zijn aangewezen als de bevoegde functionarissen om proces-verbaal op te maken.</w:t>
      </w:r>
      <w:r w:rsidR="003221D8">
        <w:rPr>
          <w:rStyle w:val="Voetnootmarkering"/>
        </w:rPr>
        <w:footnoteReference w:id="9"/>
      </w:r>
      <w:r w:rsidRPr="00C76AA2" w:rsidR="003221D8">
        <w:t xml:space="preserve"> </w:t>
      </w:r>
      <w:r w:rsidR="003221D8">
        <w:t>H</w:t>
      </w:r>
      <w:r w:rsidRPr="002306AE" w:rsidR="003221D8">
        <w:t>et BEH</w:t>
      </w:r>
      <w:r w:rsidR="003221D8">
        <w:t xml:space="preserve"> maakt</w:t>
      </w:r>
      <w:r w:rsidRPr="002306AE" w:rsidR="003221D8">
        <w:t xml:space="preserve"> een selectie uit die ondernemingen op basis van (prioriteits)criteria die door het Openbaar Ministerie (OM) en het BEH zijn opgesteld. Het BEH stelt voor die ondernemingen opsporingsonderzoeken in. De processen-verbaal die het BEH op basis van die opsporingsonderzoeken opstelt, worden ter afdoening naar het Functioneel Parket bij het OM gezonden. Het maximaal aantal daadwerkelijk te onderzoeken rechtspersonen per jaar wordt in afstemming met het OM vastgesteld</w:t>
      </w:r>
      <w:r>
        <w:t xml:space="preserve"> gegeven de beschikbare capaciteit bij het BEH en het OM</w:t>
      </w:r>
      <w:r w:rsidRPr="002306AE" w:rsidR="003221D8">
        <w:t xml:space="preserve">. </w:t>
      </w:r>
      <w:r w:rsidRPr="00815468" w:rsidR="003221D8">
        <w:t>Het Functioneel Parket</w:t>
      </w:r>
      <w:r w:rsidR="003221D8">
        <w:t xml:space="preserve"> van het OM</w:t>
      </w:r>
      <w:r w:rsidRPr="00815468" w:rsidR="003221D8">
        <w:t xml:space="preserve"> beslist vervolgens binnen de wettelijke kaders over </w:t>
      </w:r>
      <w:r w:rsidR="003221D8">
        <w:t>de</w:t>
      </w:r>
      <w:r w:rsidRPr="00815468" w:rsidR="003221D8">
        <w:t xml:space="preserve"> strafrechtelijke </w:t>
      </w:r>
      <w:r w:rsidR="003221D8">
        <w:t>afhandeling</w:t>
      </w:r>
      <w:r w:rsidRPr="00815468" w:rsidR="003221D8">
        <w:t>. </w:t>
      </w:r>
    </w:p>
    <w:p w:rsidRPr="00815468" w:rsidR="003221D8" w:rsidP="003221D8" w:rsidRDefault="003221D8" w14:paraId="092D022B" w14:textId="499EB955">
      <w:pPr>
        <w:pStyle w:val="Geenafstand"/>
      </w:pPr>
      <w:bookmarkStart w:name="_Hlk190944825" w:id="1"/>
      <w:r w:rsidRPr="00815468">
        <w:t xml:space="preserve">Dit is een proces waar het kabinet in individuele gevallen niet </w:t>
      </w:r>
      <w:r>
        <w:t xml:space="preserve">in </w:t>
      </w:r>
      <w:r w:rsidRPr="00815468">
        <w:t xml:space="preserve">treedt, noch in relatie tot </w:t>
      </w:r>
      <w:r w:rsidR="00D471AD">
        <w:t xml:space="preserve">het </w:t>
      </w:r>
      <w:r>
        <w:t>BEH</w:t>
      </w:r>
      <w:r w:rsidRPr="00815468">
        <w:t xml:space="preserve">, noch in de relatie tot het </w:t>
      </w:r>
      <w:r>
        <w:t>OM</w:t>
      </w:r>
      <w:r w:rsidRPr="00815468">
        <w:t xml:space="preserve">. </w:t>
      </w:r>
    </w:p>
    <w:bookmarkEnd w:id="1"/>
    <w:p w:rsidRPr="00A763BB" w:rsidR="003221D8" w:rsidP="003221D8" w:rsidRDefault="003221D8" w14:paraId="1EB8E9E4" w14:textId="77777777">
      <w:pPr>
        <w:pStyle w:val="Geenafstand"/>
      </w:pPr>
    </w:p>
    <w:p w:rsidR="00557E02" w:rsidP="003221D8" w:rsidRDefault="003221D8" w14:paraId="35FEB87C" w14:textId="77777777">
      <w:pPr>
        <w:pStyle w:val="Geenafstand"/>
        <w:rPr>
          <w:b/>
          <w:bCs/>
        </w:rPr>
      </w:pPr>
      <w:r w:rsidRPr="00AC500B">
        <w:rPr>
          <w:b/>
          <w:bCs/>
        </w:rPr>
        <w:t>Vraag 7</w:t>
      </w:r>
    </w:p>
    <w:p w:rsidR="003221D8" w:rsidP="003221D8" w:rsidRDefault="003221D8" w14:paraId="36F18122" w14:textId="587FB2E4">
      <w:pPr>
        <w:pStyle w:val="Geenafstand"/>
      </w:pPr>
      <w:r w:rsidRPr="00557E02">
        <w:rPr>
          <w:b/>
          <w:bCs/>
        </w:rPr>
        <w:t>Is de 'Blokker-constructie' op dit moment legaal?</w:t>
      </w:r>
    </w:p>
    <w:p w:rsidR="003221D8" w:rsidP="003221D8" w:rsidRDefault="003221D8" w14:paraId="69F3BCC2" w14:textId="77777777">
      <w:pPr>
        <w:pStyle w:val="Geenafstand"/>
      </w:pPr>
    </w:p>
    <w:p w:rsidRPr="002437ED" w:rsidR="003221D8" w:rsidP="003221D8" w:rsidRDefault="003221D8" w14:paraId="469D3C49" w14:textId="585D1FD0">
      <w:pPr>
        <w:pStyle w:val="Geenafstand"/>
        <w:rPr>
          <w:b/>
          <w:bCs/>
        </w:rPr>
      </w:pPr>
      <w:r w:rsidRPr="002437ED">
        <w:rPr>
          <w:b/>
          <w:bCs/>
        </w:rPr>
        <w:t xml:space="preserve">Antwoord </w:t>
      </w:r>
      <w:r w:rsidR="00557E02">
        <w:rPr>
          <w:b/>
          <w:bCs/>
        </w:rPr>
        <w:t>op</w:t>
      </w:r>
      <w:r w:rsidRPr="00E77815" w:rsidR="00557E02">
        <w:rPr>
          <w:b/>
          <w:bCs/>
        </w:rPr>
        <w:t xml:space="preserve"> </w:t>
      </w:r>
      <w:r w:rsidRPr="002437ED">
        <w:rPr>
          <w:b/>
          <w:bCs/>
        </w:rPr>
        <w:t>vraag 7</w:t>
      </w:r>
    </w:p>
    <w:p w:rsidR="003221D8" w:rsidP="003221D8" w:rsidRDefault="003221D8" w14:paraId="47DC7DAD" w14:textId="77777777">
      <w:pPr>
        <w:pStyle w:val="Geenafstand"/>
      </w:pPr>
      <w:r>
        <w:t>Als die constructie ertoe leidt dat er noch een geconsolideerde jaarrekening van de moedermaatschappij, noch een jaarrekening van iedere dochtermaatschappij openbaar wordt gemaakt, dan handelt de onderneming in strijd met de openbaarmakingsplicht. Zie ook mijn antwoord op de vragen 2, 3 en 4.</w:t>
      </w:r>
    </w:p>
    <w:p w:rsidRPr="00A763BB" w:rsidR="003221D8" w:rsidP="003221D8" w:rsidRDefault="003221D8" w14:paraId="70CE37ED" w14:textId="77777777">
      <w:pPr>
        <w:pStyle w:val="Geenafstand"/>
      </w:pPr>
    </w:p>
    <w:p w:rsidR="00557E02" w:rsidP="003221D8" w:rsidRDefault="003221D8" w14:paraId="5E125B2D" w14:textId="77777777">
      <w:pPr>
        <w:pStyle w:val="Geenafstand"/>
        <w:rPr>
          <w:b/>
          <w:bCs/>
        </w:rPr>
      </w:pPr>
      <w:r w:rsidRPr="00AC500B">
        <w:rPr>
          <w:b/>
          <w:bCs/>
        </w:rPr>
        <w:t>Vraag 8</w:t>
      </w:r>
    </w:p>
    <w:p w:rsidR="003221D8" w:rsidP="003221D8" w:rsidRDefault="003221D8" w14:paraId="32447662" w14:textId="11F77A0F">
      <w:pPr>
        <w:pStyle w:val="Geenafstand"/>
      </w:pPr>
      <w:r w:rsidRPr="00557E02">
        <w:rPr>
          <w:b/>
          <w:bCs/>
        </w:rPr>
        <w:t>Welke redenen kunnen bedrijven hebben om jaarcijfers achter te houden?</w:t>
      </w:r>
    </w:p>
    <w:p w:rsidR="003221D8" w:rsidP="003221D8" w:rsidRDefault="003221D8" w14:paraId="077E6E0A" w14:textId="77777777">
      <w:pPr>
        <w:pStyle w:val="Geenafstand"/>
      </w:pPr>
    </w:p>
    <w:p w:rsidRPr="00887A46" w:rsidR="003221D8" w:rsidP="003221D8" w:rsidRDefault="003221D8" w14:paraId="6CD41AA6" w14:textId="2359B57D">
      <w:pPr>
        <w:pStyle w:val="Geenafstand"/>
        <w:rPr>
          <w:b/>
          <w:bCs/>
        </w:rPr>
      </w:pPr>
      <w:r w:rsidRPr="002437ED">
        <w:rPr>
          <w:b/>
          <w:bCs/>
        </w:rPr>
        <w:t xml:space="preserve">Antwoord </w:t>
      </w:r>
      <w:r w:rsidR="00557E02">
        <w:rPr>
          <w:b/>
          <w:bCs/>
        </w:rPr>
        <w:t>op</w:t>
      </w:r>
      <w:r w:rsidRPr="00E77815" w:rsidR="00557E02">
        <w:rPr>
          <w:b/>
          <w:bCs/>
        </w:rPr>
        <w:t xml:space="preserve"> </w:t>
      </w:r>
      <w:r w:rsidRPr="002437ED">
        <w:rPr>
          <w:b/>
          <w:bCs/>
        </w:rPr>
        <w:t>vraag 8</w:t>
      </w:r>
      <w:r w:rsidR="00887A46">
        <w:rPr>
          <w:b/>
          <w:bCs/>
        </w:rPr>
        <w:br/>
      </w:r>
      <w:r w:rsidR="00887A46">
        <w:t>I</w:t>
      </w:r>
      <w:r>
        <w:t xml:space="preserve">k heb begrepen dat Talpa Network B.V. (hierna: Talpa) zich beroept op </w:t>
      </w:r>
      <w:r w:rsidRPr="00E77815">
        <w:t>de privacy van de enig aandeelhouder John de Mol</w:t>
      </w:r>
      <w:r>
        <w:t>.</w:t>
      </w:r>
      <w:r>
        <w:rPr>
          <w:rStyle w:val="Voetnootmarkering"/>
        </w:rPr>
        <w:footnoteReference w:id="10"/>
      </w:r>
      <w:r>
        <w:t xml:space="preserve"> Verder zullen sommige ondernemingen het mogelijk vervelend vinden om zaken als omzet en winstcijfers te moeten delen met de buitenwereld, ze beschouwen die wellicht als concurrentiegevoelig. Overigens is uit cijfers van de Kamer van Koophandel gebleken dat de rechtspersonen die verplicht zijn een jaarrekening te deponeren bij de Kamer van Koophandel tegenwoordig vrijwel allemaal aan die verplichting voldoen, zij het soms met een vertraging van één tot drie jaar. Na drie jaar wordt een gemiddeld nalevingspercentage van 99% bereikt. Talpa behoort dan ook tot een klein aantal uitzonderingen.</w:t>
      </w:r>
    </w:p>
    <w:p w:rsidRPr="00A763BB" w:rsidR="003221D8" w:rsidP="003221D8" w:rsidRDefault="003221D8" w14:paraId="200F416D" w14:textId="77777777">
      <w:pPr>
        <w:pStyle w:val="Geenafstand"/>
      </w:pPr>
    </w:p>
    <w:p w:rsidR="00557E02" w:rsidP="003221D8" w:rsidRDefault="003221D8" w14:paraId="2998FBD4" w14:textId="77777777">
      <w:pPr>
        <w:pStyle w:val="Geenafstand"/>
        <w:rPr>
          <w:b/>
          <w:bCs/>
        </w:rPr>
      </w:pPr>
      <w:r w:rsidRPr="00AC500B">
        <w:rPr>
          <w:b/>
          <w:bCs/>
        </w:rPr>
        <w:t>Vraag 9</w:t>
      </w:r>
    </w:p>
    <w:p w:rsidRPr="00557E02" w:rsidR="003221D8" w:rsidP="003221D8" w:rsidRDefault="003221D8" w14:paraId="044DB477" w14:textId="1AA43BDB">
      <w:pPr>
        <w:pStyle w:val="Geenafstand"/>
        <w:rPr>
          <w:b/>
          <w:bCs/>
        </w:rPr>
      </w:pPr>
      <w:r w:rsidRPr="00557E02">
        <w:rPr>
          <w:b/>
          <w:bCs/>
        </w:rPr>
        <w:t>Hoeveel bedrijven in Nederland maken gebruik van deze constructie?</w:t>
      </w:r>
    </w:p>
    <w:p w:rsidR="003221D8" w:rsidP="003221D8" w:rsidRDefault="003221D8" w14:paraId="3410DFBF" w14:textId="77777777">
      <w:pPr>
        <w:pStyle w:val="Geenafstand"/>
      </w:pPr>
    </w:p>
    <w:p w:rsidRPr="002437ED" w:rsidR="003221D8" w:rsidP="003221D8" w:rsidRDefault="003221D8" w14:paraId="066463CE" w14:textId="6D01C17D">
      <w:pPr>
        <w:pStyle w:val="Geenafstand"/>
        <w:rPr>
          <w:b/>
          <w:bCs/>
        </w:rPr>
      </w:pPr>
      <w:r w:rsidRPr="002437ED">
        <w:rPr>
          <w:b/>
          <w:bCs/>
        </w:rPr>
        <w:t xml:space="preserve">Antwoord </w:t>
      </w:r>
      <w:r w:rsidR="00557E02">
        <w:rPr>
          <w:b/>
          <w:bCs/>
        </w:rPr>
        <w:t>op</w:t>
      </w:r>
      <w:r w:rsidRPr="00E77815" w:rsidR="00557E02">
        <w:rPr>
          <w:b/>
          <w:bCs/>
        </w:rPr>
        <w:t xml:space="preserve"> </w:t>
      </w:r>
      <w:r w:rsidRPr="002437ED">
        <w:rPr>
          <w:b/>
          <w:bCs/>
        </w:rPr>
        <w:t>vraag 9</w:t>
      </w:r>
    </w:p>
    <w:p w:rsidR="003221D8" w:rsidP="003221D8" w:rsidRDefault="003221D8" w14:paraId="6E0C100E" w14:textId="77777777">
      <w:pPr>
        <w:pStyle w:val="Geenafstand"/>
      </w:pPr>
      <w:r>
        <w:t xml:space="preserve">Het is niet bekend hoeveel bedrijven gebruikmaken van de door Talpa toegepaste constructie. Het wordt niet door de desbetreffende ondernemingen gerapporteerd dat die is toegepast. </w:t>
      </w:r>
    </w:p>
    <w:p w:rsidRPr="00A763BB" w:rsidR="003221D8" w:rsidP="003221D8" w:rsidRDefault="003221D8" w14:paraId="5FD0D6A1" w14:textId="77777777">
      <w:pPr>
        <w:pStyle w:val="Geenafstand"/>
      </w:pPr>
    </w:p>
    <w:p w:rsidR="00557E02" w:rsidP="003221D8" w:rsidRDefault="003221D8" w14:paraId="321EF55E" w14:textId="77777777">
      <w:pPr>
        <w:pStyle w:val="Geenafstand"/>
        <w:rPr>
          <w:b/>
          <w:bCs/>
        </w:rPr>
      </w:pPr>
      <w:r w:rsidRPr="00AC500B">
        <w:rPr>
          <w:b/>
          <w:bCs/>
        </w:rPr>
        <w:t>Vraag 10</w:t>
      </w:r>
    </w:p>
    <w:p w:rsidRPr="00557E02" w:rsidR="003221D8" w:rsidP="003221D8" w:rsidRDefault="003221D8" w14:paraId="52D46B56" w14:textId="2F5D875E">
      <w:pPr>
        <w:pStyle w:val="Geenafstand"/>
        <w:rPr>
          <w:b/>
          <w:bCs/>
        </w:rPr>
      </w:pPr>
      <w:r w:rsidRPr="00557E02">
        <w:rPr>
          <w:b/>
          <w:bCs/>
        </w:rPr>
        <w:t>Is er naar aanleiding van de berichtgeving over de ‘boekhoudkundige truc’ van Blokker in 2018 iets veranderd om deze constructie tegen te gaan? Zo ja, wat? Zo niet, ziet u daar nu wel aanleiding toe?</w:t>
      </w:r>
    </w:p>
    <w:p w:rsidR="003221D8" w:rsidP="003221D8" w:rsidRDefault="003221D8" w14:paraId="3A26AFA3" w14:textId="77777777">
      <w:pPr>
        <w:pStyle w:val="Geenafstand"/>
      </w:pPr>
    </w:p>
    <w:p w:rsidRPr="000A154E" w:rsidR="003221D8" w:rsidP="003221D8" w:rsidRDefault="003221D8" w14:paraId="792CE18B" w14:textId="749660B7">
      <w:pPr>
        <w:pStyle w:val="Geenafstand"/>
        <w:rPr>
          <w:b/>
          <w:bCs/>
        </w:rPr>
      </w:pPr>
      <w:r w:rsidRPr="000A154E">
        <w:rPr>
          <w:b/>
          <w:bCs/>
        </w:rPr>
        <w:t xml:space="preserve">Antwoord </w:t>
      </w:r>
      <w:r w:rsidR="00557E02">
        <w:rPr>
          <w:b/>
          <w:bCs/>
        </w:rPr>
        <w:t>op</w:t>
      </w:r>
      <w:r w:rsidRPr="00E77815" w:rsidR="00557E02">
        <w:rPr>
          <w:b/>
          <w:bCs/>
        </w:rPr>
        <w:t xml:space="preserve"> </w:t>
      </w:r>
      <w:r w:rsidRPr="000A154E">
        <w:rPr>
          <w:b/>
          <w:bCs/>
        </w:rPr>
        <w:t>vraag 10</w:t>
      </w:r>
    </w:p>
    <w:p w:rsidR="003221D8" w:rsidP="003221D8" w:rsidRDefault="003221D8" w14:paraId="49D58FD3" w14:textId="77777777">
      <w:pPr>
        <w:pStyle w:val="Geenafstand"/>
      </w:pPr>
      <w:r>
        <w:t>In de beantwoording van Kamervragen over de ‘Blokker-constructie’ in 2018 hebben de Staatssecretaris van Economische Zaken en de Minister voor Rechtsbescherming aangegeven dat er geen aanleiding is voor wijziging van de wetgeving. Met hen constateer ik dat d</w:t>
      </w:r>
      <w:r w:rsidRPr="00A3470C">
        <w:t xml:space="preserve">e deponeringsplicht onverkort van toepassing </w:t>
      </w:r>
      <w:r>
        <w:t xml:space="preserve">is, dat de voorheen door Blokker en nu door Talpa kennelijk toegepaste constructie niet het gewenste effect heeft </w:t>
      </w:r>
      <w:r w:rsidRPr="00A3470C">
        <w:t>en</w:t>
      </w:r>
      <w:r>
        <w:t xml:space="preserve"> dat</w:t>
      </w:r>
      <w:r w:rsidRPr="00A3470C">
        <w:t xml:space="preserve"> tegen het niet voldoen aan </w:t>
      </w:r>
      <w:r>
        <w:t>de</w:t>
      </w:r>
      <w:r w:rsidRPr="00A3470C">
        <w:t xml:space="preserve"> </w:t>
      </w:r>
      <w:r>
        <w:t>publicatie</w:t>
      </w:r>
      <w:r w:rsidRPr="00A3470C">
        <w:t xml:space="preserve">verplichting de </w:t>
      </w:r>
      <w:r>
        <w:t xml:space="preserve">nodige </w:t>
      </w:r>
      <w:r w:rsidRPr="00A3470C">
        <w:t xml:space="preserve">sanctiemogelijkheden openstaan </w:t>
      </w:r>
      <w:r>
        <w:t>(zie hierna en in vraag 6)</w:t>
      </w:r>
      <w:r w:rsidRPr="00A3470C">
        <w:t>.</w:t>
      </w:r>
      <w:r>
        <w:t xml:space="preserve"> Bovendien is mij niet gebleken dat deze constructie vaak wordt toegepast en blijkt dat de openbaarmakingsverplichtingen door de meeste bedrijven uiteindelijk worden nageleefd.</w:t>
      </w:r>
    </w:p>
    <w:p w:rsidRPr="00A763BB" w:rsidR="003221D8" w:rsidP="003221D8" w:rsidRDefault="003221D8" w14:paraId="20FB7516" w14:textId="77777777">
      <w:pPr>
        <w:pStyle w:val="Geenafstand"/>
      </w:pPr>
    </w:p>
    <w:p w:rsidR="00557E02" w:rsidP="003221D8" w:rsidRDefault="003221D8" w14:paraId="1D6A3943" w14:textId="77777777">
      <w:pPr>
        <w:pStyle w:val="Geenafstand"/>
        <w:rPr>
          <w:b/>
          <w:bCs/>
        </w:rPr>
      </w:pPr>
      <w:r w:rsidRPr="00AC500B">
        <w:rPr>
          <w:b/>
          <w:bCs/>
        </w:rPr>
        <w:t>Vraag 11</w:t>
      </w:r>
    </w:p>
    <w:p w:rsidRPr="00557E02" w:rsidR="003221D8" w:rsidP="003221D8" w:rsidRDefault="003221D8" w14:paraId="69C781E4" w14:textId="235F631E">
      <w:pPr>
        <w:pStyle w:val="Geenafstand"/>
        <w:rPr>
          <w:b/>
          <w:bCs/>
        </w:rPr>
      </w:pPr>
      <w:r w:rsidRPr="00557E02">
        <w:rPr>
          <w:b/>
          <w:bCs/>
        </w:rPr>
        <w:t>Klopt het dat de boete voor het schenden van de deponeringsplicht slechts 23.000 EUR bedraagt?</w:t>
      </w:r>
    </w:p>
    <w:p w:rsidR="003221D8" w:rsidP="003221D8" w:rsidRDefault="003221D8" w14:paraId="25CEEACF" w14:textId="77777777">
      <w:pPr>
        <w:pStyle w:val="Geenafstand"/>
      </w:pPr>
    </w:p>
    <w:p w:rsidRPr="00A3470C" w:rsidR="003221D8" w:rsidP="003221D8" w:rsidRDefault="003221D8" w14:paraId="0E12DF05" w14:textId="0F237E22">
      <w:pPr>
        <w:pStyle w:val="Geenafstand"/>
        <w:rPr>
          <w:b/>
          <w:bCs/>
        </w:rPr>
      </w:pPr>
      <w:r w:rsidRPr="00A3470C">
        <w:rPr>
          <w:b/>
          <w:bCs/>
        </w:rPr>
        <w:t xml:space="preserve">Antwoord </w:t>
      </w:r>
      <w:r w:rsidR="00557E02">
        <w:rPr>
          <w:b/>
          <w:bCs/>
        </w:rPr>
        <w:t>op</w:t>
      </w:r>
      <w:r w:rsidRPr="00E77815" w:rsidR="00557E02">
        <w:rPr>
          <w:b/>
          <w:bCs/>
        </w:rPr>
        <w:t xml:space="preserve"> </w:t>
      </w:r>
      <w:r w:rsidRPr="00A3470C">
        <w:rPr>
          <w:b/>
          <w:bCs/>
        </w:rPr>
        <w:t>vraag 11</w:t>
      </w:r>
    </w:p>
    <w:p w:rsidR="003221D8" w:rsidP="003221D8" w:rsidRDefault="003221D8" w14:paraId="49D474AD" w14:textId="3D3145A9">
      <w:pPr>
        <w:pStyle w:val="Geenafstand"/>
      </w:pPr>
      <w:r>
        <w:t>Zoals beschreven in het antwoord op vraag 6 is het</w:t>
      </w:r>
      <w:r w:rsidRPr="008753A0">
        <w:t xml:space="preserve"> niet deponeren van de jaarrekening een </w:t>
      </w:r>
      <w:r>
        <w:t xml:space="preserve">  </w:t>
      </w:r>
      <w:r w:rsidRPr="008753A0">
        <w:t xml:space="preserve">overtreding op grond van artikel 2, vierde lid, WED. Voor deze overtreding kan op grond van artikel 6, eerste lid, onderdeel 5°, WED een hechtenis van ten hoogste een jaar, een taakstraf of een geldboete van de vierde categorie als straf worden opgelegd. Een geldboete van de vierde categorie bedraagt op grond van artikel 23, vierde lid, van het Wetboek van Strafrecht </w:t>
      </w:r>
      <w:r>
        <w:t xml:space="preserve">(Sr) </w:t>
      </w:r>
      <w:r w:rsidRPr="008753A0">
        <w:t xml:space="preserve">ten hoogste EUR 25.750. </w:t>
      </w:r>
      <w:r w:rsidRPr="00F37DA3">
        <w:t>Op grond van art</w:t>
      </w:r>
      <w:r>
        <w:t>ikel</w:t>
      </w:r>
      <w:r w:rsidRPr="00F37DA3">
        <w:t xml:space="preserve"> 23 lid 7 </w:t>
      </w:r>
      <w:r>
        <w:t>Sr</w:t>
      </w:r>
      <w:r w:rsidRPr="00F37DA3">
        <w:t xml:space="preserve"> is bij rechtspersonen verhoging tot een boete van de vijfde categorie mogelijk.</w:t>
      </w:r>
      <w:r>
        <w:t xml:space="preserve"> </w:t>
      </w:r>
      <w:r w:rsidRPr="00F37DA3">
        <w:t>Ee</w:t>
      </w:r>
      <w:r>
        <w:t xml:space="preserve">n geldboete van de vijfde categorie bedraagt ten hoogste </w:t>
      </w:r>
      <w:r w:rsidRPr="00F37DA3">
        <w:t xml:space="preserve">EUR </w:t>
      </w:r>
      <w:r>
        <w:t>103.000.</w:t>
      </w:r>
      <w:r w:rsidRPr="00F37DA3">
        <w:t xml:space="preserve"> In artikel 23, negende lid, Sr is bepaald dat de bedragen van de geldboetecategorieën</w:t>
      </w:r>
      <w:r>
        <w:t xml:space="preserve"> </w:t>
      </w:r>
      <w:r w:rsidRPr="00F37DA3">
        <w:t xml:space="preserve">elke twee jaar met ingang van de eerste januari bij algemene maatregel van bestuur worden aangepast aan de ontwikkeling van de consumentenprijsindex sinds de vorige aanpassing van deze bedragen. Voorts voorziet de WED in </w:t>
      </w:r>
      <w:r>
        <w:t>artikelen</w:t>
      </w:r>
      <w:r w:rsidRPr="00F37DA3">
        <w:t xml:space="preserve"> 7 en 8 in bijkomende straffen en maatregelen</w:t>
      </w:r>
      <w:r>
        <w:t xml:space="preserve">, zoals </w:t>
      </w:r>
      <w:r w:rsidRPr="007748C4">
        <w:t>openbaarmaking van de rechterlijke uitspraak</w:t>
      </w:r>
      <w:r w:rsidRPr="00F37DA3">
        <w:t xml:space="preserve">. </w:t>
      </w:r>
      <w:r>
        <w:t>Tot slot zouden</w:t>
      </w:r>
      <w:r w:rsidRPr="00F37DA3">
        <w:t xml:space="preserve"> opdrachtgevers en feitelijk leidinggevenden op grond van art</w:t>
      </w:r>
      <w:r>
        <w:t>ikel</w:t>
      </w:r>
      <w:r w:rsidRPr="00F37DA3">
        <w:t xml:space="preserve"> 51 Sr</w:t>
      </w:r>
      <w:r>
        <w:t xml:space="preserve"> vervolgd kunnen worden</w:t>
      </w:r>
      <w:r w:rsidRPr="00F37DA3">
        <w:t xml:space="preserve">. </w:t>
      </w:r>
      <w:r w:rsidRPr="00472C90">
        <w:t xml:space="preserve"> Het is het Openbaar Ministerie dat de strafvervolging kan instellen. </w:t>
      </w:r>
      <w:r w:rsidRPr="008753A0">
        <w:t>Het Openbaar Ministerie bepaalt binnen deze wettelijke kaders de daadwerkelijk op te leggen straf.</w:t>
      </w:r>
      <w:r w:rsidRPr="002531CD">
        <w:t xml:space="preserve"> De boete is</w:t>
      </w:r>
      <w:r>
        <w:t xml:space="preserve"> overigens</w:t>
      </w:r>
      <w:r w:rsidRPr="002531CD">
        <w:t xml:space="preserve"> niet gerelateerd aan de omvang van het vermogen van de vennootschap.</w:t>
      </w:r>
    </w:p>
    <w:p w:rsidRPr="00A763BB" w:rsidR="003221D8" w:rsidP="003221D8" w:rsidRDefault="003221D8" w14:paraId="768CFB51" w14:textId="77777777">
      <w:pPr>
        <w:pStyle w:val="Geenafstand"/>
      </w:pPr>
    </w:p>
    <w:p w:rsidR="00557E02" w:rsidP="003221D8" w:rsidRDefault="003221D8" w14:paraId="02F62B0D" w14:textId="77777777">
      <w:pPr>
        <w:pStyle w:val="Geenafstand"/>
        <w:rPr>
          <w:b/>
          <w:bCs/>
        </w:rPr>
      </w:pPr>
      <w:r w:rsidRPr="00AC500B">
        <w:rPr>
          <w:b/>
          <w:bCs/>
        </w:rPr>
        <w:t>Vraag 12</w:t>
      </w:r>
    </w:p>
    <w:p w:rsidRPr="00557E02" w:rsidR="003221D8" w:rsidP="003221D8" w:rsidRDefault="003221D8" w14:paraId="199256E7" w14:textId="33D8104D">
      <w:pPr>
        <w:pStyle w:val="Geenafstand"/>
        <w:rPr>
          <w:b/>
          <w:bCs/>
        </w:rPr>
      </w:pPr>
      <w:r w:rsidRPr="00557E02">
        <w:rPr>
          <w:b/>
          <w:bCs/>
        </w:rPr>
        <w:t>In hoeverre zorgt deze straf voor een afschrikkende werking van het gebruik van dit soort juridische foefjes, als de eigenaren miljonairs of miljardairs zijn?</w:t>
      </w:r>
    </w:p>
    <w:p w:rsidR="003221D8" w:rsidP="003221D8" w:rsidRDefault="003221D8" w14:paraId="1E1C94CA" w14:textId="77777777">
      <w:pPr>
        <w:pStyle w:val="Geenafstand"/>
      </w:pPr>
    </w:p>
    <w:p w:rsidRPr="002437ED" w:rsidR="003221D8" w:rsidP="003221D8" w:rsidRDefault="003221D8" w14:paraId="4984DE0D" w14:textId="3F6565FB">
      <w:pPr>
        <w:pStyle w:val="Geenafstand"/>
        <w:rPr>
          <w:b/>
          <w:bCs/>
        </w:rPr>
      </w:pPr>
      <w:r w:rsidRPr="002437ED">
        <w:rPr>
          <w:b/>
          <w:bCs/>
        </w:rPr>
        <w:t xml:space="preserve">Antwoord </w:t>
      </w:r>
      <w:r w:rsidR="00557E02">
        <w:rPr>
          <w:b/>
          <w:bCs/>
        </w:rPr>
        <w:t>op</w:t>
      </w:r>
      <w:r w:rsidRPr="00E77815" w:rsidR="00557E02">
        <w:rPr>
          <w:b/>
          <w:bCs/>
        </w:rPr>
        <w:t xml:space="preserve"> </w:t>
      </w:r>
      <w:r w:rsidRPr="002437ED">
        <w:rPr>
          <w:b/>
          <w:bCs/>
        </w:rPr>
        <w:t>vraag 12</w:t>
      </w:r>
    </w:p>
    <w:p w:rsidR="003221D8" w:rsidP="003221D8" w:rsidRDefault="003221D8" w14:paraId="16787F2D" w14:textId="07BB6710">
      <w:pPr>
        <w:pStyle w:val="Geenafstand"/>
      </w:pPr>
      <w:r>
        <w:t>Een boete is niet het enige instrument in geval van het niet-naleven van de verplichting om de jaarrekening openbaar te maken in het handelsregister. Ten eerste kan iedere belanghebbende</w:t>
      </w:r>
      <w:r>
        <w:rPr>
          <w:rStyle w:val="Voetnootmarkering"/>
        </w:rPr>
        <w:footnoteReference w:id="11"/>
      </w:r>
      <w:r>
        <w:t xml:space="preserve"> de nakoming vorderen van die verplichting, zo nodig in een procedure voor de civiele rechter (artikel 2:394, zevende lid, BW). Het is dan niet voldoende als Talpa zou stellen, zoals in het FD-artikel staat vermeld, dat zij de jaarrekening “</w:t>
      </w:r>
      <w:r w:rsidRPr="00357B5E">
        <w:t>waar nodig</w:t>
      </w:r>
      <w:r>
        <w:t>”</w:t>
      </w:r>
      <w:r w:rsidRPr="00357B5E">
        <w:t xml:space="preserve"> beschikbaar </w:t>
      </w:r>
      <w:r>
        <w:t xml:space="preserve">heeft </w:t>
      </w:r>
      <w:r w:rsidRPr="00357B5E">
        <w:t>voor leveranciers en crediteuren</w:t>
      </w:r>
      <w:r>
        <w:t xml:space="preserve">. Het gaat bij de hier bedoelde vordering om het afdwingen van de naleving van de algemene verplichting om de jaarrekening via het handelsregister openbaar te maken, zodat eenieder er kennis van kan nemen. </w:t>
      </w:r>
    </w:p>
    <w:p w:rsidR="003221D8" w:rsidP="003221D8" w:rsidRDefault="003221D8" w14:paraId="27B395B9" w14:textId="3B6D74DB">
      <w:pPr>
        <w:pStyle w:val="Geenafstand"/>
        <w:rPr>
          <w:szCs w:val="18"/>
        </w:rPr>
      </w:pPr>
      <w:r>
        <w:t xml:space="preserve">Ten tweede lopen bestuurders het risico om in persoon aansprakelijk gesteld te worden in geval van een faillissement van de vennootschap. Iedere bestuurder is hoofdelijk aansprakelijk jegens de failliete boedel </w:t>
      </w:r>
      <w:r w:rsidRPr="004337D0">
        <w:rPr>
          <w:szCs w:val="18"/>
        </w:rPr>
        <w:t>als het bestuur zijn taak kennelijk onbehoorlijk heeft vervuld en aannemelijk is dat dit een belangrijke oorzaak is van het faillissement. Heeft het bestuur de jaarrekening niet openbaar gemaakt, dan heeft het zijn taak onbehoorlijk vervuld en wordt vermoed dat dit een belangrijke oorzaak is van het faillissement (artikelen 2:138 BW voor de nv respectievelijk artikel 2:248 BW voor de bv).</w:t>
      </w:r>
      <w:r>
        <w:rPr>
          <w:szCs w:val="18"/>
        </w:rPr>
        <w:t xml:space="preserve"> Dit brengt, kort gezegd, met zich mee dat, indien een rapportageplichtige dochtervennootschap failliet zou gaan en zij noch een eigen enkelvoudige jaarrekening heeft gedeponeerd noch is meegenomen in de geconsolideerde jaarrekening van haar moedermaatschappij, de bestuurders van die dochtervennootschap hun taak onbehoorlijk hebben vervuld en dat wordt vermoed dat dit een belangrijke oorzaak is van het faillissement. Zij lopen dan het risico aansprakelijk te zijn </w:t>
      </w:r>
      <w:r w:rsidRPr="00BD3DF2">
        <w:rPr>
          <w:szCs w:val="18"/>
        </w:rPr>
        <w:t>voor het boedeltekort</w:t>
      </w:r>
      <w:r>
        <w:rPr>
          <w:szCs w:val="18"/>
        </w:rPr>
        <w:t>.</w:t>
      </w:r>
    </w:p>
    <w:p w:rsidR="003221D8" w:rsidP="003221D8" w:rsidRDefault="003221D8" w14:paraId="2F83B2C6" w14:textId="77777777">
      <w:pPr>
        <w:pStyle w:val="Geenafstand"/>
        <w:rPr>
          <w:szCs w:val="18"/>
        </w:rPr>
      </w:pPr>
    </w:p>
    <w:p w:rsidR="00557E02" w:rsidP="003221D8" w:rsidRDefault="00557E02" w14:paraId="6A16102A" w14:textId="77777777">
      <w:pPr>
        <w:pStyle w:val="Geenafstand"/>
        <w:rPr>
          <w:b/>
          <w:bCs/>
        </w:rPr>
      </w:pPr>
    </w:p>
    <w:p w:rsidR="00557E02" w:rsidP="003221D8" w:rsidRDefault="00557E02" w14:paraId="53A48CB1" w14:textId="77777777">
      <w:pPr>
        <w:pStyle w:val="Geenafstand"/>
        <w:rPr>
          <w:b/>
          <w:bCs/>
        </w:rPr>
      </w:pPr>
    </w:p>
    <w:p w:rsidR="00557E02" w:rsidP="003221D8" w:rsidRDefault="00557E02" w14:paraId="6FC5D95D" w14:textId="77777777">
      <w:pPr>
        <w:pStyle w:val="Geenafstand"/>
        <w:rPr>
          <w:b/>
          <w:bCs/>
        </w:rPr>
      </w:pPr>
    </w:p>
    <w:p w:rsidR="00557E02" w:rsidP="003221D8" w:rsidRDefault="003221D8" w14:paraId="5F0F73BC" w14:textId="6AB6541D">
      <w:pPr>
        <w:pStyle w:val="Geenafstand"/>
        <w:rPr>
          <w:b/>
          <w:bCs/>
        </w:rPr>
      </w:pPr>
      <w:r w:rsidRPr="00AC500B">
        <w:rPr>
          <w:b/>
          <w:bCs/>
        </w:rPr>
        <w:t>Vraag 13</w:t>
      </w:r>
    </w:p>
    <w:p w:rsidR="003221D8" w:rsidP="003221D8" w:rsidRDefault="003221D8" w14:paraId="6A6E243A" w14:textId="186B14F3">
      <w:pPr>
        <w:pStyle w:val="Geenafstand"/>
      </w:pPr>
      <w:r w:rsidRPr="00557E02">
        <w:rPr>
          <w:b/>
          <w:bCs/>
        </w:rPr>
        <w:t>Wat gaat u doen om ervoor te zorgen dat deze constructie om de publicatieplicht te omzeilen niet meer kan worden gebruikt en bedrijven als Talpa netjes hun jaarverslagen publiceren?</w:t>
      </w:r>
    </w:p>
    <w:p w:rsidR="003221D8" w:rsidP="003221D8" w:rsidRDefault="003221D8" w14:paraId="1E70BE28" w14:textId="77777777">
      <w:pPr>
        <w:pStyle w:val="Geenafstand"/>
      </w:pPr>
    </w:p>
    <w:p w:rsidRPr="002437ED" w:rsidR="003221D8" w:rsidP="003221D8" w:rsidRDefault="003221D8" w14:paraId="663BCC63" w14:textId="2BC8C944">
      <w:pPr>
        <w:pStyle w:val="Geenafstand"/>
        <w:rPr>
          <w:b/>
          <w:bCs/>
        </w:rPr>
      </w:pPr>
      <w:r w:rsidRPr="002437ED">
        <w:rPr>
          <w:b/>
          <w:bCs/>
        </w:rPr>
        <w:t xml:space="preserve">Antwoord </w:t>
      </w:r>
      <w:r w:rsidR="00557E02">
        <w:rPr>
          <w:b/>
          <w:bCs/>
        </w:rPr>
        <w:t>op</w:t>
      </w:r>
      <w:r w:rsidRPr="00E77815" w:rsidR="00557E02">
        <w:rPr>
          <w:b/>
          <w:bCs/>
        </w:rPr>
        <w:t xml:space="preserve"> </w:t>
      </w:r>
      <w:r w:rsidRPr="002437ED">
        <w:rPr>
          <w:b/>
          <w:bCs/>
        </w:rPr>
        <w:t>vraag 13</w:t>
      </w:r>
    </w:p>
    <w:p w:rsidR="00705C46" w:rsidP="00705C46" w:rsidRDefault="003221D8" w14:paraId="603B0848" w14:textId="7128B731">
      <w:pPr>
        <w:pStyle w:val="Geenafstand"/>
      </w:pPr>
      <w:r>
        <w:t>Zoals hiervoor is uitgelegd, wordt met deze constructie de publicatieplicht niet omzeild, zij is in strijd met de publicatieplicht. Ik zie dan ook geen reden om deze publicatieplicht aan te passen. Er is namelijk voldoende regelgeving ter handhaving van de wettelijke verplichting tot publicatie van de jaarrekening.</w:t>
      </w:r>
    </w:p>
    <w:p w:rsidRPr="00705C46" w:rsidR="00705C46" w:rsidP="00705C46" w:rsidRDefault="00705C46" w14:paraId="09C0BE84" w14:textId="77777777">
      <w:pPr>
        <w:pStyle w:val="Geenafstand"/>
        <w:rPr>
          <w:szCs w:val="18"/>
        </w:rPr>
      </w:pPr>
    </w:p>
    <w:sectPr w:rsidRPr="00705C46" w:rsidR="00705C4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C7B99" w14:textId="77777777" w:rsidR="002A3C1E" w:rsidRDefault="002A3C1E">
      <w:pPr>
        <w:spacing w:line="240" w:lineRule="auto"/>
      </w:pPr>
      <w:r>
        <w:separator/>
      </w:r>
    </w:p>
  </w:endnote>
  <w:endnote w:type="continuationSeparator" w:id="0">
    <w:p w14:paraId="70E1A2D7" w14:textId="77777777" w:rsidR="002A3C1E" w:rsidRDefault="002A3C1E">
      <w:pPr>
        <w:spacing w:line="240" w:lineRule="auto"/>
      </w:pPr>
      <w:r>
        <w:continuationSeparator/>
      </w:r>
    </w:p>
  </w:endnote>
  <w:endnote w:type="continuationNotice" w:id="1">
    <w:p w14:paraId="42BDE7DC" w14:textId="77777777" w:rsidR="002A3C1E" w:rsidRDefault="002A3C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3746" w14:textId="77777777" w:rsidR="00557E02" w:rsidRDefault="00557E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F1E31" w14:textId="77777777" w:rsidR="00557E02" w:rsidRDefault="00557E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E7AD1" w14:textId="77777777" w:rsidR="00557E02" w:rsidRDefault="00557E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B1F5F" w14:textId="77777777" w:rsidR="002A3C1E" w:rsidRDefault="002A3C1E">
      <w:pPr>
        <w:spacing w:line="240" w:lineRule="auto"/>
      </w:pPr>
      <w:r>
        <w:separator/>
      </w:r>
    </w:p>
  </w:footnote>
  <w:footnote w:type="continuationSeparator" w:id="0">
    <w:p w14:paraId="7D7907D5" w14:textId="77777777" w:rsidR="002A3C1E" w:rsidRDefault="002A3C1E">
      <w:pPr>
        <w:spacing w:line="240" w:lineRule="auto"/>
      </w:pPr>
      <w:r>
        <w:continuationSeparator/>
      </w:r>
    </w:p>
  </w:footnote>
  <w:footnote w:type="continuationNotice" w:id="1">
    <w:p w14:paraId="3E25F141" w14:textId="77777777" w:rsidR="002A3C1E" w:rsidRDefault="002A3C1E">
      <w:pPr>
        <w:spacing w:line="240" w:lineRule="auto"/>
      </w:pPr>
    </w:p>
  </w:footnote>
  <w:footnote w:id="2">
    <w:p w14:paraId="623BB1F2" w14:textId="77777777" w:rsidR="003221D8" w:rsidRPr="002437ED" w:rsidRDefault="003221D8" w:rsidP="003221D8">
      <w:pPr>
        <w:pStyle w:val="Voetnoottekst"/>
        <w:rPr>
          <w:sz w:val="16"/>
          <w:szCs w:val="16"/>
        </w:rPr>
      </w:pPr>
      <w:r w:rsidRPr="002437ED">
        <w:rPr>
          <w:rStyle w:val="Voetnootmarkering"/>
          <w:sz w:val="16"/>
          <w:szCs w:val="16"/>
        </w:rPr>
        <w:footnoteRef/>
      </w:r>
      <w:r w:rsidRPr="002437ED">
        <w:rPr>
          <w:sz w:val="16"/>
          <w:szCs w:val="16"/>
        </w:rPr>
        <w:t xml:space="preserve"> FD.nl, 13 januari 2025, https://fd.nl/bedrijfsleven/1542207/talpa-onttrekt-jaarcijfers-aan-het-zicht-viablokker-constructie</w:t>
      </w:r>
    </w:p>
  </w:footnote>
  <w:footnote w:id="3">
    <w:p w14:paraId="27267146" w14:textId="77777777" w:rsidR="003221D8" w:rsidRPr="00105126" w:rsidRDefault="003221D8" w:rsidP="003221D8">
      <w:pPr>
        <w:pStyle w:val="Voetnoottekst"/>
        <w:rPr>
          <w:sz w:val="16"/>
          <w:szCs w:val="16"/>
        </w:rPr>
      </w:pPr>
      <w:r w:rsidRPr="00105126">
        <w:rPr>
          <w:rStyle w:val="Voetnootmarkering"/>
          <w:sz w:val="16"/>
          <w:szCs w:val="16"/>
        </w:rPr>
        <w:footnoteRef/>
      </w:r>
      <w:r w:rsidRPr="00105126">
        <w:rPr>
          <w:sz w:val="16"/>
          <w:szCs w:val="16"/>
        </w:rPr>
        <w:t xml:space="preserve"> Artikel 2:394 BW.</w:t>
      </w:r>
    </w:p>
  </w:footnote>
  <w:footnote w:id="4">
    <w:p w14:paraId="08D4548A" w14:textId="77777777" w:rsidR="003221D8" w:rsidRPr="00105126" w:rsidRDefault="003221D8" w:rsidP="003221D8">
      <w:pPr>
        <w:pStyle w:val="Voetnoottekst"/>
      </w:pPr>
      <w:r w:rsidRPr="00105126">
        <w:rPr>
          <w:rStyle w:val="Voetnootmarkering"/>
          <w:sz w:val="16"/>
          <w:szCs w:val="16"/>
        </w:rPr>
        <w:footnoteRef/>
      </w:r>
      <w:r w:rsidRPr="00105126">
        <w:rPr>
          <w:sz w:val="16"/>
          <w:szCs w:val="16"/>
        </w:rPr>
        <w:t xml:space="preserve"> Artikel 2:406 BW.</w:t>
      </w:r>
    </w:p>
  </w:footnote>
  <w:footnote w:id="5">
    <w:p w14:paraId="54BBD7E5" w14:textId="77777777" w:rsidR="003221D8" w:rsidRPr="00105126" w:rsidRDefault="003221D8" w:rsidP="003221D8">
      <w:pPr>
        <w:pStyle w:val="Voetnoottekst"/>
      </w:pPr>
      <w:r w:rsidRPr="00105126">
        <w:rPr>
          <w:rStyle w:val="Voetnootmarkering"/>
          <w:sz w:val="16"/>
          <w:szCs w:val="16"/>
        </w:rPr>
        <w:footnoteRef/>
      </w:r>
      <w:r w:rsidRPr="00105126">
        <w:rPr>
          <w:sz w:val="16"/>
          <w:szCs w:val="16"/>
        </w:rPr>
        <w:t xml:space="preserve"> </w:t>
      </w:r>
      <w:r>
        <w:rPr>
          <w:sz w:val="16"/>
          <w:szCs w:val="16"/>
        </w:rPr>
        <w:t>A</w:t>
      </w:r>
      <w:r w:rsidRPr="00105126">
        <w:rPr>
          <w:sz w:val="16"/>
          <w:szCs w:val="16"/>
        </w:rPr>
        <w:t>rtikel 2:403, eerste lid, onder c, BW.</w:t>
      </w:r>
    </w:p>
  </w:footnote>
  <w:footnote w:id="6">
    <w:p w14:paraId="45565B03" w14:textId="77777777" w:rsidR="003221D8" w:rsidRPr="00125877" w:rsidRDefault="003221D8" w:rsidP="003221D8">
      <w:pPr>
        <w:pStyle w:val="Voetnoottekst"/>
        <w:rPr>
          <w:sz w:val="16"/>
          <w:szCs w:val="16"/>
        </w:rPr>
      </w:pPr>
      <w:r w:rsidRPr="00C90D94">
        <w:rPr>
          <w:rStyle w:val="Voetnootmarkering"/>
          <w:sz w:val="16"/>
          <w:szCs w:val="16"/>
        </w:rPr>
        <w:footnoteRef/>
      </w:r>
      <w:r w:rsidRPr="00C90D94">
        <w:rPr>
          <w:sz w:val="16"/>
          <w:szCs w:val="16"/>
        </w:rPr>
        <w:t xml:space="preserve"> Zie zo ook: H. Beckman, ‘Blokkers boekhoudkundige truc’, </w:t>
      </w:r>
      <w:r w:rsidRPr="00C90D94">
        <w:rPr>
          <w:i/>
          <w:iCs/>
          <w:sz w:val="16"/>
          <w:szCs w:val="16"/>
        </w:rPr>
        <w:t>Ondernemingsrecht</w:t>
      </w:r>
      <w:r w:rsidRPr="00C90D94">
        <w:rPr>
          <w:sz w:val="16"/>
          <w:szCs w:val="16"/>
        </w:rPr>
        <w:t xml:space="preserve"> 2018/129. Zie voorts T. van Wijngaarden en G.J. Ziedzes des Plantes, Blokker en de 403-verklaring, </w:t>
      </w:r>
      <w:r w:rsidRPr="00C90D94">
        <w:rPr>
          <w:i/>
          <w:iCs/>
          <w:sz w:val="16"/>
          <w:szCs w:val="16"/>
        </w:rPr>
        <w:t>FUTD</w:t>
      </w:r>
      <w:r w:rsidRPr="00C90D94">
        <w:rPr>
          <w:sz w:val="16"/>
          <w:szCs w:val="16"/>
        </w:rPr>
        <w:t xml:space="preserve"> 2018, nr. 22, p. 13</w:t>
      </w:r>
      <w:r>
        <w:rPr>
          <w:sz w:val="16"/>
          <w:szCs w:val="16"/>
        </w:rPr>
        <w:t xml:space="preserve"> en </w:t>
      </w:r>
      <w:r w:rsidRPr="00414B72">
        <w:rPr>
          <w:sz w:val="16"/>
          <w:szCs w:val="16"/>
        </w:rPr>
        <w:t>E.A. van Dooren, </w:t>
      </w:r>
      <w:r w:rsidRPr="00414B72">
        <w:rPr>
          <w:i/>
          <w:iCs/>
          <w:sz w:val="16"/>
          <w:szCs w:val="16"/>
        </w:rPr>
        <w:t xml:space="preserve">De aansprakelijkheid op grond van een 403-verklaring (Uitgaven vanwege het Instituut voor </w:t>
      </w:r>
      <w:r w:rsidRPr="00C46567">
        <w:rPr>
          <w:i/>
          <w:iCs/>
          <w:sz w:val="16"/>
          <w:szCs w:val="16"/>
        </w:rPr>
        <w:t>Ondernemingsrecht nr. 122)</w:t>
      </w:r>
      <w:r w:rsidRPr="00C46567">
        <w:rPr>
          <w:sz w:val="16"/>
          <w:szCs w:val="16"/>
        </w:rPr>
        <w:t>, Deventer: Wolters Kluwer 2021/2.3.5.</w:t>
      </w:r>
    </w:p>
  </w:footnote>
  <w:footnote w:id="7">
    <w:p w14:paraId="1CEE4E5F" w14:textId="77777777" w:rsidR="003221D8" w:rsidRDefault="003221D8" w:rsidP="003221D8">
      <w:pPr>
        <w:pStyle w:val="Voetnoottekst"/>
      </w:pPr>
      <w:r w:rsidRPr="00125877">
        <w:rPr>
          <w:rStyle w:val="Voetnootmarkering"/>
          <w:sz w:val="16"/>
          <w:szCs w:val="16"/>
        </w:rPr>
        <w:footnoteRef/>
      </w:r>
      <w:r w:rsidRPr="00125877">
        <w:rPr>
          <w:sz w:val="16"/>
          <w:szCs w:val="16"/>
        </w:rPr>
        <w:t xml:space="preserve"> Vgl. </w:t>
      </w:r>
      <w:r w:rsidRPr="00125877">
        <w:rPr>
          <w:i/>
          <w:iCs/>
          <w:sz w:val="16"/>
          <w:szCs w:val="16"/>
        </w:rPr>
        <w:t>Aanhangsel Handelingen II</w:t>
      </w:r>
      <w:r w:rsidRPr="00125877">
        <w:rPr>
          <w:sz w:val="16"/>
          <w:szCs w:val="16"/>
        </w:rPr>
        <w:t> 2018/19, 909.</w:t>
      </w:r>
    </w:p>
  </w:footnote>
  <w:footnote w:id="8">
    <w:p w14:paraId="7D41428A" w14:textId="77777777" w:rsidR="003221D8" w:rsidRPr="00954529" w:rsidRDefault="003221D8" w:rsidP="003221D8">
      <w:pPr>
        <w:pStyle w:val="Voetnoottekst"/>
        <w:rPr>
          <w:sz w:val="16"/>
          <w:szCs w:val="16"/>
        </w:rPr>
      </w:pPr>
      <w:r w:rsidRPr="00954529">
        <w:rPr>
          <w:rStyle w:val="Voetnootmarkering"/>
          <w:sz w:val="16"/>
          <w:szCs w:val="16"/>
        </w:rPr>
        <w:footnoteRef/>
      </w:r>
      <w:r w:rsidRPr="00954529">
        <w:rPr>
          <w:sz w:val="16"/>
          <w:szCs w:val="16"/>
        </w:rPr>
        <w:t xml:space="preserve"> Artikel 1, onderdeel 4°, van de WED in samenhang met artikel 2:394, derde lid, BW.</w:t>
      </w:r>
    </w:p>
  </w:footnote>
  <w:footnote w:id="9">
    <w:p w14:paraId="4BA29288" w14:textId="77777777" w:rsidR="003221D8" w:rsidRPr="00125877" w:rsidRDefault="003221D8" w:rsidP="003221D8">
      <w:pPr>
        <w:pStyle w:val="Voetnoottekst"/>
        <w:rPr>
          <w:sz w:val="16"/>
          <w:szCs w:val="16"/>
        </w:rPr>
      </w:pPr>
      <w:r w:rsidRPr="005B335A">
        <w:rPr>
          <w:rStyle w:val="Voetnootmarkering"/>
          <w:sz w:val="16"/>
          <w:szCs w:val="16"/>
        </w:rPr>
        <w:footnoteRef/>
      </w:r>
      <w:r w:rsidRPr="005B335A">
        <w:rPr>
          <w:sz w:val="16"/>
          <w:szCs w:val="16"/>
        </w:rPr>
        <w:t xml:space="preserve"> Vgl. artikel 17 van de WED en artikel 3 lid 1 van het besluit buitengewoon opsporingsambtenaar Belastingdienst 2020.</w:t>
      </w:r>
    </w:p>
  </w:footnote>
  <w:footnote w:id="10">
    <w:p w14:paraId="36DC428C" w14:textId="77777777" w:rsidR="003221D8" w:rsidRDefault="003221D8" w:rsidP="003221D8">
      <w:pPr>
        <w:pStyle w:val="Voetnoottekst"/>
      </w:pPr>
      <w:r w:rsidRPr="00125877">
        <w:rPr>
          <w:rStyle w:val="Voetnootmarkering"/>
          <w:sz w:val="16"/>
          <w:szCs w:val="16"/>
        </w:rPr>
        <w:footnoteRef/>
      </w:r>
      <w:r w:rsidRPr="00125877">
        <w:rPr>
          <w:sz w:val="16"/>
          <w:szCs w:val="16"/>
        </w:rPr>
        <w:t xml:space="preserve"> </w:t>
      </w:r>
      <w:r w:rsidRPr="005B335A">
        <w:rPr>
          <w:sz w:val="16"/>
          <w:szCs w:val="16"/>
        </w:rPr>
        <w:t xml:space="preserve">Zie G. de Groot en J. Piersma, ‘Talpa onttrekt jaarcijfers aan het zicht via ‘Blokker-constructie’, </w:t>
      </w:r>
      <w:r w:rsidRPr="005B335A">
        <w:rPr>
          <w:i/>
          <w:iCs/>
          <w:sz w:val="16"/>
          <w:szCs w:val="16"/>
        </w:rPr>
        <w:t>Het Financieele Dagblad</w:t>
      </w:r>
      <w:r w:rsidRPr="005B335A">
        <w:rPr>
          <w:sz w:val="16"/>
          <w:szCs w:val="16"/>
        </w:rPr>
        <w:t xml:space="preserve"> 13 januari 2025.</w:t>
      </w:r>
    </w:p>
  </w:footnote>
  <w:footnote w:id="11">
    <w:p w14:paraId="3AF1D837" w14:textId="77777777" w:rsidR="003221D8" w:rsidRPr="00125877" w:rsidRDefault="003221D8" w:rsidP="003221D8">
      <w:pPr>
        <w:pStyle w:val="Voetnoottekst"/>
        <w:rPr>
          <w:sz w:val="16"/>
          <w:szCs w:val="16"/>
        </w:rPr>
      </w:pPr>
      <w:r w:rsidRPr="005B335A">
        <w:rPr>
          <w:rStyle w:val="Voetnootmarkering"/>
          <w:sz w:val="16"/>
          <w:szCs w:val="16"/>
        </w:rPr>
        <w:footnoteRef/>
      </w:r>
      <w:r w:rsidRPr="005B335A">
        <w:rPr>
          <w:sz w:val="16"/>
          <w:szCs w:val="16"/>
        </w:rPr>
        <w:t xml:space="preserve"> De rechter dient in het concrete geval te bepalen of het vereiste belang aanwezig is, vgl. HR 3 februari 1988, ECLI:NL:HR:1988:AB8293, NJ 1989/225 (NABA), r.o. 4.3. </w:t>
      </w:r>
      <w:r w:rsidRPr="00125877">
        <w:rPr>
          <w:sz w:val="16"/>
          <w:szCs w:val="16"/>
        </w:rPr>
        <w:t xml:space="preserve">Voor het bepalen of iemand belanghebbende is in het jaarrekeningenrecht heeft de Hoge Raad de zogenoemde kringenleer ontwikkeld. Zie o.m. </w:t>
      </w:r>
      <w:r w:rsidRPr="00125877">
        <w:rPr>
          <w:color w:val="333333"/>
          <w:sz w:val="16"/>
          <w:szCs w:val="16"/>
          <w:highlight w:val="white"/>
        </w:rPr>
        <w:t>C.E.J.M. Hanegraaf</w:t>
      </w:r>
      <w:r w:rsidRPr="00125877">
        <w:rPr>
          <w:sz w:val="16"/>
          <w:szCs w:val="16"/>
        </w:rPr>
        <w:t xml:space="preserve">, </w:t>
      </w:r>
      <w:r w:rsidRPr="00125877">
        <w:rPr>
          <w:color w:val="333333"/>
          <w:sz w:val="16"/>
          <w:szCs w:val="16"/>
          <w:highlight w:val="white"/>
        </w:rPr>
        <w:t xml:space="preserve">Naar een nieuwe invulling van de kringenleer in de jaarrekeningprocedure · </w:t>
      </w:r>
      <w:r w:rsidRPr="00125877">
        <w:rPr>
          <w:i/>
          <w:iCs/>
          <w:color w:val="333333"/>
          <w:sz w:val="16"/>
          <w:szCs w:val="16"/>
          <w:highlight w:val="white"/>
        </w:rPr>
        <w:t xml:space="preserve">MvO </w:t>
      </w:r>
      <w:r w:rsidRPr="00125877">
        <w:rPr>
          <w:color w:val="333333"/>
          <w:sz w:val="16"/>
          <w:szCs w:val="16"/>
          <w:highlight w:val="white"/>
        </w:rPr>
        <w:t>2020, afl. 10-11, p. 308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E1E48" w14:textId="77777777" w:rsidR="00557E02" w:rsidRDefault="00557E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F498" w14:textId="77777777" w:rsidR="002E26E9" w:rsidRDefault="00413B60">
    <w:r>
      <w:rPr>
        <w:noProof/>
      </w:rPr>
      <mc:AlternateContent>
        <mc:Choice Requires="wps">
          <w:drawing>
            <wp:anchor distT="0" distB="0" distL="0" distR="0" simplePos="0" relativeHeight="251652096" behindDoc="0" locked="1" layoutInCell="1" allowOverlap="1" wp14:anchorId="6F9DB65C" wp14:editId="1069DDB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68F463F" w14:textId="77777777" w:rsidR="00B31F09" w:rsidRDefault="00B31F09"/>
                      </w:txbxContent>
                    </wps:txbx>
                    <wps:bodyPr vert="horz" wrap="square" lIns="0" tIns="0" rIns="0" bIns="0" anchor="t" anchorCtr="0"/>
                  </wps:wsp>
                </a:graphicData>
              </a:graphic>
            </wp:anchor>
          </w:drawing>
        </mc:Choice>
        <mc:Fallback>
          <w:pict>
            <v:shapetype w14:anchorId="6F9DB65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68F463F" w14:textId="77777777" w:rsidR="00B31F09" w:rsidRDefault="00B31F0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86C47F1" wp14:editId="7D10CFC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30E562" w14:textId="77777777" w:rsidR="002E26E9" w:rsidRDefault="00413B60">
                          <w:pPr>
                            <w:pStyle w:val="Referentiegegevensbold"/>
                          </w:pPr>
                          <w:r>
                            <w:t>Cluster secretaris-generaal</w:t>
                          </w:r>
                        </w:p>
                        <w:p w14:paraId="05DC91C2" w14:textId="77777777" w:rsidR="002E26E9" w:rsidRDefault="00413B60">
                          <w:pPr>
                            <w:pStyle w:val="Referentiegegevens"/>
                          </w:pPr>
                          <w:r>
                            <w:t>Directie Wetgeving en Juridische Zaken</w:t>
                          </w:r>
                        </w:p>
                        <w:p w14:paraId="79D078F2" w14:textId="77777777" w:rsidR="002E26E9" w:rsidRDefault="00413B60">
                          <w:pPr>
                            <w:pStyle w:val="Referentiegegevens"/>
                          </w:pPr>
                          <w:r>
                            <w:t>Privaatrecht</w:t>
                          </w:r>
                        </w:p>
                        <w:p w14:paraId="4DBCD8F6" w14:textId="77777777" w:rsidR="002E26E9" w:rsidRDefault="002E26E9">
                          <w:pPr>
                            <w:pStyle w:val="WitregelW2"/>
                          </w:pPr>
                        </w:p>
                        <w:p w14:paraId="60DC2610" w14:textId="77777777" w:rsidR="002E26E9" w:rsidRDefault="00413B60">
                          <w:pPr>
                            <w:pStyle w:val="Referentiegegevensbold"/>
                          </w:pPr>
                          <w:r>
                            <w:t>Datum</w:t>
                          </w:r>
                        </w:p>
                        <w:p w14:paraId="78AD25B3" w14:textId="12E47B31" w:rsidR="002E26E9" w:rsidRDefault="00902298">
                          <w:pPr>
                            <w:pStyle w:val="Referentiegegevens"/>
                          </w:pPr>
                          <w:sdt>
                            <w:sdtPr>
                              <w:id w:val="363493075"/>
                              <w:date w:fullDate="2025-03-03T00:00:00Z">
                                <w:dateFormat w:val="d MMMM yyyy"/>
                                <w:lid w:val="nl"/>
                                <w:storeMappedDataAs w:val="dateTime"/>
                                <w:calendar w:val="gregorian"/>
                              </w:date>
                            </w:sdtPr>
                            <w:sdtEndPr/>
                            <w:sdtContent>
                              <w:r w:rsidR="00557E02">
                                <w:rPr>
                                  <w:lang w:val="nl"/>
                                </w:rPr>
                                <w:t>3 maart 2025</w:t>
                              </w:r>
                            </w:sdtContent>
                          </w:sdt>
                        </w:p>
                        <w:p w14:paraId="258C47D4" w14:textId="77777777" w:rsidR="002E26E9" w:rsidRDefault="002E26E9">
                          <w:pPr>
                            <w:pStyle w:val="WitregelW1"/>
                          </w:pPr>
                        </w:p>
                        <w:p w14:paraId="11AC56FA" w14:textId="77777777" w:rsidR="002E26E9" w:rsidRDefault="00413B60">
                          <w:pPr>
                            <w:pStyle w:val="Referentiegegevensbold"/>
                          </w:pPr>
                          <w:r>
                            <w:t>Onze referentie</w:t>
                          </w:r>
                        </w:p>
                        <w:p w14:paraId="1B9168D3" w14:textId="77777777" w:rsidR="002E26E9" w:rsidRDefault="00413B60">
                          <w:pPr>
                            <w:pStyle w:val="Referentiegegevens"/>
                          </w:pPr>
                          <w:r>
                            <w:t>6207265</w:t>
                          </w:r>
                        </w:p>
                      </w:txbxContent>
                    </wps:txbx>
                    <wps:bodyPr vert="horz" wrap="square" lIns="0" tIns="0" rIns="0" bIns="0" anchor="t" anchorCtr="0"/>
                  </wps:wsp>
                </a:graphicData>
              </a:graphic>
            </wp:anchor>
          </w:drawing>
        </mc:Choice>
        <mc:Fallback>
          <w:pict>
            <v:shape w14:anchorId="486C47F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330E562" w14:textId="77777777" w:rsidR="002E26E9" w:rsidRDefault="00413B60">
                    <w:pPr>
                      <w:pStyle w:val="Referentiegegevensbold"/>
                    </w:pPr>
                    <w:r>
                      <w:t>Cluster secretaris-generaal</w:t>
                    </w:r>
                  </w:p>
                  <w:p w14:paraId="05DC91C2" w14:textId="77777777" w:rsidR="002E26E9" w:rsidRDefault="00413B60">
                    <w:pPr>
                      <w:pStyle w:val="Referentiegegevens"/>
                    </w:pPr>
                    <w:r>
                      <w:t>Directie Wetgeving en Juridische Zaken</w:t>
                    </w:r>
                  </w:p>
                  <w:p w14:paraId="79D078F2" w14:textId="77777777" w:rsidR="002E26E9" w:rsidRDefault="00413B60">
                    <w:pPr>
                      <w:pStyle w:val="Referentiegegevens"/>
                    </w:pPr>
                    <w:r>
                      <w:t>Privaatrecht</w:t>
                    </w:r>
                  </w:p>
                  <w:p w14:paraId="4DBCD8F6" w14:textId="77777777" w:rsidR="002E26E9" w:rsidRDefault="002E26E9">
                    <w:pPr>
                      <w:pStyle w:val="WitregelW2"/>
                    </w:pPr>
                  </w:p>
                  <w:p w14:paraId="60DC2610" w14:textId="77777777" w:rsidR="002E26E9" w:rsidRDefault="00413B60">
                    <w:pPr>
                      <w:pStyle w:val="Referentiegegevensbold"/>
                    </w:pPr>
                    <w:r>
                      <w:t>Datum</w:t>
                    </w:r>
                  </w:p>
                  <w:p w14:paraId="78AD25B3" w14:textId="12E47B31" w:rsidR="002E26E9" w:rsidRDefault="00902298">
                    <w:pPr>
                      <w:pStyle w:val="Referentiegegevens"/>
                    </w:pPr>
                    <w:sdt>
                      <w:sdtPr>
                        <w:id w:val="363493075"/>
                        <w:date w:fullDate="2025-03-03T00:00:00Z">
                          <w:dateFormat w:val="d MMMM yyyy"/>
                          <w:lid w:val="nl"/>
                          <w:storeMappedDataAs w:val="dateTime"/>
                          <w:calendar w:val="gregorian"/>
                        </w:date>
                      </w:sdtPr>
                      <w:sdtEndPr/>
                      <w:sdtContent>
                        <w:r w:rsidR="00557E02">
                          <w:rPr>
                            <w:lang w:val="nl"/>
                          </w:rPr>
                          <w:t>3 maart 2025</w:t>
                        </w:r>
                      </w:sdtContent>
                    </w:sdt>
                  </w:p>
                  <w:p w14:paraId="258C47D4" w14:textId="77777777" w:rsidR="002E26E9" w:rsidRDefault="002E26E9">
                    <w:pPr>
                      <w:pStyle w:val="WitregelW1"/>
                    </w:pPr>
                  </w:p>
                  <w:p w14:paraId="11AC56FA" w14:textId="77777777" w:rsidR="002E26E9" w:rsidRDefault="00413B60">
                    <w:pPr>
                      <w:pStyle w:val="Referentiegegevensbold"/>
                    </w:pPr>
                    <w:r>
                      <w:t>Onze referentie</w:t>
                    </w:r>
                  </w:p>
                  <w:p w14:paraId="1B9168D3" w14:textId="77777777" w:rsidR="002E26E9" w:rsidRDefault="00413B60">
                    <w:pPr>
                      <w:pStyle w:val="Referentiegegevens"/>
                    </w:pPr>
                    <w:r>
                      <w:t>6207265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900D0DB" wp14:editId="7F590BE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A071C8" w14:textId="77777777" w:rsidR="00B31F09" w:rsidRDefault="00B31F09"/>
                      </w:txbxContent>
                    </wps:txbx>
                    <wps:bodyPr vert="horz" wrap="square" lIns="0" tIns="0" rIns="0" bIns="0" anchor="t" anchorCtr="0"/>
                  </wps:wsp>
                </a:graphicData>
              </a:graphic>
            </wp:anchor>
          </w:drawing>
        </mc:Choice>
        <mc:Fallback>
          <w:pict>
            <v:shape w14:anchorId="0900D0D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25A071C8" w14:textId="77777777" w:rsidR="00B31F09" w:rsidRDefault="00B31F0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62A1BB9" wp14:editId="68763F4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0E6EC54" w14:textId="5510993F" w:rsidR="002E26E9" w:rsidRDefault="00413B60">
                          <w:pPr>
                            <w:pStyle w:val="Referentiegegevens"/>
                          </w:pPr>
                          <w:r>
                            <w:t xml:space="preserve">Pagina </w:t>
                          </w:r>
                          <w:r>
                            <w:fldChar w:fldCharType="begin"/>
                          </w:r>
                          <w:r>
                            <w:instrText>PAGE</w:instrText>
                          </w:r>
                          <w:r>
                            <w:fldChar w:fldCharType="separate"/>
                          </w:r>
                          <w:r w:rsidR="007136E0">
                            <w:rPr>
                              <w:noProof/>
                            </w:rPr>
                            <w:t>2</w:t>
                          </w:r>
                          <w:r>
                            <w:fldChar w:fldCharType="end"/>
                          </w:r>
                          <w:r>
                            <w:t xml:space="preserve"> van </w:t>
                          </w:r>
                          <w:r>
                            <w:fldChar w:fldCharType="begin"/>
                          </w:r>
                          <w:r>
                            <w:instrText>NUMPAGES</w:instrText>
                          </w:r>
                          <w:r>
                            <w:fldChar w:fldCharType="separate"/>
                          </w:r>
                          <w:r w:rsidR="00622892">
                            <w:rPr>
                              <w:noProof/>
                            </w:rPr>
                            <w:t>1</w:t>
                          </w:r>
                          <w:r>
                            <w:fldChar w:fldCharType="end"/>
                          </w:r>
                        </w:p>
                      </w:txbxContent>
                    </wps:txbx>
                    <wps:bodyPr vert="horz" wrap="square" lIns="0" tIns="0" rIns="0" bIns="0" anchor="t" anchorCtr="0"/>
                  </wps:wsp>
                </a:graphicData>
              </a:graphic>
            </wp:anchor>
          </w:drawing>
        </mc:Choice>
        <mc:Fallback>
          <w:pict>
            <v:shape w14:anchorId="162A1BB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0E6EC54" w14:textId="5510993F" w:rsidR="002E26E9" w:rsidRDefault="00413B60">
                    <w:pPr>
                      <w:pStyle w:val="Referentiegegevens"/>
                    </w:pPr>
                    <w:r>
                      <w:t xml:space="preserve">Pagina </w:t>
                    </w:r>
                    <w:r>
                      <w:fldChar w:fldCharType="begin"/>
                    </w:r>
                    <w:r>
                      <w:instrText>PAGE</w:instrText>
                    </w:r>
                    <w:r>
                      <w:fldChar w:fldCharType="separate"/>
                    </w:r>
                    <w:r w:rsidR="007136E0">
                      <w:rPr>
                        <w:noProof/>
                      </w:rPr>
                      <w:t>2</w:t>
                    </w:r>
                    <w:r>
                      <w:fldChar w:fldCharType="end"/>
                    </w:r>
                    <w:r>
                      <w:t xml:space="preserve"> van </w:t>
                    </w:r>
                    <w:r>
                      <w:fldChar w:fldCharType="begin"/>
                    </w:r>
                    <w:r>
                      <w:instrText>NUMPAGES</w:instrText>
                    </w:r>
                    <w:r>
                      <w:fldChar w:fldCharType="separate"/>
                    </w:r>
                    <w:r w:rsidR="0062289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83FA" w14:textId="77777777" w:rsidR="002E26E9" w:rsidRDefault="00413B60">
    <w:pPr>
      <w:spacing w:after="6377" w:line="14" w:lineRule="exact"/>
    </w:pPr>
    <w:r>
      <w:rPr>
        <w:noProof/>
      </w:rPr>
      <mc:AlternateContent>
        <mc:Choice Requires="wps">
          <w:drawing>
            <wp:anchor distT="0" distB="0" distL="0" distR="0" simplePos="0" relativeHeight="251656192" behindDoc="0" locked="1" layoutInCell="1" allowOverlap="1" wp14:anchorId="1B66740A" wp14:editId="447E770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D138C0" w14:textId="77777777" w:rsidR="002E26E9" w:rsidRDefault="00413B60">
                          <w:pPr>
                            <w:spacing w:line="240" w:lineRule="auto"/>
                          </w:pPr>
                          <w:r>
                            <w:rPr>
                              <w:noProof/>
                            </w:rPr>
                            <w:drawing>
                              <wp:inline distT="0" distB="0" distL="0" distR="0" wp14:anchorId="13772129" wp14:editId="5C3FD71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66740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ED138C0" w14:textId="77777777" w:rsidR="002E26E9" w:rsidRDefault="00413B60">
                    <w:pPr>
                      <w:spacing w:line="240" w:lineRule="auto"/>
                    </w:pPr>
                    <w:r>
                      <w:rPr>
                        <w:noProof/>
                      </w:rPr>
                      <w:drawing>
                        <wp:inline distT="0" distB="0" distL="0" distR="0" wp14:anchorId="13772129" wp14:editId="5C3FD71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2A927C0" wp14:editId="6E66D34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73C4CF" w14:textId="77777777" w:rsidR="002E26E9" w:rsidRDefault="00413B60">
                          <w:pPr>
                            <w:spacing w:line="240" w:lineRule="auto"/>
                          </w:pPr>
                          <w:r>
                            <w:rPr>
                              <w:noProof/>
                            </w:rPr>
                            <w:drawing>
                              <wp:inline distT="0" distB="0" distL="0" distR="0" wp14:anchorId="182B8C36" wp14:editId="59AEBAF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A927C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1573C4CF" w14:textId="77777777" w:rsidR="002E26E9" w:rsidRDefault="00413B60">
                    <w:pPr>
                      <w:spacing w:line="240" w:lineRule="auto"/>
                    </w:pPr>
                    <w:r>
                      <w:rPr>
                        <w:noProof/>
                      </w:rPr>
                      <w:drawing>
                        <wp:inline distT="0" distB="0" distL="0" distR="0" wp14:anchorId="182B8C36" wp14:editId="59AEBAF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9C44586" wp14:editId="79AC13E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CEA50E" w14:textId="77777777" w:rsidR="002E26E9" w:rsidRDefault="00413B6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9C4458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4CEA50E" w14:textId="77777777" w:rsidR="002E26E9" w:rsidRDefault="00413B6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9843FE3" wp14:editId="4193BF8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51C272" w14:textId="0549BA9F" w:rsidR="00D15CAD" w:rsidRDefault="00D15CAD">
                          <w:r>
                            <w:t xml:space="preserve">Aan de Voorzitter </w:t>
                          </w:r>
                          <w:r w:rsidR="00557E02">
                            <w:t xml:space="preserve">van de </w:t>
                          </w:r>
                          <w:r>
                            <w:t>Tweede Kamer</w:t>
                          </w:r>
                          <w:r w:rsidR="00622892">
                            <w:t xml:space="preserve"> </w:t>
                          </w:r>
                        </w:p>
                        <w:p w14:paraId="13C104A4" w14:textId="0D4F4D36" w:rsidR="002E26E9" w:rsidRDefault="00622892">
                          <w:r>
                            <w:t>der Staten-Generaal</w:t>
                          </w:r>
                        </w:p>
                        <w:p w14:paraId="6EDBCA30" w14:textId="5D97E058" w:rsidR="002E26E9" w:rsidRDefault="00622892">
                          <w:r>
                            <w:t>Postbus 20018</w:t>
                          </w:r>
                        </w:p>
                        <w:p w14:paraId="00E87FA3" w14:textId="3A6C9162" w:rsidR="002E26E9" w:rsidRDefault="00622892">
                          <w:r>
                            <w:t>2500 EA  D</w:t>
                          </w:r>
                          <w:r w:rsidR="00557E02">
                            <w:t>EN HAAG</w:t>
                          </w:r>
                        </w:p>
                      </w:txbxContent>
                    </wps:txbx>
                    <wps:bodyPr vert="horz" wrap="square" lIns="0" tIns="0" rIns="0" bIns="0" anchor="t" anchorCtr="0"/>
                  </wps:wsp>
                </a:graphicData>
              </a:graphic>
            </wp:anchor>
          </w:drawing>
        </mc:Choice>
        <mc:Fallback>
          <w:pict>
            <v:shape w14:anchorId="59843FE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651C272" w14:textId="0549BA9F" w:rsidR="00D15CAD" w:rsidRDefault="00D15CAD">
                    <w:r>
                      <w:t xml:space="preserve">Aan de Voorzitter </w:t>
                    </w:r>
                    <w:r w:rsidR="00557E02">
                      <w:t xml:space="preserve">van de </w:t>
                    </w:r>
                    <w:r>
                      <w:t>Tweede Kamer</w:t>
                    </w:r>
                    <w:r w:rsidR="00622892">
                      <w:t xml:space="preserve"> </w:t>
                    </w:r>
                  </w:p>
                  <w:p w14:paraId="13C104A4" w14:textId="0D4F4D36" w:rsidR="002E26E9" w:rsidRDefault="00622892">
                    <w:r>
                      <w:t>der Staten-Generaal</w:t>
                    </w:r>
                  </w:p>
                  <w:p w14:paraId="6EDBCA30" w14:textId="5D97E058" w:rsidR="002E26E9" w:rsidRDefault="00622892">
                    <w:r>
                      <w:t>Postbus 20018</w:t>
                    </w:r>
                  </w:p>
                  <w:p w14:paraId="00E87FA3" w14:textId="3A6C9162" w:rsidR="002E26E9" w:rsidRDefault="00622892">
                    <w:r>
                      <w:t>2500 EA  D</w:t>
                    </w:r>
                    <w:r w:rsidR="00557E02">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C26A21C" wp14:editId="5125FBB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E26E9" w14:paraId="3015E027" w14:textId="77777777">
                            <w:trPr>
                              <w:trHeight w:val="240"/>
                            </w:trPr>
                            <w:tc>
                              <w:tcPr>
                                <w:tcW w:w="1140" w:type="dxa"/>
                              </w:tcPr>
                              <w:p w14:paraId="195C1BD6" w14:textId="77777777" w:rsidR="002E26E9" w:rsidRDefault="00413B60">
                                <w:r>
                                  <w:t>Datum</w:t>
                                </w:r>
                              </w:p>
                            </w:tc>
                            <w:tc>
                              <w:tcPr>
                                <w:tcW w:w="5918" w:type="dxa"/>
                              </w:tcPr>
                              <w:p w14:paraId="7DA4A333" w14:textId="2B47E8D6" w:rsidR="002E26E9" w:rsidRDefault="00557E02">
                                <w:r>
                                  <w:t>3 maart 2024</w:t>
                                </w:r>
                              </w:p>
                            </w:tc>
                          </w:tr>
                          <w:tr w:rsidR="002E26E9" w14:paraId="5888EDFF" w14:textId="77777777">
                            <w:trPr>
                              <w:trHeight w:val="240"/>
                            </w:trPr>
                            <w:tc>
                              <w:tcPr>
                                <w:tcW w:w="1140" w:type="dxa"/>
                              </w:tcPr>
                              <w:p w14:paraId="5244FF20" w14:textId="77777777" w:rsidR="002E26E9" w:rsidRDefault="00413B60">
                                <w:r>
                                  <w:t>Betreft</w:t>
                                </w:r>
                              </w:p>
                            </w:tc>
                            <w:tc>
                              <w:tcPr>
                                <w:tcW w:w="5918" w:type="dxa"/>
                              </w:tcPr>
                              <w:p w14:paraId="3BFC48FD" w14:textId="3CBC943E" w:rsidR="002E26E9" w:rsidRDefault="00557E02">
                                <w:r>
                                  <w:t xml:space="preserve">Antwoorden Kamervragen </w:t>
                                </w:r>
                                <w:r w:rsidRPr="00557E02">
                                  <w:t>over het bericht dat Talpa jaarcijfers aan het zicht onttrekt</w:t>
                                </w:r>
                              </w:p>
                            </w:tc>
                          </w:tr>
                        </w:tbl>
                        <w:p w14:paraId="181F328B" w14:textId="77777777" w:rsidR="00B31F09" w:rsidRDefault="00B31F09"/>
                      </w:txbxContent>
                    </wps:txbx>
                    <wps:bodyPr vert="horz" wrap="square" lIns="0" tIns="0" rIns="0" bIns="0" anchor="t" anchorCtr="0"/>
                  </wps:wsp>
                </a:graphicData>
              </a:graphic>
            </wp:anchor>
          </w:drawing>
        </mc:Choice>
        <mc:Fallback>
          <w:pict>
            <v:shape w14:anchorId="5C26A21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E26E9" w14:paraId="3015E027" w14:textId="77777777">
                      <w:trPr>
                        <w:trHeight w:val="240"/>
                      </w:trPr>
                      <w:tc>
                        <w:tcPr>
                          <w:tcW w:w="1140" w:type="dxa"/>
                        </w:tcPr>
                        <w:p w14:paraId="195C1BD6" w14:textId="77777777" w:rsidR="002E26E9" w:rsidRDefault="00413B60">
                          <w:r>
                            <w:t>Datum</w:t>
                          </w:r>
                        </w:p>
                      </w:tc>
                      <w:tc>
                        <w:tcPr>
                          <w:tcW w:w="5918" w:type="dxa"/>
                        </w:tcPr>
                        <w:p w14:paraId="7DA4A333" w14:textId="2B47E8D6" w:rsidR="002E26E9" w:rsidRDefault="00557E02">
                          <w:r>
                            <w:t>3 maart 2024</w:t>
                          </w:r>
                        </w:p>
                      </w:tc>
                    </w:tr>
                    <w:tr w:rsidR="002E26E9" w14:paraId="5888EDFF" w14:textId="77777777">
                      <w:trPr>
                        <w:trHeight w:val="240"/>
                      </w:trPr>
                      <w:tc>
                        <w:tcPr>
                          <w:tcW w:w="1140" w:type="dxa"/>
                        </w:tcPr>
                        <w:p w14:paraId="5244FF20" w14:textId="77777777" w:rsidR="002E26E9" w:rsidRDefault="00413B60">
                          <w:r>
                            <w:t>Betreft</w:t>
                          </w:r>
                        </w:p>
                      </w:tc>
                      <w:tc>
                        <w:tcPr>
                          <w:tcW w:w="5918" w:type="dxa"/>
                        </w:tcPr>
                        <w:p w14:paraId="3BFC48FD" w14:textId="3CBC943E" w:rsidR="002E26E9" w:rsidRDefault="00557E02">
                          <w:r>
                            <w:t xml:space="preserve">Antwoorden Kamervragen </w:t>
                          </w:r>
                          <w:r w:rsidRPr="00557E02">
                            <w:t>over het bericht dat Talpa jaarcijfers aan het zicht onttrekt</w:t>
                          </w:r>
                        </w:p>
                      </w:tc>
                    </w:tr>
                  </w:tbl>
                  <w:p w14:paraId="181F328B" w14:textId="77777777" w:rsidR="00B31F09" w:rsidRDefault="00B31F0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9376D42" wp14:editId="1E67508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D043AC" w14:textId="77777777" w:rsidR="002E26E9" w:rsidRPr="00D15CAD" w:rsidRDefault="00413B60">
                          <w:pPr>
                            <w:pStyle w:val="Referentiegegevens"/>
                            <w:rPr>
                              <w:b/>
                              <w:bCs/>
                            </w:rPr>
                          </w:pPr>
                          <w:r w:rsidRPr="00D15CAD">
                            <w:rPr>
                              <w:b/>
                              <w:bCs/>
                            </w:rPr>
                            <w:t>Directie Wetgeving en Juridische Zaken</w:t>
                          </w:r>
                        </w:p>
                        <w:p w14:paraId="59C0CCB0" w14:textId="0170A670" w:rsidR="002E26E9" w:rsidRDefault="00D15CAD">
                          <w:pPr>
                            <w:pStyle w:val="Referentiegegevens"/>
                          </w:pPr>
                          <w:r>
                            <w:t>Sector Privaatrecht</w:t>
                          </w:r>
                        </w:p>
                        <w:p w14:paraId="54796669" w14:textId="77777777" w:rsidR="002E26E9" w:rsidRDefault="002E26E9">
                          <w:pPr>
                            <w:pStyle w:val="WitregelW1"/>
                          </w:pPr>
                        </w:p>
                        <w:p w14:paraId="505AA841" w14:textId="77777777" w:rsidR="002E26E9" w:rsidRPr="00557E02" w:rsidRDefault="00413B60">
                          <w:pPr>
                            <w:pStyle w:val="Referentiegegevens"/>
                            <w:rPr>
                              <w:lang w:val="de-DE"/>
                            </w:rPr>
                          </w:pPr>
                          <w:r w:rsidRPr="00557E02">
                            <w:rPr>
                              <w:lang w:val="de-DE"/>
                            </w:rPr>
                            <w:t>Turfmarkt 147</w:t>
                          </w:r>
                        </w:p>
                        <w:p w14:paraId="40F5A4D9" w14:textId="77777777" w:rsidR="002E26E9" w:rsidRPr="00557E02" w:rsidRDefault="00413B60">
                          <w:pPr>
                            <w:pStyle w:val="Referentiegegevens"/>
                            <w:rPr>
                              <w:lang w:val="de-DE"/>
                            </w:rPr>
                          </w:pPr>
                          <w:r w:rsidRPr="00557E02">
                            <w:rPr>
                              <w:lang w:val="de-DE"/>
                            </w:rPr>
                            <w:t>2511 DP   Den Haag</w:t>
                          </w:r>
                        </w:p>
                        <w:p w14:paraId="2AC1ED81" w14:textId="77777777" w:rsidR="002E26E9" w:rsidRPr="00557E02" w:rsidRDefault="00413B60">
                          <w:pPr>
                            <w:pStyle w:val="Referentiegegevens"/>
                            <w:rPr>
                              <w:lang w:val="de-DE"/>
                            </w:rPr>
                          </w:pPr>
                          <w:r w:rsidRPr="00557E02">
                            <w:rPr>
                              <w:lang w:val="de-DE"/>
                            </w:rPr>
                            <w:t>Postbus 20301</w:t>
                          </w:r>
                        </w:p>
                        <w:p w14:paraId="6CC12B14" w14:textId="77777777" w:rsidR="002E26E9" w:rsidRPr="00557E02" w:rsidRDefault="00413B60">
                          <w:pPr>
                            <w:pStyle w:val="Referentiegegevens"/>
                            <w:rPr>
                              <w:lang w:val="de-DE"/>
                            </w:rPr>
                          </w:pPr>
                          <w:r w:rsidRPr="00557E02">
                            <w:rPr>
                              <w:lang w:val="de-DE"/>
                            </w:rPr>
                            <w:t>2500 EH   Den Haag</w:t>
                          </w:r>
                        </w:p>
                        <w:p w14:paraId="499E8777" w14:textId="77777777" w:rsidR="002E26E9" w:rsidRPr="00557E02" w:rsidRDefault="00413B60">
                          <w:pPr>
                            <w:pStyle w:val="Referentiegegevens"/>
                            <w:rPr>
                              <w:lang w:val="de-DE"/>
                            </w:rPr>
                          </w:pPr>
                          <w:r w:rsidRPr="00557E02">
                            <w:rPr>
                              <w:lang w:val="de-DE"/>
                            </w:rPr>
                            <w:t>www.rijksoverheid.nl/jenv</w:t>
                          </w:r>
                        </w:p>
                        <w:p w14:paraId="61BFBAF8" w14:textId="77777777" w:rsidR="002E26E9" w:rsidRPr="00557E02" w:rsidRDefault="002E26E9">
                          <w:pPr>
                            <w:pStyle w:val="WitregelW1"/>
                            <w:rPr>
                              <w:lang w:val="de-DE"/>
                            </w:rPr>
                          </w:pPr>
                        </w:p>
                        <w:p w14:paraId="78D219F5" w14:textId="77777777" w:rsidR="002E26E9" w:rsidRPr="00557E02" w:rsidRDefault="002E26E9">
                          <w:pPr>
                            <w:pStyle w:val="WitregelW2"/>
                            <w:rPr>
                              <w:lang w:val="de-DE"/>
                            </w:rPr>
                          </w:pPr>
                        </w:p>
                        <w:p w14:paraId="7A6B576C" w14:textId="11C6DCFF" w:rsidR="00622892" w:rsidRDefault="00413B60" w:rsidP="00622892">
                          <w:pPr>
                            <w:pStyle w:val="Referentiegegevensbold"/>
                          </w:pPr>
                          <w:r>
                            <w:t>Onze referenti</w:t>
                          </w:r>
                          <w:r w:rsidR="00622892">
                            <w:t>e</w:t>
                          </w:r>
                        </w:p>
                        <w:p w14:paraId="75596284" w14:textId="141E996F" w:rsidR="00622892" w:rsidRPr="00D15CAD" w:rsidRDefault="00D15CAD" w:rsidP="00622892">
                          <w:pPr>
                            <w:rPr>
                              <w:sz w:val="13"/>
                              <w:szCs w:val="13"/>
                            </w:rPr>
                          </w:pPr>
                          <w:r w:rsidRPr="00D15CAD">
                            <w:rPr>
                              <w:sz w:val="13"/>
                              <w:szCs w:val="13"/>
                            </w:rPr>
                            <w:t>6207265</w:t>
                          </w:r>
                        </w:p>
                        <w:p w14:paraId="10B8367D" w14:textId="77777777" w:rsidR="00622892" w:rsidRDefault="00622892" w:rsidP="00622892">
                          <w:pPr>
                            <w:pStyle w:val="Referentiegegevensbold"/>
                          </w:pPr>
                        </w:p>
                        <w:p w14:paraId="1E84833E" w14:textId="37E069FF" w:rsidR="00557E02" w:rsidRPr="00557E02" w:rsidRDefault="00557E02" w:rsidP="00557E02">
                          <w:pPr>
                            <w:rPr>
                              <w:b/>
                              <w:bCs/>
                              <w:sz w:val="13"/>
                              <w:szCs w:val="13"/>
                            </w:rPr>
                          </w:pPr>
                          <w:r w:rsidRPr="00557E02">
                            <w:rPr>
                              <w:b/>
                              <w:bCs/>
                              <w:sz w:val="13"/>
                              <w:szCs w:val="13"/>
                            </w:rPr>
                            <w:t>Uw referentie</w:t>
                          </w:r>
                        </w:p>
                        <w:p w14:paraId="721459E6" w14:textId="11C9BFCC" w:rsidR="00557E02" w:rsidRPr="00557E02" w:rsidRDefault="00557E02" w:rsidP="00557E02">
                          <w:pPr>
                            <w:rPr>
                              <w:sz w:val="13"/>
                              <w:szCs w:val="13"/>
                            </w:rPr>
                          </w:pPr>
                          <w:r w:rsidRPr="00557E02">
                            <w:rPr>
                              <w:sz w:val="13"/>
                              <w:szCs w:val="13"/>
                            </w:rPr>
                            <w:t>2025Z00729</w:t>
                          </w:r>
                        </w:p>
                        <w:p w14:paraId="7C879561" w14:textId="7AE3B899" w:rsidR="00622892" w:rsidRPr="00557E02" w:rsidRDefault="00622892" w:rsidP="00622892">
                          <w:pPr>
                            <w:pStyle w:val="Referentiegegevensbold"/>
                          </w:pPr>
                        </w:p>
                      </w:txbxContent>
                    </wps:txbx>
                    <wps:bodyPr vert="horz" wrap="square" lIns="0" tIns="0" rIns="0" bIns="0" anchor="t" anchorCtr="0"/>
                  </wps:wsp>
                </a:graphicData>
              </a:graphic>
            </wp:anchor>
          </w:drawing>
        </mc:Choice>
        <mc:Fallback>
          <w:pict>
            <v:shape w14:anchorId="39376D4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DD043AC" w14:textId="77777777" w:rsidR="002E26E9" w:rsidRPr="00D15CAD" w:rsidRDefault="00413B60">
                    <w:pPr>
                      <w:pStyle w:val="Referentiegegevens"/>
                      <w:rPr>
                        <w:b/>
                        <w:bCs/>
                      </w:rPr>
                    </w:pPr>
                    <w:r w:rsidRPr="00D15CAD">
                      <w:rPr>
                        <w:b/>
                        <w:bCs/>
                      </w:rPr>
                      <w:t>Directie Wetgeving en Juridische Zaken</w:t>
                    </w:r>
                  </w:p>
                  <w:p w14:paraId="59C0CCB0" w14:textId="0170A670" w:rsidR="002E26E9" w:rsidRDefault="00D15CAD">
                    <w:pPr>
                      <w:pStyle w:val="Referentiegegevens"/>
                    </w:pPr>
                    <w:r>
                      <w:t>Sector Privaatrecht</w:t>
                    </w:r>
                  </w:p>
                  <w:p w14:paraId="54796669" w14:textId="77777777" w:rsidR="002E26E9" w:rsidRDefault="002E26E9">
                    <w:pPr>
                      <w:pStyle w:val="WitregelW1"/>
                    </w:pPr>
                  </w:p>
                  <w:p w14:paraId="505AA841" w14:textId="77777777" w:rsidR="002E26E9" w:rsidRPr="00557E02" w:rsidRDefault="00413B60">
                    <w:pPr>
                      <w:pStyle w:val="Referentiegegevens"/>
                      <w:rPr>
                        <w:lang w:val="de-DE"/>
                      </w:rPr>
                    </w:pPr>
                    <w:r w:rsidRPr="00557E02">
                      <w:rPr>
                        <w:lang w:val="de-DE"/>
                      </w:rPr>
                      <w:t>Turfmarkt 147</w:t>
                    </w:r>
                  </w:p>
                  <w:p w14:paraId="40F5A4D9" w14:textId="77777777" w:rsidR="002E26E9" w:rsidRPr="00557E02" w:rsidRDefault="00413B60">
                    <w:pPr>
                      <w:pStyle w:val="Referentiegegevens"/>
                      <w:rPr>
                        <w:lang w:val="de-DE"/>
                      </w:rPr>
                    </w:pPr>
                    <w:r w:rsidRPr="00557E02">
                      <w:rPr>
                        <w:lang w:val="de-DE"/>
                      </w:rPr>
                      <w:t>2511 DP   Den Haag</w:t>
                    </w:r>
                  </w:p>
                  <w:p w14:paraId="2AC1ED81" w14:textId="77777777" w:rsidR="002E26E9" w:rsidRPr="00557E02" w:rsidRDefault="00413B60">
                    <w:pPr>
                      <w:pStyle w:val="Referentiegegevens"/>
                      <w:rPr>
                        <w:lang w:val="de-DE"/>
                      </w:rPr>
                    </w:pPr>
                    <w:r w:rsidRPr="00557E02">
                      <w:rPr>
                        <w:lang w:val="de-DE"/>
                      </w:rPr>
                      <w:t>Postbus 20301</w:t>
                    </w:r>
                  </w:p>
                  <w:p w14:paraId="6CC12B14" w14:textId="77777777" w:rsidR="002E26E9" w:rsidRPr="00557E02" w:rsidRDefault="00413B60">
                    <w:pPr>
                      <w:pStyle w:val="Referentiegegevens"/>
                      <w:rPr>
                        <w:lang w:val="de-DE"/>
                      </w:rPr>
                    </w:pPr>
                    <w:r w:rsidRPr="00557E02">
                      <w:rPr>
                        <w:lang w:val="de-DE"/>
                      </w:rPr>
                      <w:t>2500 EH   Den Haag</w:t>
                    </w:r>
                  </w:p>
                  <w:p w14:paraId="499E8777" w14:textId="77777777" w:rsidR="002E26E9" w:rsidRPr="00557E02" w:rsidRDefault="00413B60">
                    <w:pPr>
                      <w:pStyle w:val="Referentiegegevens"/>
                      <w:rPr>
                        <w:lang w:val="de-DE"/>
                      </w:rPr>
                    </w:pPr>
                    <w:r w:rsidRPr="00557E02">
                      <w:rPr>
                        <w:lang w:val="de-DE"/>
                      </w:rPr>
                      <w:t>www.rijksoverheid.nl/jenv</w:t>
                    </w:r>
                  </w:p>
                  <w:p w14:paraId="61BFBAF8" w14:textId="77777777" w:rsidR="002E26E9" w:rsidRPr="00557E02" w:rsidRDefault="002E26E9">
                    <w:pPr>
                      <w:pStyle w:val="WitregelW1"/>
                      <w:rPr>
                        <w:lang w:val="de-DE"/>
                      </w:rPr>
                    </w:pPr>
                  </w:p>
                  <w:p w14:paraId="78D219F5" w14:textId="77777777" w:rsidR="002E26E9" w:rsidRPr="00557E02" w:rsidRDefault="002E26E9">
                    <w:pPr>
                      <w:pStyle w:val="WitregelW2"/>
                      <w:rPr>
                        <w:lang w:val="de-DE"/>
                      </w:rPr>
                    </w:pPr>
                  </w:p>
                  <w:p w14:paraId="7A6B576C" w14:textId="11C6DCFF" w:rsidR="00622892" w:rsidRDefault="00413B60" w:rsidP="00622892">
                    <w:pPr>
                      <w:pStyle w:val="Referentiegegevensbold"/>
                    </w:pPr>
                    <w:r>
                      <w:t>Onze referenti</w:t>
                    </w:r>
                    <w:r w:rsidR="00622892">
                      <w:t>e</w:t>
                    </w:r>
                  </w:p>
                  <w:p w14:paraId="75596284" w14:textId="141E996F" w:rsidR="00622892" w:rsidRPr="00D15CAD" w:rsidRDefault="00D15CAD" w:rsidP="00622892">
                    <w:pPr>
                      <w:rPr>
                        <w:sz w:val="13"/>
                        <w:szCs w:val="13"/>
                      </w:rPr>
                    </w:pPr>
                    <w:r w:rsidRPr="00D15CAD">
                      <w:rPr>
                        <w:sz w:val="13"/>
                        <w:szCs w:val="13"/>
                      </w:rPr>
                      <w:t>6207265</w:t>
                    </w:r>
                  </w:p>
                  <w:p w14:paraId="10B8367D" w14:textId="77777777" w:rsidR="00622892" w:rsidRDefault="00622892" w:rsidP="00622892">
                    <w:pPr>
                      <w:pStyle w:val="Referentiegegevensbold"/>
                    </w:pPr>
                  </w:p>
                  <w:p w14:paraId="1E84833E" w14:textId="37E069FF" w:rsidR="00557E02" w:rsidRPr="00557E02" w:rsidRDefault="00557E02" w:rsidP="00557E02">
                    <w:pPr>
                      <w:rPr>
                        <w:b/>
                        <w:bCs/>
                        <w:sz w:val="13"/>
                        <w:szCs w:val="13"/>
                      </w:rPr>
                    </w:pPr>
                    <w:r w:rsidRPr="00557E02">
                      <w:rPr>
                        <w:b/>
                        <w:bCs/>
                        <w:sz w:val="13"/>
                        <w:szCs w:val="13"/>
                      </w:rPr>
                      <w:t>Uw referentie</w:t>
                    </w:r>
                  </w:p>
                  <w:p w14:paraId="721459E6" w14:textId="11C9BFCC" w:rsidR="00557E02" w:rsidRPr="00557E02" w:rsidRDefault="00557E02" w:rsidP="00557E02">
                    <w:pPr>
                      <w:rPr>
                        <w:sz w:val="13"/>
                        <w:szCs w:val="13"/>
                      </w:rPr>
                    </w:pPr>
                    <w:r w:rsidRPr="00557E02">
                      <w:rPr>
                        <w:sz w:val="13"/>
                        <w:szCs w:val="13"/>
                      </w:rPr>
                      <w:t>2025Z00729</w:t>
                    </w:r>
                  </w:p>
                  <w:p w14:paraId="7C879561" w14:textId="7AE3B899" w:rsidR="00622892" w:rsidRPr="00557E02" w:rsidRDefault="00622892" w:rsidP="00622892">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88EC75" wp14:editId="2BE4452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8C27CD" w14:textId="557879EF" w:rsidR="002E26E9" w:rsidRDefault="00413B60">
                          <w:pPr>
                            <w:pStyle w:val="Referentiegegevens"/>
                          </w:pPr>
                          <w:r>
                            <w:t xml:space="preserve">Pagina </w:t>
                          </w:r>
                          <w:r>
                            <w:fldChar w:fldCharType="begin"/>
                          </w:r>
                          <w:r>
                            <w:instrText>PAGE</w:instrText>
                          </w:r>
                          <w:r>
                            <w:fldChar w:fldCharType="separate"/>
                          </w:r>
                          <w:r w:rsidR="00902298">
                            <w:rPr>
                              <w:noProof/>
                            </w:rPr>
                            <w:t>1</w:t>
                          </w:r>
                          <w:r>
                            <w:fldChar w:fldCharType="end"/>
                          </w:r>
                          <w:r>
                            <w:t xml:space="preserve"> van </w:t>
                          </w:r>
                          <w:r>
                            <w:fldChar w:fldCharType="begin"/>
                          </w:r>
                          <w:r>
                            <w:instrText>NUMPAGES</w:instrText>
                          </w:r>
                          <w:r>
                            <w:fldChar w:fldCharType="separate"/>
                          </w:r>
                          <w:r w:rsidR="00902298">
                            <w:rPr>
                              <w:noProof/>
                            </w:rPr>
                            <w:t>1</w:t>
                          </w:r>
                          <w:r>
                            <w:fldChar w:fldCharType="end"/>
                          </w:r>
                        </w:p>
                      </w:txbxContent>
                    </wps:txbx>
                    <wps:bodyPr vert="horz" wrap="square" lIns="0" tIns="0" rIns="0" bIns="0" anchor="t" anchorCtr="0"/>
                  </wps:wsp>
                </a:graphicData>
              </a:graphic>
            </wp:anchor>
          </w:drawing>
        </mc:Choice>
        <mc:Fallback>
          <w:pict>
            <v:shape w14:anchorId="7C88EC7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48C27CD" w14:textId="557879EF" w:rsidR="002E26E9" w:rsidRDefault="00413B60">
                    <w:pPr>
                      <w:pStyle w:val="Referentiegegevens"/>
                    </w:pPr>
                    <w:r>
                      <w:t xml:space="preserve">Pagina </w:t>
                    </w:r>
                    <w:r>
                      <w:fldChar w:fldCharType="begin"/>
                    </w:r>
                    <w:r>
                      <w:instrText>PAGE</w:instrText>
                    </w:r>
                    <w:r>
                      <w:fldChar w:fldCharType="separate"/>
                    </w:r>
                    <w:r w:rsidR="00902298">
                      <w:rPr>
                        <w:noProof/>
                      </w:rPr>
                      <w:t>1</w:t>
                    </w:r>
                    <w:r>
                      <w:fldChar w:fldCharType="end"/>
                    </w:r>
                    <w:r>
                      <w:t xml:space="preserve"> van </w:t>
                    </w:r>
                    <w:r>
                      <w:fldChar w:fldCharType="begin"/>
                    </w:r>
                    <w:r>
                      <w:instrText>NUMPAGES</w:instrText>
                    </w:r>
                    <w:r>
                      <w:fldChar w:fldCharType="separate"/>
                    </w:r>
                    <w:r w:rsidR="0090229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F3DE4B9" wp14:editId="347C7B3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40A550" w14:textId="77777777" w:rsidR="00B31F09" w:rsidRDefault="00B31F09"/>
                      </w:txbxContent>
                    </wps:txbx>
                    <wps:bodyPr vert="horz" wrap="square" lIns="0" tIns="0" rIns="0" bIns="0" anchor="t" anchorCtr="0"/>
                  </wps:wsp>
                </a:graphicData>
              </a:graphic>
            </wp:anchor>
          </w:drawing>
        </mc:Choice>
        <mc:Fallback>
          <w:pict>
            <v:shape w14:anchorId="6F3DE4B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4440A550" w14:textId="77777777" w:rsidR="00B31F09" w:rsidRDefault="00B31F0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D407FE"/>
    <w:multiLevelType w:val="multilevel"/>
    <w:tmpl w:val="1B91E21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5BB1480"/>
    <w:multiLevelType w:val="multilevel"/>
    <w:tmpl w:val="A1B0D7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369EF69"/>
    <w:multiLevelType w:val="multilevel"/>
    <w:tmpl w:val="5A33A9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81A58FC"/>
    <w:multiLevelType w:val="multilevel"/>
    <w:tmpl w:val="69913E7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2FF29B7"/>
    <w:multiLevelType w:val="hybridMultilevel"/>
    <w:tmpl w:val="E9E46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222479"/>
    <w:multiLevelType w:val="multilevel"/>
    <w:tmpl w:val="515D4C4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72D84AD"/>
    <w:multiLevelType w:val="multilevel"/>
    <w:tmpl w:val="E4A83D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F4A1ACB"/>
    <w:multiLevelType w:val="hybridMultilevel"/>
    <w:tmpl w:val="69FE8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9A60F5"/>
    <w:multiLevelType w:val="hybridMultilevel"/>
    <w:tmpl w:val="A73C2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5"/>
  </w:num>
  <w:num w:numId="6">
    <w:abstractNumId w:val="1"/>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92"/>
    <w:rsid w:val="000A5DB6"/>
    <w:rsid w:val="000A6595"/>
    <w:rsid w:val="000A71CF"/>
    <w:rsid w:val="00195CAB"/>
    <w:rsid w:val="001C3E33"/>
    <w:rsid w:val="00205E6A"/>
    <w:rsid w:val="002A0582"/>
    <w:rsid w:val="002A3C1E"/>
    <w:rsid w:val="002E26E9"/>
    <w:rsid w:val="00304EFB"/>
    <w:rsid w:val="003221D8"/>
    <w:rsid w:val="003C09B4"/>
    <w:rsid w:val="003F436E"/>
    <w:rsid w:val="00413B60"/>
    <w:rsid w:val="0047544A"/>
    <w:rsid w:val="004C4363"/>
    <w:rsid w:val="004D303A"/>
    <w:rsid w:val="00556CF2"/>
    <w:rsid w:val="00557E02"/>
    <w:rsid w:val="005C6B37"/>
    <w:rsid w:val="00622892"/>
    <w:rsid w:val="00696DC9"/>
    <w:rsid w:val="00705C46"/>
    <w:rsid w:val="007136E0"/>
    <w:rsid w:val="00723916"/>
    <w:rsid w:val="007C4854"/>
    <w:rsid w:val="0081585D"/>
    <w:rsid w:val="00884EE0"/>
    <w:rsid w:val="00887A46"/>
    <w:rsid w:val="00902298"/>
    <w:rsid w:val="009049BF"/>
    <w:rsid w:val="00937807"/>
    <w:rsid w:val="00961996"/>
    <w:rsid w:val="00A002E7"/>
    <w:rsid w:val="00A33FBC"/>
    <w:rsid w:val="00AE65C6"/>
    <w:rsid w:val="00B31F09"/>
    <w:rsid w:val="00BF0BD3"/>
    <w:rsid w:val="00C56042"/>
    <w:rsid w:val="00C77291"/>
    <w:rsid w:val="00CC58DA"/>
    <w:rsid w:val="00CC6E5D"/>
    <w:rsid w:val="00D15CAD"/>
    <w:rsid w:val="00D471AD"/>
    <w:rsid w:val="00D9077F"/>
    <w:rsid w:val="00E61F32"/>
    <w:rsid w:val="00E70EA2"/>
    <w:rsid w:val="00F04E52"/>
    <w:rsid w:val="00F16016"/>
    <w:rsid w:val="00F631E0"/>
    <w:rsid w:val="00F717F4"/>
    <w:rsid w:val="00FA295E"/>
    <w:rsid w:val="00FA3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E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ind w:left="720" w:hanging="360"/>
    </w:pPr>
    <w:rPr>
      <w:b/>
    </w:rPr>
  </w:style>
  <w:style w:type="paragraph" w:customStyle="1" w:styleId="Agendapuntniveau1">
    <w:name w:val="Agendapunt niveau 1"/>
    <w:basedOn w:val="Standaard"/>
    <w:next w:val="Standaard"/>
    <w:pPr>
      <w:numPr>
        <w:ilvl w:val="1"/>
        <w:numId w:val="1"/>
      </w:numPr>
      <w:ind w:left="1440" w:hanging="36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num" w:pos="360"/>
        <w:tab w:val="left" w:pos="419"/>
      </w:tabs>
      <w:ind w:left="0" w:firstLine="0"/>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28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2892"/>
    <w:rPr>
      <w:rFonts w:ascii="Verdana" w:hAnsi="Verdana"/>
      <w:color w:val="000000"/>
      <w:sz w:val="18"/>
      <w:szCs w:val="18"/>
    </w:rPr>
  </w:style>
  <w:style w:type="paragraph" w:styleId="Voetnoottekst">
    <w:name w:val="footnote text"/>
    <w:basedOn w:val="Standaard"/>
    <w:link w:val="VoetnoottekstChar"/>
    <w:uiPriority w:val="99"/>
    <w:unhideWhenUsed/>
    <w:rsid w:val="00BF0BD3"/>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7136E0"/>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7136E0"/>
    <w:rPr>
      <w:vertAlign w:val="superscript"/>
    </w:rPr>
  </w:style>
  <w:style w:type="paragraph" w:styleId="Geenafstand">
    <w:name w:val="No Spacing"/>
    <w:uiPriority w:val="1"/>
    <w:qFormat/>
    <w:rsid w:val="007136E0"/>
    <w:pPr>
      <w:autoSpaceDN/>
      <w:textAlignment w:val="auto"/>
    </w:pPr>
    <w:rPr>
      <w:rFonts w:ascii="Verdana" w:eastAsiaTheme="minorHAnsi" w:hAnsi="Verdana" w:cstheme="minorBidi"/>
      <w:kern w:val="2"/>
      <w:sz w:val="18"/>
      <w:szCs w:val="22"/>
      <w:lang w:eastAsia="en-US"/>
      <w14:ligatures w14:val="standardContextual"/>
    </w:rPr>
  </w:style>
  <w:style w:type="character" w:styleId="Verwijzingopmerking">
    <w:name w:val="annotation reference"/>
    <w:basedOn w:val="Standaardalinea-lettertype"/>
    <w:uiPriority w:val="99"/>
    <w:semiHidden/>
    <w:unhideWhenUsed/>
    <w:rsid w:val="003221D8"/>
    <w:rPr>
      <w:sz w:val="16"/>
      <w:szCs w:val="16"/>
    </w:rPr>
  </w:style>
  <w:style w:type="paragraph" w:styleId="Tekstopmerking">
    <w:name w:val="annotation text"/>
    <w:basedOn w:val="Standaard"/>
    <w:link w:val="TekstopmerkingChar"/>
    <w:uiPriority w:val="99"/>
    <w:unhideWhenUsed/>
    <w:rsid w:val="003221D8"/>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3221D8"/>
    <w:rPr>
      <w:rFonts w:asciiTheme="minorHAnsi" w:eastAsiaTheme="minorHAnsi" w:hAnsiTheme="minorHAnsi" w:cstheme="minorBidi"/>
      <w:lang w:eastAsia="en-US"/>
    </w:rPr>
  </w:style>
  <w:style w:type="paragraph" w:styleId="Lijstalinea">
    <w:name w:val="List Paragraph"/>
    <w:basedOn w:val="Standaard"/>
    <w:uiPriority w:val="34"/>
    <w:semiHidden/>
    <w:rsid w:val="00705C46"/>
    <w:pPr>
      <w:ind w:left="720"/>
      <w:contextualSpacing/>
    </w:pPr>
  </w:style>
  <w:style w:type="paragraph" w:styleId="Revisie">
    <w:name w:val="Revision"/>
    <w:hidden/>
    <w:uiPriority w:val="99"/>
    <w:semiHidden/>
    <w:rsid w:val="00D471A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1771</ap:Words>
  <ap:Characters>9745</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Brief - Beantwoording Kamervragen 2025Z00729 inzake Talpa</vt:lpstr>
    </vt:vector>
  </ap:TitlesOfParts>
  <ap:LinksUpToDate>false</ap:LinksUpToDate>
  <ap:CharactersWithSpaces>11494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2025-03-03T13:12:00.0000000Z</dcterms:created>
  <dcterms:modified xsi:type="dcterms:W3CDTF">2025-03-03T13:12:00.0000000Z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2025Z00729 inzake Talpa</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februari 2025</vt:lpwstr>
  </property>
  <property fmtid="{D5CDD505-2E9C-101B-9397-08002B2CF9AE}" pid="13" name="Opgesteld door, Naam">
    <vt:lpwstr>Nicole Hagemans</vt:lpwstr>
  </property>
  <property fmtid="{D5CDD505-2E9C-101B-9397-08002B2CF9AE}" pid="14" name="Opgesteld door, Telefoonnummer">
    <vt:lpwstr>0652877308</vt:lpwstr>
  </property>
  <property fmtid="{D5CDD505-2E9C-101B-9397-08002B2CF9AE}" pid="15" name="Kenmerk">
    <vt:lpwstr>6207265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