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DF8" w:rsidRDefault="00866DF8" w14:paraId="2A8D9026" w14:textId="77777777">
      <w:bookmarkStart w:name="_GoBack" w:id="0"/>
      <w:bookmarkEnd w:id="0"/>
      <w:r>
        <w:t xml:space="preserve">Geachte voorzitter, </w:t>
      </w:r>
    </w:p>
    <w:p w:rsidRPr="00B85DB7" w:rsidR="00866DF8" w:rsidP="00866DF8" w:rsidRDefault="00866DF8" w14:paraId="0A84C273" w14:textId="77777777">
      <w:pPr>
        <w:pStyle w:val="Salutation"/>
        <w:tabs>
          <w:tab w:val="left" w:pos="4428"/>
        </w:tabs>
        <w:spacing w:before="0" w:after="0"/>
      </w:pPr>
      <w:r w:rsidRPr="00B85DB7">
        <w:tab/>
      </w:r>
    </w:p>
    <w:p w:rsidR="00866DF8" w:rsidP="00866DF8" w:rsidRDefault="005C0E86" w14:paraId="6A53EF5E" w14:textId="329952A3">
      <w:pPr>
        <w:spacing w:line="240" w:lineRule="exact"/>
      </w:pPr>
      <w:r>
        <w:t>Door de leden</w:t>
      </w:r>
      <w:bookmarkStart w:name="_Hlk190372077" w:id="1"/>
      <w:r w:rsidRPr="00EF552A" w:rsidR="00866DF8">
        <w:t xml:space="preserve"> White en Gabriëls (beiden GroenLinks-PvdA)</w:t>
      </w:r>
      <w:r w:rsidR="00866DF8">
        <w:t xml:space="preserve"> </w:t>
      </w:r>
      <w:r>
        <w:t xml:space="preserve">zijn Kamervragen gesteld </w:t>
      </w:r>
      <w:r w:rsidR="00866DF8">
        <w:t xml:space="preserve">over het </w:t>
      </w:r>
      <w:r w:rsidRPr="00EF552A" w:rsidR="00866DF8">
        <w:t>circulaire economiebeleid in Caribisch Nederland</w:t>
      </w:r>
      <w:r>
        <w:t xml:space="preserve"> (</w:t>
      </w:r>
      <w:r w:rsidRPr="005C0E86">
        <w:t>2024Z16551</w:t>
      </w:r>
      <w:r>
        <w:t>)</w:t>
      </w:r>
      <w:r w:rsidR="00866DF8">
        <w:t xml:space="preserve">. </w:t>
      </w:r>
      <w:r>
        <w:t>De Kamer ontvangt de antwoorden op deze vragen als bijlage bij deze brief.</w:t>
      </w:r>
    </w:p>
    <w:bookmarkEnd w:id="1"/>
    <w:p w:rsidR="005C0E86" w:rsidP="005C0E86" w:rsidRDefault="005C0E86" w14:paraId="3429623D" w14:textId="77777777">
      <w:pPr>
        <w:pStyle w:val="Slotzin"/>
      </w:pPr>
      <w:r>
        <w:t>Hoogachtend,</w:t>
      </w:r>
    </w:p>
    <w:p w:rsidR="005C0E86" w:rsidP="005C0E86" w:rsidRDefault="005C0E86" w14:paraId="32AA990D" w14:textId="77777777">
      <w:pPr>
        <w:pStyle w:val="OndertekeningArea1"/>
      </w:pPr>
      <w:r>
        <w:t>DE STAATSSECRETARIS VAN INFRASTRUCTUUR EN WATERSTAAT - OPENBAAR VERVOER EN MILIEU,</w:t>
      </w:r>
    </w:p>
    <w:p w:rsidR="005C0E86" w:rsidP="005C0E86" w:rsidRDefault="005C0E86" w14:paraId="55BE5EDD" w14:textId="77777777"/>
    <w:p w:rsidR="005C0E86" w:rsidP="005C0E86" w:rsidRDefault="005C0E86" w14:paraId="034A27A5" w14:textId="77777777"/>
    <w:p w:rsidR="005C0E86" w:rsidP="005C0E86" w:rsidRDefault="005C0E86" w14:paraId="4EDF92DF" w14:textId="77777777"/>
    <w:p w:rsidR="005C0E86" w:rsidP="005C0E86" w:rsidRDefault="005C0E86" w14:paraId="72125C1D" w14:textId="77777777"/>
    <w:p w:rsidR="005C0E86" w:rsidP="005C0E86" w:rsidRDefault="005C0E86" w14:paraId="4564B2FB" w14:textId="77777777">
      <w:r>
        <w:t>C.A. Jansen</w:t>
      </w:r>
    </w:p>
    <w:p w:rsidR="005C0E86" w:rsidRDefault="005C0E86" w14:paraId="736EF96C" w14:textId="57601548">
      <w:pPr>
        <w:spacing w:line="240" w:lineRule="auto"/>
      </w:pPr>
      <w:r>
        <w:br w:type="page"/>
      </w:r>
    </w:p>
    <w:p w:rsidRPr="005C0E86" w:rsidR="00866DF8" w:rsidP="00866DF8" w:rsidRDefault="005C0E86" w14:paraId="1C1D5B40" w14:textId="4193E584">
      <w:pPr>
        <w:spacing w:line="240" w:lineRule="exact"/>
        <w:rPr>
          <w:b/>
          <w:bCs/>
        </w:rPr>
      </w:pPr>
      <w:r w:rsidRPr="005C0E86">
        <w:rPr>
          <w:b/>
          <w:bCs/>
        </w:rPr>
        <w:lastRenderedPageBreak/>
        <w:t>2024Z16551</w:t>
      </w:r>
    </w:p>
    <w:p w:rsidR="005C0E86" w:rsidP="00866DF8" w:rsidRDefault="005C0E86" w14:paraId="7661032D" w14:textId="77777777">
      <w:pPr>
        <w:spacing w:line="240" w:lineRule="exact"/>
      </w:pPr>
    </w:p>
    <w:p w:rsidR="005C0E86" w:rsidP="005C0E86" w:rsidRDefault="005C0E86" w14:paraId="526D92DE" w14:textId="77777777">
      <w:pPr>
        <w:spacing w:line="240" w:lineRule="exact"/>
      </w:pPr>
    </w:p>
    <w:p w:rsidRPr="00913C29" w:rsidR="00621C9A" w:rsidP="005C0E86" w:rsidRDefault="00621C9A" w14:paraId="0E96AA74" w14:textId="48572112">
      <w:pPr>
        <w:tabs>
          <w:tab w:val="left" w:pos="426"/>
        </w:tabs>
        <w:autoSpaceDN/>
        <w:spacing w:line="240" w:lineRule="auto"/>
        <w:textAlignment w:val="auto"/>
        <w:rPr>
          <w:b/>
          <w:bCs/>
        </w:rPr>
      </w:pPr>
      <w:r w:rsidRPr="00913C29">
        <w:rPr>
          <w:b/>
          <w:bCs/>
        </w:rPr>
        <w:t xml:space="preserve">Vraag 1: </w:t>
      </w:r>
    </w:p>
    <w:p w:rsidR="00866DF8" w:rsidP="005C0E86" w:rsidRDefault="00866DF8" w14:paraId="0A3A0D86" w14:textId="6BD3141F">
      <w:pPr>
        <w:tabs>
          <w:tab w:val="left" w:pos="426"/>
        </w:tabs>
        <w:autoSpaceDN/>
        <w:spacing w:line="240" w:lineRule="auto"/>
        <w:textAlignment w:val="auto"/>
      </w:pPr>
      <w:r w:rsidRPr="00866DF8">
        <w:t xml:space="preserve">Kunt u toelichten hoe het circulaire economiebeleid er in Caribisch Nederland uitziet? </w:t>
      </w:r>
    </w:p>
    <w:p w:rsidR="00866DF8" w:rsidP="005C0E86" w:rsidRDefault="00866DF8" w14:paraId="0B5F26C6" w14:textId="77777777">
      <w:pPr>
        <w:tabs>
          <w:tab w:val="left" w:pos="426"/>
        </w:tabs>
        <w:autoSpaceDN/>
        <w:spacing w:line="240" w:lineRule="auto"/>
        <w:textAlignment w:val="auto"/>
      </w:pPr>
    </w:p>
    <w:p w:rsidRPr="00866DF8" w:rsidR="00866DF8" w:rsidP="005C0E86" w:rsidRDefault="00866DF8" w14:paraId="4B241787" w14:textId="69DDC193">
      <w:pPr>
        <w:tabs>
          <w:tab w:val="left" w:pos="426"/>
        </w:tabs>
        <w:autoSpaceDN/>
        <w:spacing w:line="240" w:lineRule="auto"/>
        <w:textAlignment w:val="auto"/>
      </w:pPr>
      <w:r>
        <w:t>Antwoord</w:t>
      </w:r>
      <w:r w:rsidR="00621C9A">
        <w:t>:</w:t>
      </w:r>
    </w:p>
    <w:p w:rsidR="00866DF8" w:rsidP="005C0E86" w:rsidRDefault="00FE2EAB" w14:paraId="70258A72" w14:textId="53B7B244">
      <w:r>
        <w:t xml:space="preserve">Bonaire, </w:t>
      </w:r>
      <w:r w:rsidR="00C50A94">
        <w:t>Sint Eustatius</w:t>
      </w:r>
      <w:r>
        <w:t xml:space="preserve"> en Saba </w:t>
      </w:r>
      <w:r w:rsidR="00866DF8">
        <w:t xml:space="preserve">kennen geen specifiek circulaire economiebeleid. </w:t>
      </w:r>
      <w:r w:rsidR="00287637">
        <w:t>Het onderwerp maakt wel onderdeel uit van het milieubeleid en is deels opgenomen in een aantal wettelijk verplichte planvormen.</w:t>
      </w:r>
      <w:r w:rsidR="00866DF8">
        <w:t xml:space="preserve"> </w:t>
      </w:r>
    </w:p>
    <w:p w:rsidR="00FE2EAB" w:rsidP="005C0E86" w:rsidRDefault="00942E07" w14:paraId="1220E773" w14:textId="0239D3FF">
      <w:r>
        <w:t>H</w:t>
      </w:r>
      <w:r w:rsidR="00866DF8">
        <w:t>et Natuur-</w:t>
      </w:r>
      <w:r w:rsidR="005C0E86">
        <w:t xml:space="preserve"> </w:t>
      </w:r>
      <w:r w:rsidR="00866DF8">
        <w:t xml:space="preserve">en milieubeleidsplan Caribisch Nederland 2020-2030 </w:t>
      </w:r>
      <w:r w:rsidR="0048083E">
        <w:t>(hierna: NMBP)</w:t>
      </w:r>
      <w:r w:rsidR="004B6738">
        <w:t xml:space="preserve"> dat in 2020 is vastgesteld door het </w:t>
      </w:r>
      <w:r w:rsidR="005C0E86">
        <w:t>R</w:t>
      </w:r>
      <w:r w:rsidR="004B6738">
        <w:t>ijk en de openbare lichamen, is met name gericht op het behoud van het koraal</w:t>
      </w:r>
      <w:r w:rsidR="00DE54AE">
        <w:t>-</w:t>
      </w:r>
      <w:r w:rsidR="004B6738">
        <w:t>ecosysteem.</w:t>
      </w:r>
      <w:r w:rsidR="007E7412">
        <w:t xml:space="preserve"> </w:t>
      </w:r>
      <w:r w:rsidR="000B6286">
        <w:t>Duurzaam a</w:t>
      </w:r>
      <w:r w:rsidR="004B6738">
        <w:t>fvalbeheer ne</w:t>
      </w:r>
      <w:r>
        <w:t>emt</w:t>
      </w:r>
      <w:r w:rsidR="004B6738">
        <w:t xml:space="preserve"> </w:t>
      </w:r>
      <w:r w:rsidR="00A16B52">
        <w:t xml:space="preserve">voor het behalen van dit strategische doel </w:t>
      </w:r>
      <w:r w:rsidR="004B6738">
        <w:t xml:space="preserve">een belangrijke plek </w:t>
      </w:r>
      <w:r w:rsidR="00A16B52">
        <w:t>in. Voor het behalen van de doelstelling</w:t>
      </w:r>
      <w:r w:rsidR="00075F1F">
        <w:t>en</w:t>
      </w:r>
      <w:r w:rsidR="00A16B52">
        <w:t xml:space="preserve"> zijn </w:t>
      </w:r>
      <w:r w:rsidR="000B6286">
        <w:t xml:space="preserve">in het </w:t>
      </w:r>
      <w:r w:rsidR="00C50A94">
        <w:t>NMBP-mijlpalen</w:t>
      </w:r>
      <w:r w:rsidR="00A16B52">
        <w:t xml:space="preserve"> opgenomen. Een aantal van deze mijlpalen dragen bij aan de </w:t>
      </w:r>
      <w:r w:rsidR="00866DF8">
        <w:t xml:space="preserve">transitie naar een circulaire </w:t>
      </w:r>
      <w:r w:rsidR="00481F03">
        <w:t>economie</w:t>
      </w:r>
      <w:r w:rsidR="00FE2EAB">
        <w:t xml:space="preserve">. </w:t>
      </w:r>
      <w:r w:rsidR="00A16B52">
        <w:t xml:space="preserve">Het gaat om: </w:t>
      </w:r>
    </w:p>
    <w:p w:rsidR="00FE2EAB" w:rsidP="005C0E86" w:rsidRDefault="00A16B52" w14:paraId="1BA2CFDD" w14:textId="05710455">
      <w:pPr>
        <w:pStyle w:val="ListParagraph"/>
        <w:numPr>
          <w:ilvl w:val="0"/>
          <w:numId w:val="31"/>
        </w:numPr>
      </w:pPr>
      <w:r>
        <w:t xml:space="preserve">een </w:t>
      </w:r>
      <w:r w:rsidR="00866DF8">
        <w:t xml:space="preserve">einde aan storten dankzij investeringen in geavanceerde afvalverwerking en -recycling; </w:t>
      </w:r>
    </w:p>
    <w:p w:rsidR="00FE2EAB" w:rsidP="005C0E86" w:rsidRDefault="00C924BD" w14:paraId="7F89113F" w14:textId="7F139C10">
      <w:pPr>
        <w:pStyle w:val="ListParagraph"/>
        <w:numPr>
          <w:ilvl w:val="0"/>
          <w:numId w:val="31"/>
        </w:numPr>
      </w:pPr>
      <w:r>
        <w:t>investeren in bedrijven die plastic</w:t>
      </w:r>
      <w:r w:rsidR="005C0E86">
        <w:t xml:space="preserve"> of </w:t>
      </w:r>
      <w:r>
        <w:t>vast afval benutten voor de vervaardiging van nieuwe producten;</w:t>
      </w:r>
    </w:p>
    <w:p w:rsidR="00FE2EAB" w:rsidP="005C0E86" w:rsidRDefault="00A16B52" w14:paraId="7402B413" w14:textId="6B33B4BB">
      <w:pPr>
        <w:pStyle w:val="ListParagraph"/>
        <w:numPr>
          <w:ilvl w:val="0"/>
          <w:numId w:val="31"/>
        </w:numPr>
      </w:pPr>
      <w:r>
        <w:t xml:space="preserve">een </w:t>
      </w:r>
      <w:r w:rsidR="00C924BD">
        <w:t>verbod op wegwerpplastic</w:t>
      </w:r>
      <w:r w:rsidR="000F0866">
        <w:t>.</w:t>
      </w:r>
    </w:p>
    <w:p w:rsidR="005C0E86" w:rsidP="005C0E86" w:rsidRDefault="005C0E86" w14:paraId="5DC83049" w14:textId="77777777"/>
    <w:p w:rsidR="00942E07" w:rsidP="005C0E86" w:rsidRDefault="00606AA6" w14:paraId="28A488F9" w14:textId="2E5714DD">
      <w:r>
        <w:t xml:space="preserve">Naast het behoud </w:t>
      </w:r>
      <w:r w:rsidR="00DE54AE">
        <w:t>van</w:t>
      </w:r>
      <w:r>
        <w:t xml:space="preserve"> het koraal</w:t>
      </w:r>
      <w:r w:rsidR="00456334">
        <w:t>-</w:t>
      </w:r>
      <w:r>
        <w:t>ecosysteem</w:t>
      </w:r>
      <w:r w:rsidR="00075F1F">
        <w:t>, is duurzaam gebruik van land en water voor de ontwikkeling van de lokale economie ook een strategisch doel in het NMBP. De hiervoor opgenomen doelstellingen dragen ook bij aan de transitie naar een circulaire economie: l</w:t>
      </w:r>
      <w:r w:rsidR="00297CBF">
        <w:t>okale economische ontwikkeling op basis van duurzaam gebruik van natuurlijk kapitaal</w:t>
      </w:r>
      <w:r w:rsidR="00075F1F">
        <w:t xml:space="preserve">. </w:t>
      </w:r>
      <w:r w:rsidR="004A286E">
        <w:t xml:space="preserve">De mijlpalen voor het bereiken van deze doelstellingen zijn: </w:t>
      </w:r>
      <w:r w:rsidR="00075F1F">
        <w:t xml:space="preserve"> </w:t>
      </w:r>
    </w:p>
    <w:p w:rsidR="00FE2EAB" w:rsidP="005C0E86" w:rsidRDefault="00FE2EAB" w14:paraId="5559E7AC" w14:textId="5A17937D">
      <w:pPr>
        <w:pStyle w:val="ListParagraph"/>
        <w:numPr>
          <w:ilvl w:val="0"/>
          <w:numId w:val="31"/>
        </w:numPr>
      </w:pPr>
      <w:r>
        <w:t>facilitering van het duurzaam gebruik van afvalwater en andere mogelijke afvalstromen (bijv. compost) voor landbouwproductie;</w:t>
      </w:r>
    </w:p>
    <w:p w:rsidR="00866DF8" w:rsidP="005C0E86" w:rsidRDefault="00A16B52" w14:paraId="7276F97A" w14:textId="220A131F">
      <w:pPr>
        <w:pStyle w:val="ListParagraph"/>
        <w:numPr>
          <w:ilvl w:val="0"/>
          <w:numId w:val="31"/>
        </w:numPr>
      </w:pPr>
      <w:r>
        <w:t xml:space="preserve">het </w:t>
      </w:r>
      <w:r w:rsidR="00FE2EAB">
        <w:t xml:space="preserve">opzetten van een strategie voor het gehele eiland ter stimulering van circulaire productie die overeenstemt met EU-strategieën voor de circulaire economie. </w:t>
      </w:r>
      <w:r w:rsidR="00FE2EAB">
        <w:br/>
      </w:r>
      <w:r w:rsidR="00866DF8">
        <w:t xml:space="preserve"> </w:t>
      </w:r>
    </w:p>
    <w:p w:rsidR="00B457B9" w:rsidP="005C0E86" w:rsidRDefault="0048083E" w14:paraId="1EDEC7C5" w14:textId="1DC9AF7A">
      <w:r>
        <w:t>De doelstellingen en mijlpalen in het NMBP zijn in lokale uitvoeringsplannen verder uitgewerkt</w:t>
      </w:r>
      <w:r w:rsidR="00E22917">
        <w:t xml:space="preserve"> waar</w:t>
      </w:r>
      <w:r w:rsidR="002E7003">
        <w:t>bij</w:t>
      </w:r>
      <w:r w:rsidR="00E22917">
        <w:t xml:space="preserve"> elk eiland, binnen de kaders van het NMBP, eigen prioriteiten heeft vastgesteld</w:t>
      </w:r>
      <w:r>
        <w:t xml:space="preserve">. Op Saba en </w:t>
      </w:r>
      <w:r w:rsidR="00C50A94">
        <w:t>Sint Eustatius</w:t>
      </w:r>
      <w:r>
        <w:t xml:space="preserve"> zijn de </w:t>
      </w:r>
      <w:r w:rsidR="00C50A94">
        <w:t>uitvoeringsplannen vastgesteld</w:t>
      </w:r>
      <w:r>
        <w:t xml:space="preserve"> door de eilandsraad</w:t>
      </w:r>
      <w:r w:rsidR="00B457B9">
        <w:t xml:space="preserve">. </w:t>
      </w:r>
      <w:r w:rsidR="004A286E">
        <w:t xml:space="preserve">Op </w:t>
      </w:r>
      <w:r w:rsidR="00B457B9">
        <w:t xml:space="preserve">Bonaire heeft </w:t>
      </w:r>
      <w:r w:rsidR="004A286E">
        <w:t xml:space="preserve">de eilandsraad </w:t>
      </w:r>
      <w:r w:rsidR="00B457B9">
        <w:t xml:space="preserve">het uitvoeringsplan nog niet vastgesteld. </w:t>
      </w:r>
    </w:p>
    <w:p w:rsidR="005C0E86" w:rsidP="005C0E86" w:rsidRDefault="005C0E86" w14:paraId="38DA0746" w14:textId="77777777"/>
    <w:p w:rsidR="00866DF8" w:rsidP="005C0E86" w:rsidRDefault="00866DF8" w14:paraId="2294C7E0" w14:textId="462564FE">
      <w:r>
        <w:t>Saba streeft ernaar om haar duurzaamheidsambities te betrekken</w:t>
      </w:r>
      <w:r w:rsidR="007E7412">
        <w:t xml:space="preserve"> </w:t>
      </w:r>
      <w:r w:rsidR="009E499E">
        <w:t>bij</w:t>
      </w:r>
      <w:r>
        <w:t xml:space="preserve"> verschillende beleidsterreinen. Zo is er in 2020 al een verbod ingevoerd voor het gebruik van eenmalig plastic om zo de hoeveelheid plastic afval en ook zwerfafval te verminderen met als startdatum 1 januari 2021. De eigen drinkwaterfabriek produceert drinkwater in grote herbruikbare flessen waardoor de invoer van kleine plastic flessen met drinkwater, veelal voor eenmalig gebruik, aanzienlijk verminderd is. Het streven naar meer </w:t>
      </w:r>
      <w:r w:rsidRPr="006D2036">
        <w:t>zelfvoorzien</w:t>
      </w:r>
      <w:r>
        <w:t>endheid</w:t>
      </w:r>
      <w:r w:rsidRPr="006D2036">
        <w:t xml:space="preserve"> op verschillende niveaus </w:t>
      </w:r>
      <w:r w:rsidR="005C0E86">
        <w:t>(</w:t>
      </w:r>
      <w:r w:rsidRPr="006D2036">
        <w:t>energie, drinkwater en voedsel</w:t>
      </w:r>
      <w:r w:rsidR="005C0E86">
        <w:t>)</w:t>
      </w:r>
      <w:r w:rsidRPr="006D2036">
        <w:t xml:space="preserve"> </w:t>
      </w:r>
      <w:r>
        <w:t>maakt</w:t>
      </w:r>
      <w:r w:rsidRPr="006D2036">
        <w:t xml:space="preserve"> Saba </w:t>
      </w:r>
      <w:r>
        <w:t xml:space="preserve">minder </w:t>
      </w:r>
      <w:r w:rsidRPr="006D2036">
        <w:t>afhankelijk van import naar het eiland.</w:t>
      </w:r>
    </w:p>
    <w:p w:rsidR="005C0E86" w:rsidP="005C0E86" w:rsidRDefault="005C0E86" w14:paraId="3DB95886" w14:textId="77777777"/>
    <w:p w:rsidR="00866DF8" w:rsidP="005C0E86" w:rsidRDefault="00C50A94" w14:paraId="5161DDC3" w14:textId="4092E8F1">
      <w:r>
        <w:t>Sint Eustatius</w:t>
      </w:r>
      <w:r w:rsidR="00B457B9">
        <w:t xml:space="preserve"> </w:t>
      </w:r>
      <w:r w:rsidR="00866DF8">
        <w:t xml:space="preserve">richt zich vooral op het op orde krijgen en houden van het afvalbeheer op het eiland waarbij tevens circulaire principes meegenomen zijn om verder te implementeren. </w:t>
      </w:r>
      <w:r w:rsidR="00F81135">
        <w:t xml:space="preserve">Met ingang van 1 juni 2021 geldt een verbod voor het in de handel brengen van wegwerplastics op </w:t>
      </w:r>
      <w:r>
        <w:t>Sint Eustatius</w:t>
      </w:r>
      <w:r w:rsidR="00F81135">
        <w:t xml:space="preserve">.  </w:t>
      </w:r>
      <w:r w:rsidR="002E7003">
        <w:t xml:space="preserve"> </w:t>
      </w:r>
    </w:p>
    <w:p w:rsidR="005C0E86" w:rsidP="005C0E86" w:rsidRDefault="005C0E86" w14:paraId="53F1E1EC" w14:textId="77777777"/>
    <w:p w:rsidR="00D659E6" w:rsidP="005C0E86" w:rsidRDefault="00D659E6" w14:paraId="285C5CE5" w14:textId="23A033D9">
      <w:r>
        <w:t xml:space="preserve">Op Bonaire </w:t>
      </w:r>
      <w:r w:rsidR="002E7003">
        <w:t xml:space="preserve">is </w:t>
      </w:r>
      <w:r w:rsidR="0054378A">
        <w:t>sinds 1 juni 2022 een verbod voor het in de handel brengen van wegwerpplastic</w:t>
      </w:r>
      <w:r w:rsidR="00F81135">
        <w:t>s</w:t>
      </w:r>
      <w:r w:rsidR="0054378A">
        <w:t xml:space="preserve">. Met ingang van 1 augustus 2022 geldt dit verbod </w:t>
      </w:r>
      <w:r w:rsidR="00F37E37">
        <w:t xml:space="preserve">op Bonaire </w:t>
      </w:r>
      <w:r w:rsidR="0054378A">
        <w:t xml:space="preserve">ook voor </w:t>
      </w:r>
      <w:r w:rsidRPr="0054378A" w:rsidR="0054378A">
        <w:t>styrofoam maaltijdverpakkingen</w:t>
      </w:r>
      <w:r w:rsidR="0054378A">
        <w:t xml:space="preserve">. </w:t>
      </w:r>
    </w:p>
    <w:p w:rsidR="00866DF8" w:rsidP="005C0E86" w:rsidRDefault="00866DF8" w14:paraId="328559BB" w14:textId="77777777">
      <w:pPr>
        <w:tabs>
          <w:tab w:val="left" w:pos="426"/>
        </w:tabs>
        <w:rPr>
          <w:b/>
          <w:bCs/>
        </w:rPr>
      </w:pPr>
    </w:p>
    <w:p w:rsidRPr="00913C29" w:rsidR="00621C9A" w:rsidP="005C0E86" w:rsidRDefault="00621C9A" w14:paraId="678E0393" w14:textId="62E92E2C">
      <w:pPr>
        <w:tabs>
          <w:tab w:val="left" w:pos="426"/>
        </w:tabs>
        <w:autoSpaceDN/>
        <w:spacing w:line="240" w:lineRule="auto"/>
        <w:textAlignment w:val="auto"/>
        <w:rPr>
          <w:b/>
          <w:bCs/>
        </w:rPr>
      </w:pPr>
      <w:r w:rsidRPr="00913C29">
        <w:rPr>
          <w:b/>
          <w:bCs/>
        </w:rPr>
        <w:t xml:space="preserve">Vraag 2: </w:t>
      </w:r>
    </w:p>
    <w:p w:rsidR="00866DF8" w:rsidP="005C0E86" w:rsidRDefault="00866DF8" w14:paraId="40D0373F" w14:textId="08B374A1">
      <w:pPr>
        <w:tabs>
          <w:tab w:val="left" w:pos="426"/>
        </w:tabs>
        <w:autoSpaceDN/>
        <w:spacing w:line="240" w:lineRule="auto"/>
        <w:textAlignment w:val="auto"/>
      </w:pPr>
      <w:r w:rsidRPr="00B457B9">
        <w:t xml:space="preserve">Hoe ziet de afvalverwerking in de zelfstandige landen binnen het Koninkrijk er op dit moment uit? Hoeveel procent van het afval wordt er in de verschillende landen gestort, verbrand, gerecycled en hergebruikt? </w:t>
      </w:r>
    </w:p>
    <w:p w:rsidR="00B457B9" w:rsidP="005C0E86" w:rsidRDefault="00B457B9" w14:paraId="2A67B486" w14:textId="77777777">
      <w:pPr>
        <w:tabs>
          <w:tab w:val="left" w:pos="426"/>
        </w:tabs>
        <w:autoSpaceDN/>
        <w:spacing w:line="240" w:lineRule="auto"/>
        <w:textAlignment w:val="auto"/>
      </w:pPr>
    </w:p>
    <w:p w:rsidRPr="00B457B9" w:rsidR="00B457B9" w:rsidP="005C0E86" w:rsidRDefault="00B457B9" w14:paraId="7D5D30C8" w14:textId="01750FA0">
      <w:pPr>
        <w:tabs>
          <w:tab w:val="left" w:pos="426"/>
        </w:tabs>
        <w:autoSpaceDN/>
        <w:spacing w:line="240" w:lineRule="auto"/>
        <w:textAlignment w:val="auto"/>
      </w:pPr>
      <w:r>
        <w:t>Antwoord</w:t>
      </w:r>
      <w:r w:rsidR="00621C9A">
        <w:t>:</w:t>
      </w:r>
    </w:p>
    <w:p w:rsidR="00621C9A" w:rsidP="005C0E86" w:rsidRDefault="00387B1B" w14:paraId="287E873A" w14:textId="391EA97C">
      <w:bookmarkStart w:name="_Hlk190373477" w:id="2"/>
      <w:r w:rsidRPr="00387B1B">
        <w:t xml:space="preserve">Aruba, Curaçao en </w:t>
      </w:r>
      <w:r w:rsidR="00C50A94">
        <w:t>Sint Maarten</w:t>
      </w:r>
      <w:r w:rsidRPr="00387B1B">
        <w:t xml:space="preserve"> hebben als </w:t>
      </w:r>
      <w:r w:rsidR="00456334">
        <w:t xml:space="preserve">zelfstandige </w:t>
      </w:r>
      <w:r w:rsidRPr="00387B1B">
        <w:t xml:space="preserve">landen binnen het Koninkrijk een </w:t>
      </w:r>
      <w:r w:rsidR="00287637">
        <w:t>autonome</w:t>
      </w:r>
      <w:r w:rsidR="00456334">
        <w:t xml:space="preserve"> </w:t>
      </w:r>
      <w:r w:rsidRPr="00387B1B">
        <w:t>verantwoordelijkheid</w:t>
      </w:r>
      <w:r w:rsidR="005774FD">
        <w:t xml:space="preserve"> </w:t>
      </w:r>
      <w:r w:rsidR="00287637">
        <w:t xml:space="preserve">voor </w:t>
      </w:r>
      <w:r w:rsidR="00676C91">
        <w:t>de totstan</w:t>
      </w:r>
      <w:r w:rsidR="00456334">
        <w:t>d</w:t>
      </w:r>
      <w:r w:rsidR="00676C91">
        <w:t xml:space="preserve">koming van </w:t>
      </w:r>
      <w:r w:rsidR="00287637">
        <w:t xml:space="preserve">milieubeleid </w:t>
      </w:r>
      <w:r w:rsidR="005774FD">
        <w:t xml:space="preserve">en zijn </w:t>
      </w:r>
      <w:r w:rsidR="00676C91">
        <w:t>daarom</w:t>
      </w:r>
      <w:r w:rsidR="005774FD">
        <w:t xml:space="preserve"> voor </w:t>
      </w:r>
      <w:r w:rsidR="00621C9A">
        <w:t>afvalwetgeving en het bijbehorende afvalbeleid</w:t>
      </w:r>
      <w:r w:rsidR="005774FD">
        <w:t xml:space="preserve"> zelf verantwoordelijk</w:t>
      </w:r>
      <w:r w:rsidR="00621C9A">
        <w:t xml:space="preserve">. </w:t>
      </w:r>
      <w:r>
        <w:t xml:space="preserve"> </w:t>
      </w:r>
    </w:p>
    <w:bookmarkEnd w:id="2"/>
    <w:p w:rsidR="005C0E86" w:rsidP="005C0E86" w:rsidRDefault="005C0E86" w14:paraId="2D316DD3" w14:textId="77777777"/>
    <w:p w:rsidR="00F37E37" w:rsidP="005C0E86" w:rsidRDefault="00F37E37" w14:paraId="5EEE541A" w14:textId="6E24A9D8">
      <w:r w:rsidRPr="00456334">
        <w:t>Alle zelfstandige landen binnen het koninkrijk kennen vergelijkbare uitdagingen als het gaat om de verwerking van het afval. Het gebrek aan de juiste schaalgrootte, de relatieve isolatie van elk van de eilanden, de beperkte ruimte op elk van de eilanden om de afvalverwerking grondig aan te pakken en ook de kosten om het afval van de eilanden naar elders te transporteren maken het lastig. Vanuit die gemene deler kent elk eiland zijn eigen uitdagingen. Om deze basis op orde te krijgen is het noodzakelijk dat elk eiland een helder beeld heeft van een duurzam</w:t>
      </w:r>
      <w:r w:rsidR="005C0E86">
        <w:t>e</w:t>
      </w:r>
      <w:r w:rsidRPr="00456334">
        <w:t xml:space="preserve"> eindsituatie rond het afvalbeheer. Daarvoor is het </w:t>
      </w:r>
      <w:r w:rsidR="005C0E86">
        <w:t>ook</w:t>
      </w:r>
      <w:r w:rsidRPr="00456334">
        <w:t xml:space="preserve"> noodzakelijk dat elk eiland langdurig gaat monitoren welk afval waar ontstaat en wat er met het afval wordt gedaan. Totdat die monitor is opgezet zijn hooguit grove schattingen te geven van de huidige situatie.</w:t>
      </w:r>
      <w:r>
        <w:t xml:space="preserve"> </w:t>
      </w:r>
    </w:p>
    <w:p w:rsidR="005C0E86" w:rsidP="005C0E86" w:rsidRDefault="005C0E86" w14:paraId="59AD6906" w14:textId="77777777"/>
    <w:p w:rsidR="00387B1B" w:rsidP="005C0E86" w:rsidRDefault="00387B1B" w14:paraId="254E5C8C" w14:textId="2E13700E">
      <w:r>
        <w:t xml:space="preserve">Voor </w:t>
      </w:r>
      <w:r w:rsidR="00C50A94">
        <w:t>Sint Maarten</w:t>
      </w:r>
      <w:r w:rsidRPr="006C6D89">
        <w:t xml:space="preserve"> </w:t>
      </w:r>
      <w:r>
        <w:t xml:space="preserve">is bekend dat elke inwoner ongeveer </w:t>
      </w:r>
      <w:r w:rsidRPr="006C6D89">
        <w:t>3,5</w:t>
      </w:r>
      <w:r w:rsidRPr="006D2036">
        <w:t xml:space="preserve"> kilogram afval </w:t>
      </w:r>
      <w:r>
        <w:t xml:space="preserve">(exclusief afval uit bouw- en sloopactiviteiten) </w:t>
      </w:r>
      <w:r w:rsidRPr="006D2036">
        <w:t>per dag</w:t>
      </w:r>
      <w:r>
        <w:t xml:space="preserve"> produceert. Daar</w:t>
      </w:r>
      <w:r w:rsidRPr="006C6D89">
        <w:t xml:space="preserve">mee staat het </w:t>
      </w:r>
      <w:r>
        <w:t xml:space="preserve">naar eigen zeggen </w:t>
      </w:r>
      <w:r w:rsidRPr="006C6D89">
        <w:t xml:space="preserve">in de top van afvalproducerende landen in Latijns-Amerika. Veruit het merendeel (93-99%) van het afval wordt gestort op een ongecontroleerde stortplaats. De huidige situatie voor </w:t>
      </w:r>
      <w:r w:rsidR="00C50A94">
        <w:t>Sint Maarten</w:t>
      </w:r>
      <w:r w:rsidRPr="006C6D89">
        <w:t xml:space="preserve"> is </w:t>
      </w:r>
      <w:r>
        <w:t>tevens</w:t>
      </w:r>
      <w:r w:rsidRPr="006C6D89">
        <w:t xml:space="preserve"> beschreven in het Waste Authority Report</w:t>
      </w:r>
      <w:r>
        <w:rPr>
          <w:rStyle w:val="FootnoteReference"/>
        </w:rPr>
        <w:footnoteReference w:id="1"/>
      </w:r>
      <w:r>
        <w:t>.</w:t>
      </w:r>
      <w:r w:rsidRPr="006C6D89">
        <w:t xml:space="preserve"> </w:t>
      </w:r>
    </w:p>
    <w:p w:rsidR="004A088F" w:rsidP="005C0E86" w:rsidRDefault="00387B1B" w14:paraId="7D21461C" w14:textId="1117ED42">
      <w:r>
        <w:t>Voor A</w:t>
      </w:r>
      <w:r w:rsidR="003061DF">
        <w:t xml:space="preserve">ruba </w:t>
      </w:r>
      <w:r w:rsidR="00D70401">
        <w:t>is de huidige beleidsaanpak</w:t>
      </w:r>
      <w:r w:rsidR="005C0E86">
        <w:t xml:space="preserve"> voor</w:t>
      </w:r>
      <w:r w:rsidR="00D70401">
        <w:t xml:space="preserve"> afvalbeheer beschreven in Aanpak afvalbeheer 2022-2025 </w:t>
      </w:r>
      <w:r w:rsidR="00D70401">
        <w:rPr>
          <w:rStyle w:val="FootnoteReference"/>
        </w:rPr>
        <w:footnoteReference w:id="2"/>
      </w:r>
      <w:r w:rsidR="00D70401">
        <w:t xml:space="preserve">. </w:t>
      </w:r>
    </w:p>
    <w:p w:rsidR="00D659E6" w:rsidP="005C0E86" w:rsidRDefault="004A088F" w14:paraId="15E5AE6B" w14:textId="7AA70BB2">
      <w:r>
        <w:t xml:space="preserve">De beschikbare data voor </w:t>
      </w:r>
      <w:r w:rsidR="00D70401">
        <w:t xml:space="preserve">Curaçao </w:t>
      </w:r>
      <w:r>
        <w:t>laten zien dat in 2022 in totaal</w:t>
      </w:r>
      <w:r w:rsidR="00263892">
        <w:t xml:space="preserve"> </w:t>
      </w:r>
      <w:r w:rsidRPr="004A088F">
        <w:t>131</w:t>
      </w:r>
      <w:r w:rsidR="00791B6B">
        <w:t>.</w:t>
      </w:r>
      <w:r w:rsidRPr="004A088F">
        <w:t>992</w:t>
      </w:r>
      <w:r w:rsidR="007E7412">
        <w:t xml:space="preserve"> </w:t>
      </w:r>
      <w:r w:rsidR="00C50A94">
        <w:t>ton afval</w:t>
      </w:r>
      <w:r>
        <w:t xml:space="preserve"> is geproduceerd, waarvan </w:t>
      </w:r>
      <w:r w:rsidRPr="004A088F">
        <w:t>123</w:t>
      </w:r>
      <w:r w:rsidR="00791B6B">
        <w:t>.</w:t>
      </w:r>
      <w:r w:rsidRPr="004A088F">
        <w:t>579</w:t>
      </w:r>
      <w:r w:rsidR="00791B6B">
        <w:t xml:space="preserve"> </w:t>
      </w:r>
      <w:r w:rsidR="007E7412">
        <w:t xml:space="preserve">ton </w:t>
      </w:r>
      <w:r>
        <w:t xml:space="preserve">is gestort op de </w:t>
      </w:r>
      <w:r w:rsidR="008B3001">
        <w:t>stortplaats</w:t>
      </w:r>
      <w:r w:rsidR="006F415C">
        <w:t>,</w:t>
      </w:r>
      <w:r>
        <w:t xml:space="preserve"> </w:t>
      </w:r>
      <w:r w:rsidRPr="004A088F">
        <w:t>8</w:t>
      </w:r>
      <w:r w:rsidR="00791B6B">
        <w:t>.</w:t>
      </w:r>
      <w:r w:rsidRPr="004A088F">
        <w:t>303</w:t>
      </w:r>
      <w:r w:rsidR="00B368D3">
        <w:t xml:space="preserve"> ton</w:t>
      </w:r>
      <w:r>
        <w:t xml:space="preserve"> gerecycled en </w:t>
      </w:r>
      <w:r w:rsidRPr="004A088F">
        <w:t>110</w:t>
      </w:r>
      <w:r w:rsidR="00B368D3">
        <w:t xml:space="preserve"> ton</w:t>
      </w:r>
      <w:r w:rsidR="00791B6B">
        <w:t xml:space="preserve"> </w:t>
      </w:r>
      <w:r w:rsidR="006F415C">
        <w:t xml:space="preserve">is </w:t>
      </w:r>
      <w:r>
        <w:t>verbrand. Per dag produceerde elke inwoner 2,4 k</w:t>
      </w:r>
      <w:r w:rsidR="006F415C">
        <w:t>ilogram</w:t>
      </w:r>
      <w:r>
        <w:t xml:space="preserve"> afval</w:t>
      </w:r>
      <w:r w:rsidR="006F415C">
        <w:t>.</w:t>
      </w:r>
      <w:r>
        <w:rPr>
          <w:rStyle w:val="FootnoteReference"/>
        </w:rPr>
        <w:footnoteReference w:id="3"/>
      </w:r>
      <w:r>
        <w:t xml:space="preserve"> </w:t>
      </w:r>
    </w:p>
    <w:p w:rsidR="00F37E37" w:rsidP="005C0E86" w:rsidRDefault="00F37E37" w14:paraId="2D926E27" w14:textId="77777777">
      <w:pPr>
        <w:ind w:left="426"/>
      </w:pPr>
    </w:p>
    <w:p w:rsidRPr="00913C29" w:rsidR="00621C9A" w:rsidP="005C0E86" w:rsidRDefault="00621C9A" w14:paraId="285234EB" w14:textId="77777777">
      <w:pPr>
        <w:tabs>
          <w:tab w:val="left" w:pos="426"/>
        </w:tabs>
        <w:autoSpaceDN/>
        <w:spacing w:line="240" w:lineRule="auto"/>
        <w:textAlignment w:val="auto"/>
        <w:rPr>
          <w:b/>
          <w:bCs/>
        </w:rPr>
      </w:pPr>
      <w:r w:rsidRPr="00913C29">
        <w:rPr>
          <w:b/>
          <w:bCs/>
        </w:rPr>
        <w:t xml:space="preserve">Vraag 3: </w:t>
      </w:r>
    </w:p>
    <w:p w:rsidRPr="00621C9A" w:rsidR="00866DF8" w:rsidP="005C0E86" w:rsidRDefault="00866DF8" w14:paraId="6677CD8D" w14:textId="0E9E8FE6">
      <w:pPr>
        <w:tabs>
          <w:tab w:val="left" w:pos="426"/>
        </w:tabs>
        <w:autoSpaceDN/>
        <w:spacing w:line="240" w:lineRule="auto"/>
        <w:textAlignment w:val="auto"/>
      </w:pPr>
      <w:r w:rsidRPr="00621C9A">
        <w:t xml:space="preserve">Wat doet die manier van afvalverwerking met de milieusituatie in de </w:t>
      </w:r>
      <w:r w:rsidRPr="00621C9A" w:rsidR="00C50A94">
        <w:t>afzonderlijke gebieden</w:t>
      </w:r>
      <w:r w:rsidRPr="00621C9A">
        <w:t xml:space="preserve"> van Caribisch Nederland? </w:t>
      </w:r>
    </w:p>
    <w:p w:rsidR="00866DF8" w:rsidP="005C0E86" w:rsidRDefault="00866DF8" w14:paraId="60453F9B" w14:textId="77777777">
      <w:pPr>
        <w:ind w:left="426"/>
      </w:pPr>
    </w:p>
    <w:p w:rsidR="00387B1B" w:rsidP="005C0E86" w:rsidRDefault="00387B1B" w14:paraId="1B494D43" w14:textId="505C14C9">
      <w:r>
        <w:t>Antwoord</w:t>
      </w:r>
      <w:r w:rsidR="00621C9A">
        <w:t xml:space="preserve">: </w:t>
      </w:r>
    </w:p>
    <w:p w:rsidR="005C0E86" w:rsidP="005C0E86" w:rsidRDefault="00287637" w14:paraId="65DB664B" w14:textId="77777777">
      <w:r>
        <w:t>Voor de BES</w:t>
      </w:r>
      <w:r w:rsidR="005C0E86">
        <w:t>-</w:t>
      </w:r>
      <w:r>
        <w:t>eilanden is de milieusituatie als volgt</w:t>
      </w:r>
      <w:r w:rsidR="005C0E86">
        <w:t>:</w:t>
      </w:r>
      <w:r>
        <w:t xml:space="preserve"> </w:t>
      </w:r>
    </w:p>
    <w:p w:rsidR="00866DF8" w:rsidP="005C0E86" w:rsidRDefault="006F415C" w14:paraId="5BA600D0" w14:textId="21FD4B1C">
      <w:r>
        <w:t xml:space="preserve">Op </w:t>
      </w:r>
      <w:r w:rsidR="00C50A94">
        <w:t>Sint Eustatius</w:t>
      </w:r>
      <w:r>
        <w:t xml:space="preserve"> vormt het </w:t>
      </w:r>
      <w:r w:rsidR="00866DF8">
        <w:t xml:space="preserve">opgeslagen restafval een risico voor de bodem. Door het ontbreken van een correcte onderafdichting bestaat het risico dat verontreinigende stoffen uitlogen naar de bodem en daarmee uiteindelijk ook de zee. Verder is de huidige locatie voor het afvalbeheer op het eiland niet ideaal voor het efficiënt verbranden van het restafval. Bij te weinig wind kan er geen afval verbrand worden. </w:t>
      </w:r>
    </w:p>
    <w:p w:rsidR="00676C91" w:rsidP="005C0E86" w:rsidRDefault="00866DF8" w14:paraId="2074278D" w14:textId="17A5824F">
      <w:r>
        <w:t>Door het nagenoeg volledig uitvoeren van al het recyclebaar en niet</w:t>
      </w:r>
      <w:r w:rsidR="005C0E86">
        <w:t>-</w:t>
      </w:r>
      <w:r>
        <w:t>recyclebaar afval vanaf Saba naar de Verenigde Staten blijft de lokale afvalverbranding beperkt tot een kleine hoeveelheid medisch afval. Het tot een minimum verminderen van afvalverbranding op Saba heeft een zeer positief effect gehad op de luchtkwaliteit.</w:t>
      </w:r>
    </w:p>
    <w:p w:rsidRPr="006C6D89" w:rsidR="00866DF8" w:rsidP="005C0E86" w:rsidRDefault="00582B39" w14:paraId="0770039C" w14:textId="7DB7817B">
      <w:r>
        <w:t xml:space="preserve">Op Bonaire wordt nagenoeg alle restafval gestort op de stortplaats </w:t>
      </w:r>
      <w:r w:rsidR="00C52227">
        <w:t>L</w:t>
      </w:r>
      <w:r>
        <w:t>agun in beheer van de overheids</w:t>
      </w:r>
      <w:r w:rsidR="005C0E86">
        <w:t>-</w:t>
      </w:r>
      <w:r>
        <w:t xml:space="preserve">N.V. Selibon. Over de situatie bij Selibon/Lagun </w:t>
      </w:r>
      <w:r w:rsidR="005C0E86">
        <w:t xml:space="preserve">is de Kamer </w:t>
      </w:r>
      <w:r>
        <w:t xml:space="preserve">op 19 december 2024 schriftelijk geïnformeerd (beantwoording Kamervragen over het bericht </w:t>
      </w:r>
      <w:r w:rsidR="00B368D3">
        <w:t>“</w:t>
      </w:r>
      <w:r>
        <w:t>bewoners Bonaire geëvacueerd na grote brand bij de vuilstort</w:t>
      </w:r>
      <w:r w:rsidR="00D96544">
        <w:t>)</w:t>
      </w:r>
      <w:r w:rsidR="00B368D3">
        <w:t>”</w:t>
      </w:r>
      <w:r w:rsidR="00D96544">
        <w:rPr>
          <w:rStyle w:val="FootnoteReference"/>
        </w:rPr>
        <w:footnoteReference w:id="4"/>
      </w:r>
      <w:r w:rsidR="00D96544">
        <w:t xml:space="preserve">. Ik verwijs tevens naar </w:t>
      </w:r>
      <w:r w:rsidR="00913C29">
        <w:t>de</w:t>
      </w:r>
      <w:r w:rsidR="00D96544">
        <w:t xml:space="preserve"> reactie op uw verzoek de Kamer schriftelijk te informeren over de situatie bij Selibon te Bonaire</w:t>
      </w:r>
      <w:r w:rsidR="00EB45F5">
        <w:t>.</w:t>
      </w:r>
      <w:r w:rsidR="00B96A8D">
        <w:rPr>
          <w:rStyle w:val="FootnoteReference"/>
        </w:rPr>
        <w:footnoteReference w:id="5"/>
      </w:r>
    </w:p>
    <w:p w:rsidRPr="00C1163B" w:rsidR="00866DF8" w:rsidP="005C0E86" w:rsidRDefault="00866DF8" w14:paraId="6F47297F" w14:textId="77777777"/>
    <w:p w:rsidRPr="00913C29" w:rsidR="00621C9A" w:rsidP="005C0E86" w:rsidRDefault="00621C9A" w14:paraId="118DFA62" w14:textId="27D6668F">
      <w:pPr>
        <w:tabs>
          <w:tab w:val="left" w:pos="426"/>
        </w:tabs>
        <w:autoSpaceDN/>
        <w:spacing w:line="240" w:lineRule="auto"/>
        <w:textAlignment w:val="auto"/>
        <w:rPr>
          <w:b/>
          <w:bCs/>
        </w:rPr>
      </w:pPr>
      <w:r w:rsidRPr="00913C29">
        <w:rPr>
          <w:b/>
          <w:bCs/>
        </w:rPr>
        <w:t>Vraag 4:</w:t>
      </w:r>
    </w:p>
    <w:p w:rsidRPr="00621C9A" w:rsidR="00866DF8" w:rsidP="005C0E86" w:rsidRDefault="00866DF8" w14:paraId="180FE553" w14:textId="39807ED1">
      <w:pPr>
        <w:tabs>
          <w:tab w:val="left" w:pos="426"/>
        </w:tabs>
        <w:autoSpaceDN/>
        <w:spacing w:line="240" w:lineRule="auto"/>
        <w:textAlignment w:val="auto"/>
      </w:pPr>
      <w:r w:rsidRPr="00621C9A">
        <w:t xml:space="preserve">Gelden de doelstellingen ten aanzien van de transitie naar de circulaire economie ook voor Caribisch Nederland? Zo nee, waarom niet? </w:t>
      </w:r>
    </w:p>
    <w:p w:rsidR="00621C9A" w:rsidP="005C0E86" w:rsidRDefault="00621C9A" w14:paraId="34E7596C" w14:textId="77777777">
      <w:pPr>
        <w:tabs>
          <w:tab w:val="left" w:pos="426"/>
        </w:tabs>
        <w:ind w:left="426"/>
      </w:pPr>
    </w:p>
    <w:p w:rsidR="00621C9A" w:rsidP="005C0E86" w:rsidRDefault="00621C9A" w14:paraId="7F96E43A" w14:textId="33C80762">
      <w:pPr>
        <w:tabs>
          <w:tab w:val="left" w:pos="426"/>
        </w:tabs>
      </w:pPr>
      <w:r>
        <w:t>Antwoord:</w:t>
      </w:r>
    </w:p>
    <w:p w:rsidRPr="00FD3248" w:rsidR="00B368D3" w:rsidP="005C0E86" w:rsidRDefault="00775A6E" w14:paraId="516BFB1F" w14:textId="2EA8C608">
      <w:pPr>
        <w:tabs>
          <w:tab w:val="left" w:pos="426"/>
        </w:tabs>
        <w:rPr>
          <w:b/>
          <w:bCs/>
        </w:rPr>
      </w:pPr>
      <w:r w:rsidRPr="00775A6E">
        <w:t>Nee</w:t>
      </w:r>
      <w:r w:rsidR="008347EB">
        <w:t>,</w:t>
      </w:r>
      <w:r w:rsidRPr="00775A6E">
        <w:t xml:space="preserve"> de doelstellingen voor de transitie naar circulaire economie gelden op dit moment niet voor Caribisch Nederland. </w:t>
      </w:r>
      <w:r w:rsidR="00167F1D">
        <w:t xml:space="preserve">Bij het antwoord op vraag 1 </w:t>
      </w:r>
      <w:r w:rsidR="005C0E86">
        <w:t>is</w:t>
      </w:r>
      <w:r w:rsidR="00167F1D">
        <w:t xml:space="preserve"> ingegaan op de doelstellingen en mijlpalen in het NMBP die bijdragen aan de transitie naar een circulaire economie. </w:t>
      </w:r>
      <w:r w:rsidRPr="00167F1D" w:rsidR="00167F1D">
        <w:t>Z</w:t>
      </w:r>
      <w:r w:rsidRPr="00167F1D" w:rsidR="00866DF8">
        <w:t>odra die basis op orde is</w:t>
      </w:r>
      <w:r w:rsidR="00167F1D">
        <w:t xml:space="preserve">, kan de transitie naar de circulaire economie verder worden ingezet. </w:t>
      </w:r>
      <w:r w:rsidR="00866DF8">
        <w:t xml:space="preserve">De doelstellingen </w:t>
      </w:r>
      <w:r w:rsidR="005764E5">
        <w:t xml:space="preserve">en maatregelen </w:t>
      </w:r>
      <w:r w:rsidR="00866DF8">
        <w:t>zoals geformuleerd in het Nationaal Programma Circulaire Economie (NPCE)</w:t>
      </w:r>
      <w:r w:rsidR="00866DF8">
        <w:rPr>
          <w:rStyle w:val="FootnoteReference"/>
        </w:rPr>
        <w:footnoteReference w:id="6"/>
      </w:r>
      <w:r w:rsidR="00866DF8">
        <w:t xml:space="preserve"> </w:t>
      </w:r>
      <w:r w:rsidR="005764E5">
        <w:t>kunnen</w:t>
      </w:r>
      <w:r w:rsidR="00866DF8">
        <w:t xml:space="preserve"> een inspiratiebron zijn voor de periode 2030 – 2050.</w:t>
      </w:r>
    </w:p>
    <w:p w:rsidR="00B368D3" w:rsidP="005C0E86" w:rsidRDefault="00B368D3" w14:paraId="7684D449" w14:textId="77777777">
      <w:pPr>
        <w:tabs>
          <w:tab w:val="left" w:pos="426"/>
        </w:tabs>
        <w:autoSpaceDN/>
        <w:spacing w:line="240" w:lineRule="auto"/>
        <w:ind w:left="426"/>
        <w:textAlignment w:val="auto"/>
      </w:pPr>
    </w:p>
    <w:p w:rsidRPr="00913C29" w:rsidR="00621C9A" w:rsidP="005C0E86" w:rsidRDefault="00621C9A" w14:paraId="7C6F3495" w14:textId="368DBC7D">
      <w:pPr>
        <w:tabs>
          <w:tab w:val="left" w:pos="426"/>
        </w:tabs>
        <w:autoSpaceDN/>
        <w:spacing w:line="240" w:lineRule="auto"/>
        <w:textAlignment w:val="auto"/>
        <w:rPr>
          <w:b/>
          <w:bCs/>
        </w:rPr>
      </w:pPr>
      <w:r w:rsidRPr="00913C29">
        <w:rPr>
          <w:b/>
          <w:bCs/>
        </w:rPr>
        <w:t>Vraag 5:</w:t>
      </w:r>
    </w:p>
    <w:p w:rsidRPr="00621C9A" w:rsidR="00866DF8" w:rsidP="005C0E86" w:rsidRDefault="00866DF8" w14:paraId="11B8509B" w14:textId="17719BB5">
      <w:pPr>
        <w:tabs>
          <w:tab w:val="left" w:pos="426"/>
        </w:tabs>
        <w:autoSpaceDN/>
        <w:spacing w:line="240" w:lineRule="auto"/>
        <w:textAlignment w:val="auto"/>
      </w:pPr>
      <w:bookmarkStart w:name="_Hlk190374353" w:id="3"/>
      <w:r w:rsidRPr="00621C9A">
        <w:t xml:space="preserve">Welke stappen neemt u om plasticvervuiling in Caribisch Nederland aan te pakken? </w:t>
      </w:r>
      <w:bookmarkEnd w:id="3"/>
      <w:r w:rsidRPr="00621C9A">
        <w:t xml:space="preserve">En op welke manier kan Nederland helpen bij het tegengaan van plasticvervuiling in de zelfstandige landen binnen het Koninkrijk? </w:t>
      </w:r>
    </w:p>
    <w:p w:rsidR="00F569EF" w:rsidP="005C0E86" w:rsidRDefault="00F569EF" w14:paraId="59FCAC33" w14:textId="77777777">
      <w:pPr>
        <w:tabs>
          <w:tab w:val="left" w:pos="426"/>
        </w:tabs>
        <w:ind w:left="426"/>
      </w:pPr>
    </w:p>
    <w:p w:rsidR="00F569EF" w:rsidP="005C0E86" w:rsidRDefault="00F569EF" w14:paraId="67610441" w14:textId="77777777">
      <w:pPr>
        <w:tabs>
          <w:tab w:val="left" w:pos="426"/>
        </w:tabs>
        <w:autoSpaceDN/>
        <w:spacing w:line="240" w:lineRule="auto"/>
        <w:textAlignment w:val="auto"/>
      </w:pPr>
      <w:r>
        <w:t>Antwoord:</w:t>
      </w:r>
    </w:p>
    <w:p w:rsidR="00C30E14" w:rsidP="005C0E86" w:rsidRDefault="00866DF8" w14:paraId="1C460C1E" w14:textId="77777777">
      <w:pPr>
        <w:tabs>
          <w:tab w:val="left" w:pos="426"/>
        </w:tabs>
      </w:pPr>
      <w:r>
        <w:t>Caribisch Nederland is zich terdege bewust van de schadelijke gevolgen van het niet correct omgaan met de plasticvervuiling binnen de eigen eilanden. Daar is centrale sturing vanuit Europees Nederland niet</w:t>
      </w:r>
      <w:r w:rsidR="00C30E14">
        <w:t xml:space="preserve"> voor</w:t>
      </w:r>
      <w:r>
        <w:t xml:space="preserve"> nodig. Europees Nederland kan echter wel helpen bij het stroomlijnen en samenbrengen van de kennis die op verschillende plekken binnen het Koninkrijk aanwezig is. </w:t>
      </w:r>
    </w:p>
    <w:p w:rsidR="00866DF8" w:rsidP="005C0E86" w:rsidRDefault="00C30E14" w14:paraId="66F90F3E" w14:textId="2F42A8D5">
      <w:pPr>
        <w:tabs>
          <w:tab w:val="left" w:pos="426"/>
        </w:tabs>
      </w:pPr>
      <w:r>
        <w:t>H</w:t>
      </w:r>
      <w:r w:rsidR="00866DF8">
        <w:t xml:space="preserve">et versterken van </w:t>
      </w:r>
      <w:r w:rsidR="00FF7F86">
        <w:t xml:space="preserve">onderlinge </w:t>
      </w:r>
      <w:r w:rsidR="00866DF8">
        <w:t>samenwerkingsverbanden</w:t>
      </w:r>
      <w:r>
        <w:t>, ook met de zelfstandige landen binnen het Koninkrijk,</w:t>
      </w:r>
      <w:r w:rsidR="00866DF8">
        <w:t xml:space="preserve"> kan bijdragen aan het tegengaan van plasticvervuiling en ook andere vormen van milieuvervuiling. Vanuit die regionale samenwerking is </w:t>
      </w:r>
      <w:r w:rsidR="00FD3248">
        <w:t xml:space="preserve">ook </w:t>
      </w:r>
      <w:r w:rsidR="00866DF8">
        <w:t>de efficiëntie van de verwerking van het plasticafval verder te vergroten.</w:t>
      </w:r>
    </w:p>
    <w:p w:rsidRPr="00717824" w:rsidR="00866DF8" w:rsidP="005C0E86" w:rsidRDefault="00866DF8" w14:paraId="5DC12383" w14:textId="1C5F8E1C">
      <w:pPr>
        <w:tabs>
          <w:tab w:val="left" w:pos="426"/>
        </w:tabs>
      </w:pPr>
      <w:r>
        <w:t>Bij het antwoord op vraag 1 is het verbod op plastic</w:t>
      </w:r>
      <w:r w:rsidR="005C0E86">
        <w:t xml:space="preserve"> voor eenmalig gebruik</w:t>
      </w:r>
      <w:r>
        <w:t xml:space="preserve"> op </w:t>
      </w:r>
      <w:r w:rsidR="00167F1D">
        <w:t xml:space="preserve">Bonaire, </w:t>
      </w:r>
      <w:r w:rsidR="00C50A94">
        <w:t>Sint Eustatius</w:t>
      </w:r>
      <w:r w:rsidR="00167F1D">
        <w:t xml:space="preserve"> en </w:t>
      </w:r>
      <w:r>
        <w:t xml:space="preserve">Saba al aan de orde geweest. </w:t>
      </w:r>
    </w:p>
    <w:p w:rsidRPr="00C1163B" w:rsidR="00866DF8" w:rsidP="005C0E86" w:rsidRDefault="00866DF8" w14:paraId="557C3D38" w14:textId="77777777">
      <w:pPr>
        <w:tabs>
          <w:tab w:val="left" w:pos="426"/>
        </w:tabs>
        <w:ind w:left="426"/>
        <w:rPr>
          <w:b/>
          <w:bCs/>
        </w:rPr>
      </w:pPr>
    </w:p>
    <w:p w:rsidR="00EB45F5" w:rsidP="005C0E86" w:rsidRDefault="00EB45F5" w14:paraId="30049A45" w14:textId="77777777">
      <w:pPr>
        <w:tabs>
          <w:tab w:val="left" w:pos="426"/>
        </w:tabs>
        <w:autoSpaceDN/>
        <w:spacing w:line="240" w:lineRule="auto"/>
        <w:textAlignment w:val="auto"/>
        <w:rPr>
          <w:b/>
          <w:bCs/>
        </w:rPr>
      </w:pPr>
    </w:p>
    <w:p w:rsidRPr="00913C29" w:rsidR="00E50A58" w:rsidP="005C0E86" w:rsidRDefault="00E50A58" w14:paraId="30E2343A" w14:textId="374D6ABD">
      <w:pPr>
        <w:tabs>
          <w:tab w:val="left" w:pos="426"/>
        </w:tabs>
        <w:autoSpaceDN/>
        <w:spacing w:line="240" w:lineRule="auto"/>
        <w:textAlignment w:val="auto"/>
        <w:rPr>
          <w:b/>
          <w:bCs/>
        </w:rPr>
      </w:pPr>
      <w:r w:rsidRPr="00913C29">
        <w:rPr>
          <w:b/>
          <w:bCs/>
        </w:rPr>
        <w:t>Vraag 6:</w:t>
      </w:r>
    </w:p>
    <w:p w:rsidRPr="00F569EF" w:rsidR="00866DF8" w:rsidP="005C0E86" w:rsidRDefault="00866DF8" w14:paraId="1A456503" w14:textId="68B6337D">
      <w:pPr>
        <w:tabs>
          <w:tab w:val="left" w:pos="426"/>
        </w:tabs>
        <w:autoSpaceDN/>
        <w:spacing w:line="240" w:lineRule="auto"/>
        <w:textAlignment w:val="auto"/>
      </w:pPr>
      <w:r w:rsidRPr="00F569EF">
        <w:t xml:space="preserve">Deelt u de mening dat het circulaire economiebeleid in het Caribische deel van Nederland een stuk minder vergaand is dan in Nederland zelf? Zo nee, waarom niet? </w:t>
      </w:r>
    </w:p>
    <w:p w:rsidR="00E50A58" w:rsidP="005C0E86" w:rsidRDefault="00E50A58" w14:paraId="29B2CEFF" w14:textId="77777777">
      <w:pPr>
        <w:tabs>
          <w:tab w:val="left" w:pos="426"/>
        </w:tabs>
        <w:ind w:left="426"/>
      </w:pPr>
    </w:p>
    <w:p w:rsidR="00E50A58" w:rsidP="005C0E86" w:rsidRDefault="00E50A58" w14:paraId="0251EA53" w14:textId="73A229F7">
      <w:pPr>
        <w:tabs>
          <w:tab w:val="left" w:pos="426"/>
        </w:tabs>
      </w:pPr>
      <w:r>
        <w:t>Antwoord</w:t>
      </w:r>
    </w:p>
    <w:p w:rsidR="00866DF8" w:rsidP="005C0E86" w:rsidRDefault="00866DF8" w14:paraId="7340EB7E" w14:textId="4BBBE520">
      <w:pPr>
        <w:tabs>
          <w:tab w:val="left" w:pos="426"/>
        </w:tabs>
      </w:pPr>
      <w:r>
        <w:t xml:space="preserve">Ja.  </w:t>
      </w:r>
    </w:p>
    <w:p w:rsidR="00866DF8" w:rsidP="005C0E86" w:rsidRDefault="00866DF8" w14:paraId="24A90F5F" w14:textId="77777777">
      <w:pPr>
        <w:tabs>
          <w:tab w:val="left" w:pos="426"/>
        </w:tabs>
        <w:ind w:left="426"/>
        <w:rPr>
          <w:b/>
          <w:bCs/>
        </w:rPr>
      </w:pPr>
    </w:p>
    <w:p w:rsidRPr="00913C29" w:rsidR="00E50A58" w:rsidP="005C0E86" w:rsidRDefault="00E50A58" w14:paraId="6ADF9706" w14:textId="2583A783">
      <w:pPr>
        <w:tabs>
          <w:tab w:val="left" w:pos="426"/>
        </w:tabs>
        <w:autoSpaceDN/>
        <w:spacing w:line="240" w:lineRule="auto"/>
        <w:textAlignment w:val="auto"/>
        <w:rPr>
          <w:b/>
          <w:bCs/>
        </w:rPr>
      </w:pPr>
      <w:r w:rsidRPr="00913C29">
        <w:rPr>
          <w:b/>
          <w:bCs/>
        </w:rPr>
        <w:t xml:space="preserve">Vraag 7: </w:t>
      </w:r>
    </w:p>
    <w:p w:rsidRPr="00E50A58" w:rsidR="00866DF8" w:rsidP="005C0E86" w:rsidRDefault="00866DF8" w14:paraId="66BF6245" w14:textId="724DEACB">
      <w:pPr>
        <w:tabs>
          <w:tab w:val="left" w:pos="426"/>
        </w:tabs>
        <w:autoSpaceDN/>
        <w:spacing w:line="240" w:lineRule="auto"/>
        <w:textAlignment w:val="auto"/>
      </w:pPr>
      <w:r w:rsidRPr="007813C5">
        <w:t>Bent u bereid inzet te tonen om ook in de afzonderlijke delen van Caribisch Nederland recyclingcapaciteit te stimuleren? Zo nee, waarom niet?</w:t>
      </w:r>
      <w:r w:rsidRPr="00E50A58">
        <w:t xml:space="preserve"> </w:t>
      </w:r>
    </w:p>
    <w:p w:rsidR="00E50A58" w:rsidP="005C0E86" w:rsidRDefault="00E50A58" w14:paraId="2158E677" w14:textId="77777777">
      <w:pPr>
        <w:tabs>
          <w:tab w:val="left" w:pos="426"/>
        </w:tabs>
        <w:ind w:left="426"/>
      </w:pPr>
    </w:p>
    <w:p w:rsidR="00E50A58" w:rsidP="005C0E86" w:rsidRDefault="00E50A58" w14:paraId="68B0A7EC" w14:textId="0153F660">
      <w:pPr>
        <w:tabs>
          <w:tab w:val="left" w:pos="426"/>
        </w:tabs>
      </w:pPr>
      <w:r>
        <w:t>Antwoord</w:t>
      </w:r>
    </w:p>
    <w:p w:rsidRPr="00456334" w:rsidR="007813C5" w:rsidP="005C0E86" w:rsidRDefault="00C54DCB" w14:paraId="5EF4D488" w14:textId="37FB7C11">
      <w:pPr>
        <w:tabs>
          <w:tab w:val="left" w:pos="426"/>
        </w:tabs>
      </w:pPr>
      <w:r w:rsidRPr="00456334">
        <w:t xml:space="preserve">Sinds 2013 </w:t>
      </w:r>
      <w:r w:rsidRPr="00456334" w:rsidR="007813C5">
        <w:t xml:space="preserve">is de samenwerking tussen het openbaar lichaam Bonaire en </w:t>
      </w:r>
      <w:r w:rsidR="005C0E86">
        <w:t>het</w:t>
      </w:r>
      <w:r w:rsidRPr="00456334" w:rsidR="007813C5">
        <w:t xml:space="preserve"> ministerie</w:t>
      </w:r>
      <w:r w:rsidR="005C0E86">
        <w:t xml:space="preserve"> van IenW</w:t>
      </w:r>
      <w:r w:rsidRPr="00456334" w:rsidR="007813C5">
        <w:t xml:space="preserve"> gestart voor ondersteuning bij het uitvoeren van afvalbeleid op Bonaire. In 2016 is het afvalbeheerprogramma ‘Afvalbe</w:t>
      </w:r>
      <w:r w:rsidR="001B5E18">
        <w:t>he</w:t>
      </w:r>
      <w:r w:rsidRPr="00456334" w:rsidR="007813C5">
        <w:t xml:space="preserve">er op Maat’ (AOM) gestart. </w:t>
      </w:r>
      <w:r w:rsidRPr="00456334">
        <w:t xml:space="preserve">Via dit programma stelt het ministerie al jaren personele en financiële middelen ter beschikking om het afvalbeheer </w:t>
      </w:r>
      <w:r w:rsidRPr="00456334" w:rsidR="007813C5">
        <w:t>op Bonaire</w:t>
      </w:r>
      <w:r w:rsidRPr="00456334">
        <w:t xml:space="preserve"> te verbeteren. </w:t>
      </w:r>
      <w:r w:rsidR="0004379A">
        <w:t>Dit geldt ook voor ondersteuning bij afval</w:t>
      </w:r>
      <w:r w:rsidR="00B368D3">
        <w:t>recycling</w:t>
      </w:r>
      <w:r w:rsidR="0004379A">
        <w:t>.</w:t>
      </w:r>
    </w:p>
    <w:p w:rsidRPr="00456334" w:rsidR="007813C5" w:rsidP="005C0E86" w:rsidRDefault="007813C5" w14:paraId="61F38B2D" w14:textId="3A7BFA70">
      <w:pPr>
        <w:tabs>
          <w:tab w:val="left" w:pos="426"/>
        </w:tabs>
      </w:pPr>
      <w:r w:rsidRPr="00456334">
        <w:t xml:space="preserve">Ook op </w:t>
      </w:r>
      <w:r w:rsidR="00C50A94">
        <w:t>Sint Eustatius</w:t>
      </w:r>
      <w:r w:rsidRPr="00456334">
        <w:t xml:space="preserve"> en Saba wordt </w:t>
      </w:r>
      <w:r w:rsidRPr="00456334" w:rsidR="00A17683">
        <w:t xml:space="preserve">door </w:t>
      </w:r>
      <w:r w:rsidR="005C0E86">
        <w:t>het</w:t>
      </w:r>
      <w:r w:rsidRPr="00456334" w:rsidR="00A17683">
        <w:t xml:space="preserve"> ministerie</w:t>
      </w:r>
      <w:r w:rsidR="005C0E86">
        <w:t xml:space="preserve"> van IenW</w:t>
      </w:r>
      <w:r w:rsidRPr="00456334" w:rsidR="00A17683">
        <w:t xml:space="preserve"> </w:t>
      </w:r>
      <w:r w:rsidRPr="00456334">
        <w:t xml:space="preserve">ondersteuning gegeven bij het uitvoeren van het afvalbeleid. </w:t>
      </w:r>
    </w:p>
    <w:p w:rsidRPr="00456334" w:rsidR="00325AD6" w:rsidP="005C0E86" w:rsidRDefault="00325AD6" w14:paraId="6C2AA171" w14:textId="097D9A69">
      <w:pPr>
        <w:tabs>
          <w:tab w:val="left" w:pos="426"/>
        </w:tabs>
      </w:pPr>
      <w:r w:rsidRPr="00456334">
        <w:t>Met het in 2020 vaststellen van het Natuur- en milieubeleidsplan 2020-2030 (NMBP) zijn ook strategische langetermijndoelen voor het afvalbeheer afgesproken.</w:t>
      </w:r>
    </w:p>
    <w:p w:rsidRPr="00EB7BEA" w:rsidR="00034CAE" w:rsidP="005C0E86" w:rsidRDefault="00034CAE" w14:paraId="51BB7D98" w14:textId="77777777">
      <w:pPr>
        <w:tabs>
          <w:tab w:val="left" w:pos="426"/>
        </w:tabs>
        <w:ind w:left="426"/>
        <w:rPr>
          <w:b/>
          <w:bCs/>
        </w:rPr>
      </w:pPr>
    </w:p>
    <w:p w:rsidRPr="00913C29" w:rsidR="00581E9D" w:rsidP="005C0E86" w:rsidRDefault="00581E9D" w14:paraId="0CDF4C36" w14:textId="3E0AC54B">
      <w:pPr>
        <w:tabs>
          <w:tab w:val="left" w:pos="426"/>
        </w:tabs>
        <w:autoSpaceDN/>
        <w:spacing w:line="240" w:lineRule="auto"/>
        <w:textAlignment w:val="auto"/>
        <w:rPr>
          <w:b/>
          <w:bCs/>
        </w:rPr>
      </w:pPr>
      <w:r w:rsidRPr="00913C29">
        <w:rPr>
          <w:b/>
          <w:bCs/>
        </w:rPr>
        <w:t xml:space="preserve">Vraag 8: </w:t>
      </w:r>
    </w:p>
    <w:p w:rsidRPr="00581E9D" w:rsidR="00866DF8" w:rsidP="005C0E86" w:rsidRDefault="00866DF8" w14:paraId="2790C64B" w14:textId="6C5ED35B">
      <w:pPr>
        <w:tabs>
          <w:tab w:val="left" w:pos="426"/>
        </w:tabs>
        <w:autoSpaceDN/>
        <w:spacing w:line="240" w:lineRule="auto"/>
        <w:textAlignment w:val="auto"/>
      </w:pPr>
      <w:r w:rsidRPr="00581E9D">
        <w:t xml:space="preserve">Waarom gelden de </w:t>
      </w:r>
      <w:bookmarkStart w:name="_Hlk190374109" w:id="4"/>
      <w:r w:rsidRPr="00581E9D">
        <w:t>huidige systemen van Uitgebreide Producentenverant-woordelijkheid (UPV) alleen voor Europees Nederland</w:t>
      </w:r>
      <w:bookmarkEnd w:id="4"/>
      <w:r w:rsidRPr="00581E9D">
        <w:t xml:space="preserve">? </w:t>
      </w:r>
    </w:p>
    <w:p w:rsidR="00581E9D" w:rsidP="005C0E86" w:rsidRDefault="00581E9D" w14:paraId="27FB49E1" w14:textId="77777777">
      <w:pPr>
        <w:tabs>
          <w:tab w:val="left" w:pos="426"/>
        </w:tabs>
        <w:ind w:left="426"/>
      </w:pPr>
    </w:p>
    <w:p w:rsidR="00581E9D" w:rsidP="005C0E86" w:rsidRDefault="00581E9D" w14:paraId="3F66FB41" w14:textId="5F67F582">
      <w:pPr>
        <w:tabs>
          <w:tab w:val="left" w:pos="426"/>
        </w:tabs>
      </w:pPr>
      <w:r>
        <w:t>Antwoord</w:t>
      </w:r>
    </w:p>
    <w:p w:rsidR="005C0E86" w:rsidP="005C0E86" w:rsidRDefault="00E2410E" w14:paraId="6706BE46" w14:textId="77777777">
      <w:pPr>
        <w:tabs>
          <w:tab w:val="left" w:pos="426"/>
        </w:tabs>
      </w:pPr>
      <w:r>
        <w:t>Het gaat hier</w:t>
      </w:r>
      <w:r w:rsidR="006C33DD">
        <w:t xml:space="preserve"> om Europese regels die gelden voor de Europese markt. </w:t>
      </w:r>
      <w:r w:rsidRPr="00456334" w:rsidR="00177591">
        <w:t>Voor de autonom</w:t>
      </w:r>
      <w:r w:rsidR="00456334">
        <w:t>e</w:t>
      </w:r>
      <w:r w:rsidRPr="00456334" w:rsidR="00177591">
        <w:t xml:space="preserve"> </w:t>
      </w:r>
      <w:r w:rsidRPr="00456334" w:rsidR="00F56AA6">
        <w:t xml:space="preserve">landen </w:t>
      </w:r>
      <w:r w:rsidRPr="00456334" w:rsidR="00177591">
        <w:t xml:space="preserve">binnen het Koninkrijk </w:t>
      </w:r>
      <w:r w:rsidR="005C0E86">
        <w:t xml:space="preserve">wordt verwezen naar het antwoord op vraag 2. </w:t>
      </w:r>
    </w:p>
    <w:p w:rsidRPr="00E606A4" w:rsidR="00866DF8" w:rsidP="005C0E86" w:rsidRDefault="00866DF8" w14:paraId="7813E62B" w14:textId="049C196B">
      <w:pPr>
        <w:tabs>
          <w:tab w:val="left" w:pos="426"/>
        </w:tabs>
      </w:pPr>
      <w:r w:rsidRPr="00456334">
        <w:t xml:space="preserve">Voor </w:t>
      </w:r>
      <w:r w:rsidRPr="00456334" w:rsidR="00A17683">
        <w:t xml:space="preserve">Caribisch Nederland </w:t>
      </w:r>
      <w:r w:rsidRPr="00456334">
        <w:t xml:space="preserve">ondersteunt </w:t>
      </w:r>
      <w:r w:rsidR="005C0E86">
        <w:t>het ministerie van IenW</w:t>
      </w:r>
      <w:r w:rsidRPr="00456334" w:rsidR="00177591">
        <w:t xml:space="preserve"> </w:t>
      </w:r>
      <w:r w:rsidRPr="00456334">
        <w:t>bij het beleid en de bijbehorende wetgeving</w:t>
      </w:r>
      <w:r w:rsidR="00913C29">
        <w:t>,</w:t>
      </w:r>
      <w:r w:rsidRPr="00456334">
        <w:t xml:space="preserve"> </w:t>
      </w:r>
      <w:r w:rsidR="00913C29">
        <w:t>e</w:t>
      </w:r>
      <w:r w:rsidRPr="00456334">
        <w:t xml:space="preserve">en en ander conform de </w:t>
      </w:r>
      <w:r w:rsidRPr="00456334" w:rsidR="00177591">
        <w:t>W</w:t>
      </w:r>
      <w:r w:rsidRPr="00456334">
        <w:t xml:space="preserve">et </w:t>
      </w:r>
      <w:r w:rsidR="00C52227">
        <w:t>V</w:t>
      </w:r>
      <w:r w:rsidRPr="00456334" w:rsidR="00177591">
        <w:t>rom B</w:t>
      </w:r>
      <w:r w:rsidRPr="00456334">
        <w:t>ES.</w:t>
      </w:r>
      <w:r w:rsidRPr="00456334" w:rsidR="00A17683">
        <w:t xml:space="preserve"> </w:t>
      </w:r>
      <w:r w:rsidR="00913C29">
        <w:t>Zie ook het antwoord op vraag 7</w:t>
      </w:r>
      <w:r w:rsidRPr="00456334" w:rsidR="00A17683">
        <w:t>.</w:t>
      </w:r>
    </w:p>
    <w:p w:rsidR="00B368D3" w:rsidP="005C0E86" w:rsidRDefault="00B368D3" w14:paraId="0327CEDF" w14:textId="77777777">
      <w:pPr>
        <w:tabs>
          <w:tab w:val="left" w:pos="426"/>
        </w:tabs>
        <w:autoSpaceDN/>
        <w:spacing w:line="240" w:lineRule="auto"/>
        <w:ind w:left="426"/>
        <w:textAlignment w:val="auto"/>
      </w:pPr>
    </w:p>
    <w:p w:rsidRPr="00913C29" w:rsidR="00581E9D" w:rsidP="00913C29" w:rsidRDefault="00581E9D" w14:paraId="042FB0B5" w14:textId="15AC0425">
      <w:pPr>
        <w:tabs>
          <w:tab w:val="left" w:pos="426"/>
        </w:tabs>
        <w:autoSpaceDN/>
        <w:spacing w:line="240" w:lineRule="auto"/>
        <w:textAlignment w:val="auto"/>
        <w:rPr>
          <w:b/>
          <w:bCs/>
        </w:rPr>
      </w:pPr>
      <w:r w:rsidRPr="00913C29">
        <w:rPr>
          <w:b/>
          <w:bCs/>
        </w:rPr>
        <w:t xml:space="preserve">Vraag 9: </w:t>
      </w:r>
    </w:p>
    <w:p w:rsidRPr="00581E9D" w:rsidR="00866DF8" w:rsidP="00913C29" w:rsidRDefault="00866DF8" w14:paraId="675D38B1" w14:textId="27084AF0">
      <w:pPr>
        <w:tabs>
          <w:tab w:val="left" w:pos="426"/>
        </w:tabs>
        <w:autoSpaceDN/>
        <w:spacing w:line="240" w:lineRule="auto"/>
        <w:textAlignment w:val="auto"/>
      </w:pPr>
      <w:r w:rsidRPr="00581E9D">
        <w:t xml:space="preserve">Deelt u de mening dat het goed zou zijn om de UPV’s uit te breiden naar Caribisch Nederland zodat producenten verantwoordelijk zijn voor het afval dat zij ook daar produceren? Zo nee, waarom niet? </w:t>
      </w:r>
    </w:p>
    <w:p w:rsidR="00581E9D" w:rsidP="005C0E86" w:rsidRDefault="00581E9D" w14:paraId="3F7370B2" w14:textId="77777777">
      <w:pPr>
        <w:tabs>
          <w:tab w:val="left" w:pos="426"/>
        </w:tabs>
        <w:ind w:left="426"/>
      </w:pPr>
    </w:p>
    <w:p w:rsidR="00581E9D" w:rsidP="00913C29" w:rsidRDefault="00581E9D" w14:paraId="6EB34710" w14:textId="422DE150">
      <w:pPr>
        <w:tabs>
          <w:tab w:val="left" w:pos="426"/>
        </w:tabs>
      </w:pPr>
      <w:r>
        <w:t>Antwoord</w:t>
      </w:r>
    </w:p>
    <w:p w:rsidR="00866DF8" w:rsidP="00913C29" w:rsidRDefault="00866DF8" w14:paraId="79AF9F13" w14:textId="41035421">
      <w:pPr>
        <w:tabs>
          <w:tab w:val="left" w:pos="426"/>
        </w:tabs>
      </w:pPr>
      <w:r>
        <w:t>Nee</w:t>
      </w:r>
      <w:r w:rsidR="00E2410E">
        <w:t>,</w:t>
      </w:r>
      <w:r>
        <w:t xml:space="preserve"> die mening </w:t>
      </w:r>
      <w:r w:rsidR="00913C29">
        <w:t>wordt niet gedeeld</w:t>
      </w:r>
      <w:r>
        <w:t xml:space="preserve">. </w:t>
      </w:r>
      <w:bookmarkStart w:name="_Hlk190374305" w:id="5"/>
      <w:r w:rsidRPr="00E03BF4" w:rsidR="00E03BF4">
        <w:t>Een beslissing over de haalbaarheid van een uitbreiding van UPV naar Caribisch Nederland moet vooraf worden gegaan door onderzoek naar de consequenties en de gevolgen hiervan</w:t>
      </w:r>
      <w:bookmarkEnd w:id="5"/>
      <w:r w:rsidR="00E03BF4">
        <w:t>.</w:t>
      </w:r>
      <w:r w:rsidR="00177591">
        <w:t xml:space="preserve"> </w:t>
      </w:r>
      <w:r w:rsidRPr="006C6D89">
        <w:t>UPV is een financiële en</w:t>
      </w:r>
      <w:r w:rsidR="00913C29">
        <w:t xml:space="preserve"> ook</w:t>
      </w:r>
      <w:r w:rsidRPr="006C6D89">
        <w:t xml:space="preserve"> organisatorische verantwoordelijkheid voor het afvalbeheer van producten die in de handel worden gebracht. Het kan voordeel bieden als bij het in de handel brengen van een product de financiering van het afvalbeheer geborgd is.</w:t>
      </w:r>
      <w:r w:rsidR="00CF175B">
        <w:t xml:space="preserve"> Een uitbreiding van UPV vergt </w:t>
      </w:r>
      <w:r w:rsidR="00FD3248">
        <w:t>echter</w:t>
      </w:r>
      <w:r w:rsidR="00CF175B">
        <w:t xml:space="preserve"> </w:t>
      </w:r>
      <w:r w:rsidRPr="00CF175B" w:rsidR="00CF175B">
        <w:t xml:space="preserve">dat er </w:t>
      </w:r>
      <w:r w:rsidR="00FD3248">
        <w:t xml:space="preserve">voor de betreffende UPV </w:t>
      </w:r>
      <w:r w:rsidRPr="00CF175B" w:rsidR="00CF175B">
        <w:t>een onafhankelijke producentenorganisatie is die d</w:t>
      </w:r>
      <w:r w:rsidR="00CF175B">
        <w:t>it</w:t>
      </w:r>
      <w:r w:rsidRPr="00CF175B" w:rsidR="00CF175B">
        <w:t xml:space="preserve"> moet vormgeven</w:t>
      </w:r>
      <w:r w:rsidR="00CF175B">
        <w:t xml:space="preserve">. </w:t>
      </w:r>
      <w:r w:rsidR="003D7C96">
        <w:t xml:space="preserve">Dit is in het Koninkrijk enkel in Europees Nederland geregeld. </w:t>
      </w:r>
    </w:p>
    <w:p w:rsidR="00866DF8" w:rsidP="00913C29" w:rsidRDefault="00866DF8" w14:paraId="1E18EBF1" w14:textId="25D29827">
      <w:pPr>
        <w:tabs>
          <w:tab w:val="left" w:pos="426"/>
        </w:tabs>
      </w:pPr>
      <w:r w:rsidRPr="006C6D89">
        <w:t xml:space="preserve">Bij een UPV worden producenten primair verantwoordelijk voor de inzameling en verwerking van afvalstoffen in plaats van bijvoorbeeld het bestuur op de eilanden. Gelet op de schaalgrootte en </w:t>
      </w:r>
      <w:r w:rsidR="00FD3248">
        <w:t xml:space="preserve">het </w:t>
      </w:r>
      <w:r w:rsidRPr="006C6D89">
        <w:t xml:space="preserve">inwoneraantal van de eilanden </w:t>
      </w:r>
      <w:r w:rsidR="00FD3248">
        <w:t xml:space="preserve">lijkt </w:t>
      </w:r>
      <w:r w:rsidRPr="006C6D89">
        <w:t xml:space="preserve">centrale regie door het bestuur </w:t>
      </w:r>
      <w:r w:rsidR="00913C29">
        <w:t>eerder</w:t>
      </w:r>
      <w:r w:rsidRPr="006C6D89" w:rsidR="00913C29">
        <w:t xml:space="preserve"> </w:t>
      </w:r>
      <w:r w:rsidRPr="006C6D89">
        <w:t>aan te bevelen boven uitgebreide producentenverantwoordelijkheid. Ook is de omvang van de markt op de eilanden beperkt, waardoor bijvoorbeeld een enkele importeur verantwoordelijk kan worden voor het afvalbeheer van één of meerdere producten. </w:t>
      </w:r>
      <w:r w:rsidR="00E2410E">
        <w:t xml:space="preserve">In plaats van een </w:t>
      </w:r>
      <w:r w:rsidRPr="006C6D89">
        <w:t xml:space="preserve">UPV </w:t>
      </w:r>
      <w:r w:rsidR="00E2410E">
        <w:t>kan ook worden gedacht aan inzet van</w:t>
      </w:r>
      <w:r>
        <w:t xml:space="preserve"> </w:t>
      </w:r>
      <w:r w:rsidRPr="006C6D89">
        <w:t>andere beleidsinstrumenten</w:t>
      </w:r>
      <w:r w:rsidR="00E2410E">
        <w:t xml:space="preserve"> zoals</w:t>
      </w:r>
      <w:r w:rsidRPr="006C6D89">
        <w:t xml:space="preserve"> </w:t>
      </w:r>
      <w:r>
        <w:t>bijvoorbeeld het verplicht gescheiden inzamelen van specifieke afvalstromen of het instellen van een innameplicht voor winkels die bijvoorbeeld batterijen of elektrische apparaten verkopen.</w:t>
      </w:r>
    </w:p>
    <w:p w:rsidR="00866DF8" w:rsidP="005C0E86" w:rsidRDefault="00866DF8" w14:paraId="05E8A1BC" w14:textId="77777777">
      <w:pPr>
        <w:tabs>
          <w:tab w:val="left" w:pos="426"/>
        </w:tabs>
        <w:ind w:left="426"/>
        <w:rPr>
          <w:b/>
          <w:bCs/>
        </w:rPr>
      </w:pPr>
    </w:p>
    <w:p w:rsidRPr="00913C29" w:rsidR="00581E9D" w:rsidP="00913C29" w:rsidRDefault="00581E9D" w14:paraId="64AA736E" w14:textId="4BED098D">
      <w:pPr>
        <w:tabs>
          <w:tab w:val="left" w:pos="426"/>
        </w:tabs>
        <w:autoSpaceDN/>
        <w:spacing w:line="240" w:lineRule="auto"/>
        <w:textAlignment w:val="auto"/>
        <w:rPr>
          <w:b/>
          <w:bCs/>
        </w:rPr>
      </w:pPr>
      <w:r w:rsidRPr="00913C29">
        <w:rPr>
          <w:b/>
          <w:bCs/>
        </w:rPr>
        <w:t xml:space="preserve">Vraag 10: </w:t>
      </w:r>
    </w:p>
    <w:p w:rsidRPr="00581E9D" w:rsidR="00866DF8" w:rsidP="00913C29" w:rsidRDefault="00866DF8" w14:paraId="489156C7" w14:textId="6027746D">
      <w:pPr>
        <w:tabs>
          <w:tab w:val="left" w:pos="426"/>
        </w:tabs>
        <w:autoSpaceDN/>
        <w:spacing w:line="240" w:lineRule="auto"/>
        <w:textAlignment w:val="auto"/>
      </w:pPr>
      <w:r w:rsidRPr="00581E9D">
        <w:t xml:space="preserve">Bent u bereid om te beginnen met een onderzoek naar hoe de UPV voor wegwerpplastic uitgebreid kan worden naar Caribisch Nederland om plasticvervuiling te verminderen op de eilanden? Zo nee, waarom niet? </w:t>
      </w:r>
    </w:p>
    <w:p w:rsidR="00581E9D" w:rsidP="005C0E86" w:rsidRDefault="00581E9D" w14:paraId="19B75A87" w14:textId="77777777">
      <w:pPr>
        <w:tabs>
          <w:tab w:val="left" w:pos="426"/>
        </w:tabs>
        <w:ind w:left="426"/>
      </w:pPr>
    </w:p>
    <w:p w:rsidR="00581E9D" w:rsidP="00913C29" w:rsidRDefault="00581E9D" w14:paraId="1042A3EE" w14:textId="33B3C7F6">
      <w:pPr>
        <w:tabs>
          <w:tab w:val="left" w:pos="426"/>
        </w:tabs>
      </w:pPr>
      <w:r>
        <w:t>Antwoord</w:t>
      </w:r>
    </w:p>
    <w:p w:rsidR="00866DF8" w:rsidP="00913C29" w:rsidRDefault="00866DF8" w14:paraId="08D7AB40" w14:textId="498F88D6">
      <w:pPr>
        <w:tabs>
          <w:tab w:val="left" w:pos="426"/>
        </w:tabs>
      </w:pPr>
      <w:r w:rsidRPr="00456334">
        <w:t>Zoals bij eerdere vragen aangegeven ondersteunt</w:t>
      </w:r>
      <w:r w:rsidR="00913C29">
        <w:t xml:space="preserve"> het ministerie van IenW</w:t>
      </w:r>
      <w:r w:rsidRPr="00456334" w:rsidR="00A17683">
        <w:t xml:space="preserve"> Caribisch Nederland bij het ontwikkelen en uitvoeren van afvalbeleid</w:t>
      </w:r>
      <w:r w:rsidRPr="00456334">
        <w:t xml:space="preserve">. </w:t>
      </w:r>
      <w:r w:rsidR="00F1253D">
        <w:t>Ik ben bereid</w:t>
      </w:r>
      <w:r w:rsidRPr="00456334">
        <w:t xml:space="preserve"> </w:t>
      </w:r>
      <w:r w:rsidR="00F1253D">
        <w:t xml:space="preserve">met </w:t>
      </w:r>
      <w:r w:rsidRPr="00456334">
        <w:t>d</w:t>
      </w:r>
      <w:r w:rsidR="00F1253D">
        <w:t>i</w:t>
      </w:r>
      <w:r w:rsidR="00490E72">
        <w:t>e</w:t>
      </w:r>
      <w:r w:rsidRPr="00456334">
        <w:t xml:space="preserve"> eilanden </w:t>
      </w:r>
      <w:r w:rsidR="00913C29">
        <w:t xml:space="preserve">te onderzoeken </w:t>
      </w:r>
      <w:r w:rsidRPr="00456334">
        <w:t>hoe</w:t>
      </w:r>
      <w:r w:rsidRPr="00490E72" w:rsidR="00490E72">
        <w:t xml:space="preserve"> </w:t>
      </w:r>
      <w:r w:rsidRPr="00490E72" w:rsidR="00C50A94">
        <w:t>verdergegaan</w:t>
      </w:r>
      <w:r w:rsidRPr="00490E72" w:rsidR="00490E72">
        <w:t xml:space="preserve"> kan worden met de acties die al ingesteld zijn om de plasticvervuiling verder te verminderen.</w:t>
      </w:r>
      <w:r w:rsidR="00F1253D">
        <w:t xml:space="preserve"> </w:t>
      </w:r>
      <w:r w:rsidR="00913C29">
        <w:t xml:space="preserve">De verwachting is alleen wel </w:t>
      </w:r>
      <w:r w:rsidR="00F1253D">
        <w:t>dat de UPV daar niet het best passende middel voor is.</w:t>
      </w:r>
    </w:p>
    <w:p w:rsidRPr="00490E72" w:rsidR="00490E72" w:rsidP="005C0E86" w:rsidRDefault="00490E72" w14:paraId="3E7122BB" w14:textId="77777777">
      <w:pPr>
        <w:tabs>
          <w:tab w:val="left" w:pos="426"/>
        </w:tabs>
        <w:ind w:left="426"/>
      </w:pPr>
    </w:p>
    <w:p w:rsidRPr="00913C29" w:rsidR="00581E9D" w:rsidP="00913C29" w:rsidRDefault="00581E9D" w14:paraId="341758B1" w14:textId="4F66BEE2">
      <w:pPr>
        <w:tabs>
          <w:tab w:val="left" w:pos="426"/>
        </w:tabs>
        <w:rPr>
          <w:b/>
          <w:bCs/>
        </w:rPr>
      </w:pPr>
      <w:r w:rsidRPr="00913C29">
        <w:rPr>
          <w:b/>
          <w:bCs/>
        </w:rPr>
        <w:t>Vraag 11:</w:t>
      </w:r>
    </w:p>
    <w:p w:rsidRPr="00581E9D" w:rsidR="00866DF8" w:rsidP="00913C29" w:rsidRDefault="00866DF8" w14:paraId="61C7EB39" w14:textId="33B5B6E6">
      <w:pPr>
        <w:tabs>
          <w:tab w:val="left" w:pos="426"/>
        </w:tabs>
      </w:pPr>
      <w:r w:rsidRPr="00581E9D">
        <w:t xml:space="preserve">Kunt u deze vragen beantwoorden voor het commissiedebat over circulaire economie op 19 december? </w:t>
      </w:r>
    </w:p>
    <w:p w:rsidR="00581E9D" w:rsidP="005C0E86" w:rsidRDefault="00581E9D" w14:paraId="401125CE" w14:textId="77777777">
      <w:pPr>
        <w:tabs>
          <w:tab w:val="left" w:pos="426"/>
        </w:tabs>
        <w:ind w:left="426"/>
      </w:pPr>
    </w:p>
    <w:p w:rsidR="00581E9D" w:rsidP="00913C29" w:rsidRDefault="00581E9D" w14:paraId="065977F5" w14:textId="769B9E0A">
      <w:pPr>
        <w:tabs>
          <w:tab w:val="left" w:pos="426"/>
        </w:tabs>
      </w:pPr>
      <w:r>
        <w:t>Antwoord</w:t>
      </w:r>
    </w:p>
    <w:p w:rsidR="00913C29" w:rsidP="00913C29" w:rsidRDefault="003B1EC7" w14:paraId="2071D620" w14:textId="2BFE7CF1">
      <w:pPr>
        <w:tabs>
          <w:tab w:val="left" w:pos="426"/>
        </w:tabs>
      </w:pPr>
      <w:r w:rsidRPr="00456334">
        <w:t xml:space="preserve">De beantwoording van de vragen heeft afstemming gevergd met de eilanden. </w:t>
      </w:r>
      <w:r w:rsidRPr="00913C29">
        <w:t>Hierdoor is het niet mogelijk gebleken om de vragen te beantwoorden voor het commissiedebat</w:t>
      </w:r>
      <w:r w:rsidRPr="00456334">
        <w:t xml:space="preserve"> over circulaire economie op 19 december </w:t>
      </w:r>
      <w:r w:rsidR="00913C29">
        <w:t>2024</w:t>
      </w:r>
      <w:r w:rsidR="006B7347">
        <w:t>.</w:t>
      </w:r>
      <w:r>
        <w:t xml:space="preserve"> </w:t>
      </w:r>
      <w:r w:rsidR="00325AD6">
        <w:t xml:space="preserve"> </w:t>
      </w:r>
      <w:r w:rsidR="00BA019C">
        <w:t xml:space="preserve">  </w:t>
      </w:r>
    </w:p>
    <w:p w:rsidR="00C42410" w:rsidRDefault="00C42410" w14:paraId="22BA1551" w14:textId="1D7B0C4C">
      <w:pPr>
        <w:pStyle w:val="WitregelW1bodytekst"/>
      </w:pPr>
    </w:p>
    <w:sectPr w:rsidR="00C4241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38712" w14:textId="77777777" w:rsidR="00465A77" w:rsidRDefault="00465A77">
      <w:pPr>
        <w:spacing w:line="240" w:lineRule="auto"/>
      </w:pPr>
      <w:r>
        <w:separator/>
      </w:r>
    </w:p>
  </w:endnote>
  <w:endnote w:type="continuationSeparator" w:id="0">
    <w:p w14:paraId="01A217BE" w14:textId="77777777" w:rsidR="00465A77" w:rsidRDefault="00465A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DCFD2" w14:textId="77777777" w:rsidR="00C52227" w:rsidRDefault="00C52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ED7B2" w14:textId="77777777" w:rsidR="00C52227" w:rsidRDefault="00C52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0E6D8" w14:textId="77777777" w:rsidR="00C52227" w:rsidRDefault="00C52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A9EEB" w14:textId="77777777" w:rsidR="00465A77" w:rsidRDefault="00465A77">
      <w:pPr>
        <w:spacing w:line="240" w:lineRule="auto"/>
      </w:pPr>
      <w:r>
        <w:separator/>
      </w:r>
    </w:p>
  </w:footnote>
  <w:footnote w:type="continuationSeparator" w:id="0">
    <w:p w14:paraId="6D7ACB33" w14:textId="77777777" w:rsidR="00465A77" w:rsidRDefault="00465A77">
      <w:pPr>
        <w:spacing w:line="240" w:lineRule="auto"/>
      </w:pPr>
      <w:r>
        <w:continuationSeparator/>
      </w:r>
    </w:p>
  </w:footnote>
  <w:footnote w:id="1">
    <w:p w14:paraId="4A4126D9" w14:textId="3D17B8AE" w:rsidR="00387B1B" w:rsidRPr="00913C29" w:rsidRDefault="00387B1B" w:rsidP="00387B1B">
      <w:pPr>
        <w:pStyle w:val="FootnoteText"/>
        <w:rPr>
          <w:rFonts w:ascii="Verdana" w:hAnsi="Verdana"/>
          <w:sz w:val="16"/>
          <w:szCs w:val="16"/>
        </w:rPr>
      </w:pPr>
      <w:r w:rsidRPr="00913C29">
        <w:rPr>
          <w:rStyle w:val="FootnoteReference"/>
          <w:rFonts w:ascii="Verdana" w:hAnsi="Verdana"/>
          <w:sz w:val="16"/>
          <w:szCs w:val="16"/>
        </w:rPr>
        <w:footnoteRef/>
      </w:r>
      <w:r w:rsidRPr="00913C29">
        <w:rPr>
          <w:rFonts w:ascii="Verdana" w:hAnsi="Verdana"/>
          <w:sz w:val="16"/>
          <w:szCs w:val="16"/>
        </w:rPr>
        <w:t xml:space="preserve"> </w:t>
      </w:r>
      <w:hyperlink r:id="rId1" w:history="1">
        <w:r w:rsidRPr="00913C29">
          <w:rPr>
            <w:rStyle w:val="Hyperlink"/>
            <w:rFonts w:ascii="Verdana" w:hAnsi="Verdana"/>
            <w:color w:val="auto"/>
            <w:sz w:val="16"/>
            <w:szCs w:val="16"/>
          </w:rPr>
          <w:t>https://nrpbsxm.org/wp-content/uploads/2024/10/Waste-Authority-Report.pdf</w:t>
        </w:r>
      </w:hyperlink>
    </w:p>
  </w:footnote>
  <w:footnote w:id="2">
    <w:p w14:paraId="20DE003C" w14:textId="732A16B2" w:rsidR="00D70401" w:rsidRPr="00913C29" w:rsidRDefault="00D70401">
      <w:pPr>
        <w:pStyle w:val="FootnoteText"/>
        <w:rPr>
          <w:rFonts w:ascii="Verdana" w:hAnsi="Verdana"/>
          <w:sz w:val="16"/>
          <w:szCs w:val="16"/>
        </w:rPr>
      </w:pPr>
      <w:r w:rsidRPr="00913C29">
        <w:rPr>
          <w:rStyle w:val="FootnoteReference"/>
          <w:rFonts w:ascii="Verdana" w:hAnsi="Verdana"/>
          <w:sz w:val="16"/>
          <w:szCs w:val="16"/>
        </w:rPr>
        <w:footnoteRef/>
      </w:r>
      <w:r w:rsidRPr="00913C29">
        <w:rPr>
          <w:rFonts w:ascii="Verdana" w:hAnsi="Verdana"/>
          <w:sz w:val="16"/>
          <w:szCs w:val="16"/>
        </w:rPr>
        <w:t xml:space="preserve"> </w:t>
      </w:r>
      <w:hyperlink r:id="rId2" w:history="1">
        <w:r w:rsidR="00913C29">
          <w:rPr>
            <w:rStyle w:val="Hyperlink"/>
            <w:rFonts w:ascii="Verdana" w:hAnsi="Verdana"/>
            <w:color w:val="auto"/>
            <w:sz w:val="16"/>
            <w:szCs w:val="16"/>
          </w:rPr>
          <w:t>https://cdn.prod.website-files.com/620539497a55d42f05a76a59/657b8969333718149babfa39_Min%20TINO-Aanpak%20Afvalbeheer%202022-2025.pdf</w:t>
        </w:r>
      </w:hyperlink>
    </w:p>
  </w:footnote>
  <w:footnote w:id="3">
    <w:p w14:paraId="510EA7E2" w14:textId="3F13CB72" w:rsidR="004A088F" w:rsidRPr="00942E07" w:rsidRDefault="004A088F">
      <w:pPr>
        <w:pStyle w:val="FootnoteText"/>
      </w:pPr>
      <w:r w:rsidRPr="00913C29">
        <w:rPr>
          <w:rStyle w:val="FootnoteReference"/>
          <w:rFonts w:ascii="Verdana" w:hAnsi="Verdana"/>
          <w:sz w:val="16"/>
          <w:szCs w:val="16"/>
        </w:rPr>
        <w:footnoteRef/>
      </w:r>
      <w:r w:rsidRPr="00EB45F5">
        <w:rPr>
          <w:rFonts w:ascii="Verdana" w:hAnsi="Verdana"/>
          <w:sz w:val="16"/>
          <w:szCs w:val="16"/>
        </w:rPr>
        <w:t xml:space="preserve"> </w:t>
      </w:r>
      <w:hyperlink r:id="rId3" w:history="1">
        <w:r w:rsidR="00913C29" w:rsidRPr="00EB45F5">
          <w:rPr>
            <w:rStyle w:val="Hyperlink"/>
            <w:rFonts w:ascii="Verdana" w:hAnsi="Verdana"/>
            <w:color w:val="auto"/>
            <w:sz w:val="16"/>
            <w:szCs w:val="16"/>
          </w:rPr>
          <w:t>https://www.cbs.cw/environment</w:t>
        </w:r>
      </w:hyperlink>
      <w:r w:rsidR="00791B6B" w:rsidRPr="00EB45F5">
        <w:rPr>
          <w:rFonts w:ascii="Verdana" w:hAnsi="Verdana"/>
          <w:sz w:val="16"/>
          <w:szCs w:val="16"/>
        </w:rPr>
        <w:t xml:space="preserve">. </w:t>
      </w:r>
      <w:r w:rsidR="00AC0156" w:rsidRPr="00913C29">
        <w:rPr>
          <w:rFonts w:ascii="Verdana" w:hAnsi="Verdana"/>
          <w:sz w:val="16"/>
          <w:szCs w:val="16"/>
        </w:rPr>
        <w:t>Opgenomen c</w:t>
      </w:r>
      <w:r w:rsidR="00791B6B" w:rsidRPr="00913C29">
        <w:rPr>
          <w:rFonts w:ascii="Verdana" w:hAnsi="Verdana"/>
          <w:sz w:val="16"/>
          <w:szCs w:val="16"/>
        </w:rPr>
        <w:t>ijfers</w:t>
      </w:r>
      <w:r w:rsidR="00D659E6" w:rsidRPr="00913C29">
        <w:rPr>
          <w:rFonts w:ascii="Verdana" w:hAnsi="Verdana"/>
          <w:sz w:val="16"/>
          <w:szCs w:val="16"/>
        </w:rPr>
        <w:t xml:space="preserve"> x</w:t>
      </w:r>
      <w:r w:rsidR="00791B6B" w:rsidRPr="00913C29">
        <w:rPr>
          <w:rFonts w:ascii="Verdana" w:hAnsi="Verdana"/>
          <w:sz w:val="16"/>
          <w:szCs w:val="16"/>
        </w:rPr>
        <w:t xml:space="preserve"> 1000 kg. </w:t>
      </w:r>
    </w:p>
  </w:footnote>
  <w:footnote w:id="4">
    <w:p w14:paraId="4EEB74AE" w14:textId="5FE31298" w:rsidR="00D96544" w:rsidRPr="00913C29" w:rsidRDefault="00D96544">
      <w:pPr>
        <w:pStyle w:val="FootnoteText"/>
        <w:rPr>
          <w:rFonts w:ascii="Verdana" w:hAnsi="Verdana"/>
          <w:sz w:val="16"/>
          <w:szCs w:val="16"/>
        </w:rPr>
      </w:pPr>
      <w:r w:rsidRPr="00913C29">
        <w:rPr>
          <w:rStyle w:val="FootnoteReference"/>
          <w:rFonts w:ascii="Verdana" w:hAnsi="Verdana"/>
          <w:sz w:val="16"/>
          <w:szCs w:val="16"/>
        </w:rPr>
        <w:footnoteRef/>
      </w:r>
      <w:r w:rsidRPr="00913C29">
        <w:rPr>
          <w:rFonts w:ascii="Verdana" w:hAnsi="Verdana"/>
          <w:sz w:val="16"/>
          <w:szCs w:val="16"/>
        </w:rPr>
        <w:t xml:space="preserve"> 2024Z18137</w:t>
      </w:r>
    </w:p>
  </w:footnote>
  <w:footnote w:id="5">
    <w:p w14:paraId="28561B9E" w14:textId="0F0DB8A0" w:rsidR="00B96A8D" w:rsidRPr="00913C29" w:rsidRDefault="00B96A8D">
      <w:pPr>
        <w:pStyle w:val="FootnoteText"/>
        <w:rPr>
          <w:rFonts w:ascii="Verdana" w:hAnsi="Verdana"/>
          <w:sz w:val="16"/>
          <w:szCs w:val="16"/>
        </w:rPr>
      </w:pPr>
      <w:r w:rsidRPr="00913C29">
        <w:rPr>
          <w:rStyle w:val="FootnoteReference"/>
          <w:rFonts w:ascii="Verdana" w:hAnsi="Verdana"/>
          <w:sz w:val="16"/>
          <w:szCs w:val="16"/>
        </w:rPr>
        <w:footnoteRef/>
      </w:r>
      <w:r w:rsidRPr="00913C29">
        <w:rPr>
          <w:rFonts w:ascii="Verdana" w:hAnsi="Verdana"/>
          <w:sz w:val="16"/>
          <w:szCs w:val="16"/>
        </w:rPr>
        <w:t xml:space="preserve"> Kamerbrief over situatie bij Selibon Bonaire</w:t>
      </w:r>
      <w:r w:rsidR="00913C29">
        <w:rPr>
          <w:rFonts w:ascii="Verdana" w:hAnsi="Verdana"/>
          <w:sz w:val="16"/>
          <w:szCs w:val="16"/>
        </w:rPr>
        <w:t>: Kamerstukken 22 343, nr. 406</w:t>
      </w:r>
    </w:p>
  </w:footnote>
  <w:footnote w:id="6">
    <w:p w14:paraId="6351E1AF" w14:textId="15A6B3D3" w:rsidR="00866DF8" w:rsidRPr="00E23BEF" w:rsidRDefault="00866DF8" w:rsidP="00866DF8">
      <w:pPr>
        <w:pStyle w:val="FootnoteText"/>
        <w:rPr>
          <w:sz w:val="18"/>
          <w:szCs w:val="18"/>
        </w:rPr>
      </w:pPr>
      <w:r w:rsidRPr="00913C29">
        <w:rPr>
          <w:rStyle w:val="FootnoteReference"/>
          <w:rFonts w:ascii="Verdana" w:hAnsi="Verdana"/>
          <w:sz w:val="16"/>
          <w:szCs w:val="16"/>
        </w:rPr>
        <w:footnoteRef/>
      </w:r>
      <w:r w:rsidRPr="00913C29">
        <w:rPr>
          <w:rFonts w:ascii="Verdana" w:hAnsi="Verdana"/>
          <w:sz w:val="16"/>
          <w:szCs w:val="16"/>
        </w:rPr>
        <w:t xml:space="preserve"> </w:t>
      </w:r>
      <w:r w:rsidR="00EB45F5">
        <w:rPr>
          <w:rFonts w:ascii="Verdana" w:hAnsi="Verdana"/>
          <w:sz w:val="16"/>
          <w:szCs w:val="16"/>
        </w:rPr>
        <w:t>Bijlage bij Kamerstukken 32 852, nr. 225.</w:t>
      </w:r>
      <w:r w:rsidR="00AC0156" w:rsidRPr="00913C29">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1B692" w14:textId="77777777" w:rsidR="00C52227" w:rsidRDefault="00C52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A4278" w14:textId="77777777" w:rsidR="00C42410" w:rsidRDefault="00DC6A19">
    <w:r>
      <w:rPr>
        <w:noProof/>
        <w:lang w:val="en-GB" w:eastAsia="en-GB"/>
      </w:rPr>
      <mc:AlternateContent>
        <mc:Choice Requires="wps">
          <w:drawing>
            <wp:anchor distT="0" distB="0" distL="0" distR="0" simplePos="0" relativeHeight="251651584" behindDoc="0" locked="1" layoutInCell="1" allowOverlap="1" wp14:anchorId="2AFD5AD4" wp14:editId="54924F3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E5AF78C" w14:textId="77777777" w:rsidR="00C42410" w:rsidRDefault="00DC6A19">
                          <w:pPr>
                            <w:pStyle w:val="AfzendgegevensKop0"/>
                          </w:pPr>
                          <w:r>
                            <w:t>Ministerie van Infrastructuur en Waterstaat</w:t>
                          </w:r>
                        </w:p>
                        <w:p w14:paraId="5D2BCDF5" w14:textId="77777777" w:rsidR="00775660" w:rsidRDefault="00775660" w:rsidP="00775660"/>
                        <w:p w14:paraId="1F875350" w14:textId="77777777" w:rsidR="00775660" w:rsidRPr="00775660" w:rsidRDefault="00775660" w:rsidP="00775660">
                          <w:pPr>
                            <w:rPr>
                              <w:b/>
                              <w:bCs/>
                              <w:sz w:val="13"/>
                              <w:szCs w:val="13"/>
                            </w:rPr>
                          </w:pPr>
                          <w:r w:rsidRPr="00775660">
                            <w:rPr>
                              <w:b/>
                              <w:bCs/>
                              <w:sz w:val="13"/>
                              <w:szCs w:val="13"/>
                            </w:rPr>
                            <w:t>Ons kenmerk</w:t>
                          </w:r>
                        </w:p>
                        <w:p w14:paraId="2593E840" w14:textId="77777777" w:rsidR="00775660" w:rsidRPr="00775660" w:rsidRDefault="00775660" w:rsidP="00775660">
                          <w:pPr>
                            <w:rPr>
                              <w:sz w:val="13"/>
                              <w:szCs w:val="13"/>
                            </w:rPr>
                          </w:pPr>
                          <w:r w:rsidRPr="00775660">
                            <w:rPr>
                              <w:sz w:val="13"/>
                              <w:szCs w:val="13"/>
                            </w:rPr>
                            <w:t>IENW/BSK-2025/45600</w:t>
                          </w:r>
                        </w:p>
                        <w:p w14:paraId="48EF4DC5" w14:textId="77777777" w:rsidR="00775660" w:rsidRPr="00775660" w:rsidRDefault="00775660" w:rsidP="00775660"/>
                      </w:txbxContent>
                    </wps:txbx>
                    <wps:bodyPr vert="horz" wrap="square" lIns="0" tIns="0" rIns="0" bIns="0" anchor="t" anchorCtr="0"/>
                  </wps:wsp>
                </a:graphicData>
              </a:graphic>
            </wp:anchor>
          </w:drawing>
        </mc:Choice>
        <mc:Fallback>
          <w:pict>
            <v:shapetype w14:anchorId="2AFD5AD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E5AF78C" w14:textId="77777777" w:rsidR="00C42410" w:rsidRDefault="00DC6A19">
                    <w:pPr>
                      <w:pStyle w:val="AfzendgegevensKop0"/>
                    </w:pPr>
                    <w:r>
                      <w:t>Ministerie van Infrastructuur en Waterstaat</w:t>
                    </w:r>
                  </w:p>
                  <w:p w14:paraId="5D2BCDF5" w14:textId="77777777" w:rsidR="00775660" w:rsidRDefault="00775660" w:rsidP="00775660"/>
                  <w:p w14:paraId="1F875350" w14:textId="77777777" w:rsidR="00775660" w:rsidRPr="00775660" w:rsidRDefault="00775660" w:rsidP="00775660">
                    <w:pPr>
                      <w:rPr>
                        <w:b/>
                        <w:bCs/>
                        <w:sz w:val="13"/>
                        <w:szCs w:val="13"/>
                      </w:rPr>
                    </w:pPr>
                    <w:r w:rsidRPr="00775660">
                      <w:rPr>
                        <w:b/>
                        <w:bCs/>
                        <w:sz w:val="13"/>
                        <w:szCs w:val="13"/>
                      </w:rPr>
                      <w:t>Ons kenmerk</w:t>
                    </w:r>
                  </w:p>
                  <w:p w14:paraId="2593E840" w14:textId="77777777" w:rsidR="00775660" w:rsidRPr="00775660" w:rsidRDefault="00775660" w:rsidP="00775660">
                    <w:pPr>
                      <w:rPr>
                        <w:sz w:val="13"/>
                        <w:szCs w:val="13"/>
                      </w:rPr>
                    </w:pPr>
                    <w:r w:rsidRPr="00775660">
                      <w:rPr>
                        <w:sz w:val="13"/>
                        <w:szCs w:val="13"/>
                      </w:rPr>
                      <w:t>IENW/BSK-2025/45600</w:t>
                    </w:r>
                  </w:p>
                  <w:p w14:paraId="48EF4DC5" w14:textId="77777777" w:rsidR="00775660" w:rsidRPr="00775660" w:rsidRDefault="00775660" w:rsidP="0077566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BF57614" wp14:editId="62BF9E3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F329FEC" w14:textId="77777777" w:rsidR="00C42410" w:rsidRDefault="00DC6A19">
                          <w:pPr>
                            <w:pStyle w:val="Referentiegegevens"/>
                          </w:pPr>
                          <w:r>
                            <w:t xml:space="preserve">Pagina </w:t>
                          </w:r>
                          <w:r>
                            <w:fldChar w:fldCharType="begin"/>
                          </w:r>
                          <w:r>
                            <w:instrText>PAGE</w:instrText>
                          </w:r>
                          <w:r>
                            <w:fldChar w:fldCharType="separate"/>
                          </w:r>
                          <w:r w:rsidR="003B7A71">
                            <w:rPr>
                              <w:noProof/>
                            </w:rPr>
                            <w:t>1</w:t>
                          </w:r>
                          <w:r>
                            <w:fldChar w:fldCharType="end"/>
                          </w:r>
                          <w:r>
                            <w:t xml:space="preserve"> van </w:t>
                          </w:r>
                          <w:r>
                            <w:fldChar w:fldCharType="begin"/>
                          </w:r>
                          <w:r>
                            <w:instrText>NUMPAGES</w:instrText>
                          </w:r>
                          <w:r>
                            <w:fldChar w:fldCharType="separate"/>
                          </w:r>
                          <w:r w:rsidR="003B7A71">
                            <w:rPr>
                              <w:noProof/>
                            </w:rPr>
                            <w:t>1</w:t>
                          </w:r>
                          <w:r>
                            <w:fldChar w:fldCharType="end"/>
                          </w:r>
                        </w:p>
                      </w:txbxContent>
                    </wps:txbx>
                    <wps:bodyPr vert="horz" wrap="square" lIns="0" tIns="0" rIns="0" bIns="0" anchor="t" anchorCtr="0"/>
                  </wps:wsp>
                </a:graphicData>
              </a:graphic>
            </wp:anchor>
          </w:drawing>
        </mc:Choice>
        <mc:Fallback>
          <w:pict>
            <v:shape w14:anchorId="0BF5761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F329FEC" w14:textId="77777777" w:rsidR="00C42410" w:rsidRDefault="00DC6A19">
                    <w:pPr>
                      <w:pStyle w:val="Referentiegegevens"/>
                    </w:pPr>
                    <w:r>
                      <w:t xml:space="preserve">Pagina </w:t>
                    </w:r>
                    <w:r>
                      <w:fldChar w:fldCharType="begin"/>
                    </w:r>
                    <w:r>
                      <w:instrText>PAGE</w:instrText>
                    </w:r>
                    <w:r>
                      <w:fldChar w:fldCharType="separate"/>
                    </w:r>
                    <w:r w:rsidR="003B7A71">
                      <w:rPr>
                        <w:noProof/>
                      </w:rPr>
                      <w:t>1</w:t>
                    </w:r>
                    <w:r>
                      <w:fldChar w:fldCharType="end"/>
                    </w:r>
                    <w:r>
                      <w:t xml:space="preserve"> van </w:t>
                    </w:r>
                    <w:r>
                      <w:fldChar w:fldCharType="begin"/>
                    </w:r>
                    <w:r>
                      <w:instrText>NUMPAGES</w:instrText>
                    </w:r>
                    <w:r>
                      <w:fldChar w:fldCharType="separate"/>
                    </w:r>
                    <w:r w:rsidR="003B7A7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C26036A" wp14:editId="095DEC6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F7A730A" w14:textId="77777777" w:rsidR="00DC6A19" w:rsidRDefault="00DC6A19"/>
                      </w:txbxContent>
                    </wps:txbx>
                    <wps:bodyPr vert="horz" wrap="square" lIns="0" tIns="0" rIns="0" bIns="0" anchor="t" anchorCtr="0"/>
                  </wps:wsp>
                </a:graphicData>
              </a:graphic>
            </wp:anchor>
          </w:drawing>
        </mc:Choice>
        <mc:Fallback>
          <w:pict>
            <v:shape w14:anchorId="6C26036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F7A730A" w14:textId="77777777" w:rsidR="00DC6A19" w:rsidRDefault="00DC6A1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341E3E2" wp14:editId="41D03A1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6E229D2" w14:textId="77777777" w:rsidR="00DC6A19" w:rsidRDefault="00DC6A19"/>
                      </w:txbxContent>
                    </wps:txbx>
                    <wps:bodyPr vert="horz" wrap="square" lIns="0" tIns="0" rIns="0" bIns="0" anchor="t" anchorCtr="0"/>
                  </wps:wsp>
                </a:graphicData>
              </a:graphic>
            </wp:anchor>
          </w:drawing>
        </mc:Choice>
        <mc:Fallback>
          <w:pict>
            <v:shape w14:anchorId="7341E3E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6E229D2" w14:textId="77777777" w:rsidR="00DC6A19" w:rsidRDefault="00DC6A1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E29B" w14:textId="77777777" w:rsidR="00C42410" w:rsidRDefault="00DC6A1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C51F1F3" wp14:editId="1EBBF6C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6C2100" w14:textId="77777777" w:rsidR="00DC6A19" w:rsidRDefault="00DC6A19"/>
                      </w:txbxContent>
                    </wps:txbx>
                    <wps:bodyPr vert="horz" wrap="square" lIns="0" tIns="0" rIns="0" bIns="0" anchor="t" anchorCtr="0"/>
                  </wps:wsp>
                </a:graphicData>
              </a:graphic>
            </wp:anchor>
          </w:drawing>
        </mc:Choice>
        <mc:Fallback>
          <w:pict>
            <v:shapetype w14:anchorId="6C51F1F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F6C2100" w14:textId="77777777" w:rsidR="00DC6A19" w:rsidRDefault="00DC6A1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BF81CAC" wp14:editId="6870B22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9D5F39" w14:textId="4E467D0D" w:rsidR="00C42410" w:rsidRDefault="00DC6A19">
                          <w:pPr>
                            <w:pStyle w:val="Referentiegegevens"/>
                          </w:pPr>
                          <w:r>
                            <w:t xml:space="preserve">Pagina </w:t>
                          </w:r>
                          <w:r>
                            <w:fldChar w:fldCharType="begin"/>
                          </w:r>
                          <w:r>
                            <w:instrText>PAGE</w:instrText>
                          </w:r>
                          <w:r>
                            <w:fldChar w:fldCharType="separate"/>
                          </w:r>
                          <w:r w:rsidR="009214DA">
                            <w:rPr>
                              <w:noProof/>
                            </w:rPr>
                            <w:t>1</w:t>
                          </w:r>
                          <w:r>
                            <w:fldChar w:fldCharType="end"/>
                          </w:r>
                          <w:r>
                            <w:t xml:space="preserve"> van </w:t>
                          </w:r>
                          <w:r>
                            <w:fldChar w:fldCharType="begin"/>
                          </w:r>
                          <w:r>
                            <w:instrText>NUMPAGES</w:instrText>
                          </w:r>
                          <w:r>
                            <w:fldChar w:fldCharType="separate"/>
                          </w:r>
                          <w:r w:rsidR="009214DA">
                            <w:rPr>
                              <w:noProof/>
                            </w:rPr>
                            <w:t>2</w:t>
                          </w:r>
                          <w:r>
                            <w:fldChar w:fldCharType="end"/>
                          </w:r>
                        </w:p>
                      </w:txbxContent>
                    </wps:txbx>
                    <wps:bodyPr vert="horz" wrap="square" lIns="0" tIns="0" rIns="0" bIns="0" anchor="t" anchorCtr="0"/>
                  </wps:wsp>
                </a:graphicData>
              </a:graphic>
            </wp:anchor>
          </w:drawing>
        </mc:Choice>
        <mc:Fallback>
          <w:pict>
            <v:shape w14:anchorId="2BF81CA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C9D5F39" w14:textId="4E467D0D" w:rsidR="00C42410" w:rsidRDefault="00DC6A19">
                    <w:pPr>
                      <w:pStyle w:val="Referentiegegevens"/>
                    </w:pPr>
                    <w:r>
                      <w:t xml:space="preserve">Pagina </w:t>
                    </w:r>
                    <w:r>
                      <w:fldChar w:fldCharType="begin"/>
                    </w:r>
                    <w:r>
                      <w:instrText>PAGE</w:instrText>
                    </w:r>
                    <w:r>
                      <w:fldChar w:fldCharType="separate"/>
                    </w:r>
                    <w:r w:rsidR="009214DA">
                      <w:rPr>
                        <w:noProof/>
                      </w:rPr>
                      <w:t>1</w:t>
                    </w:r>
                    <w:r>
                      <w:fldChar w:fldCharType="end"/>
                    </w:r>
                    <w:r>
                      <w:t xml:space="preserve"> van </w:t>
                    </w:r>
                    <w:r>
                      <w:fldChar w:fldCharType="begin"/>
                    </w:r>
                    <w:r>
                      <w:instrText>NUMPAGES</w:instrText>
                    </w:r>
                    <w:r>
                      <w:fldChar w:fldCharType="separate"/>
                    </w:r>
                    <w:r w:rsidR="009214DA">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6702AF5" wp14:editId="582CE53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A9F076B" w14:textId="77777777" w:rsidR="00C42410" w:rsidRDefault="00DC6A19">
                          <w:pPr>
                            <w:pStyle w:val="AfzendgegevensKop0"/>
                          </w:pPr>
                          <w:r>
                            <w:t>Ministerie van Infrastructuur en Waterstaat</w:t>
                          </w:r>
                        </w:p>
                        <w:p w14:paraId="71EC951F" w14:textId="77777777" w:rsidR="00C42410" w:rsidRDefault="00C42410">
                          <w:pPr>
                            <w:pStyle w:val="WitregelW1"/>
                          </w:pPr>
                        </w:p>
                        <w:p w14:paraId="1C21ACC4" w14:textId="77777777" w:rsidR="00C42410" w:rsidRDefault="00DC6A19">
                          <w:pPr>
                            <w:pStyle w:val="Afzendgegevens"/>
                          </w:pPr>
                          <w:r>
                            <w:t>Rijnstraat 8</w:t>
                          </w:r>
                        </w:p>
                        <w:p w14:paraId="52EDA143" w14:textId="77777777" w:rsidR="00C42410" w:rsidRPr="003B7A71" w:rsidRDefault="00DC6A19">
                          <w:pPr>
                            <w:pStyle w:val="Afzendgegevens"/>
                            <w:rPr>
                              <w:lang w:val="de-DE"/>
                            </w:rPr>
                          </w:pPr>
                          <w:r w:rsidRPr="003B7A71">
                            <w:rPr>
                              <w:lang w:val="de-DE"/>
                            </w:rPr>
                            <w:t>2515 XP  Den Haag</w:t>
                          </w:r>
                        </w:p>
                        <w:p w14:paraId="01505AD0" w14:textId="77777777" w:rsidR="00C42410" w:rsidRPr="003B7A71" w:rsidRDefault="00DC6A19">
                          <w:pPr>
                            <w:pStyle w:val="Afzendgegevens"/>
                            <w:rPr>
                              <w:lang w:val="de-DE"/>
                            </w:rPr>
                          </w:pPr>
                          <w:r w:rsidRPr="003B7A71">
                            <w:rPr>
                              <w:lang w:val="de-DE"/>
                            </w:rPr>
                            <w:t>Postbus 20901</w:t>
                          </w:r>
                        </w:p>
                        <w:p w14:paraId="02B89E61" w14:textId="77777777" w:rsidR="00C42410" w:rsidRPr="003B7A71" w:rsidRDefault="00DC6A19">
                          <w:pPr>
                            <w:pStyle w:val="Afzendgegevens"/>
                            <w:rPr>
                              <w:lang w:val="de-DE"/>
                            </w:rPr>
                          </w:pPr>
                          <w:r w:rsidRPr="003B7A71">
                            <w:rPr>
                              <w:lang w:val="de-DE"/>
                            </w:rPr>
                            <w:t>2500 EX Den Haag</w:t>
                          </w:r>
                        </w:p>
                        <w:p w14:paraId="7FA0A748" w14:textId="77777777" w:rsidR="00C42410" w:rsidRPr="003B7A71" w:rsidRDefault="00C42410">
                          <w:pPr>
                            <w:pStyle w:val="WitregelW1"/>
                            <w:rPr>
                              <w:lang w:val="de-DE"/>
                            </w:rPr>
                          </w:pPr>
                        </w:p>
                        <w:p w14:paraId="513E7BC3" w14:textId="77777777" w:rsidR="00C42410" w:rsidRPr="003B7A71" w:rsidRDefault="00DC6A19">
                          <w:pPr>
                            <w:pStyle w:val="Afzendgegevens"/>
                            <w:rPr>
                              <w:lang w:val="de-DE"/>
                            </w:rPr>
                          </w:pPr>
                          <w:r w:rsidRPr="003B7A71">
                            <w:rPr>
                              <w:lang w:val="de-DE"/>
                            </w:rPr>
                            <w:t>T   070-456 0000</w:t>
                          </w:r>
                        </w:p>
                        <w:p w14:paraId="651ECA12" w14:textId="77777777" w:rsidR="00C42410" w:rsidRDefault="00DC6A19">
                          <w:pPr>
                            <w:pStyle w:val="Afzendgegevens"/>
                          </w:pPr>
                          <w:r>
                            <w:t>F   070-456 1111</w:t>
                          </w:r>
                        </w:p>
                        <w:p w14:paraId="693AF365" w14:textId="77777777" w:rsidR="00C42410" w:rsidRDefault="00C42410">
                          <w:pPr>
                            <w:pStyle w:val="WitregelW2"/>
                          </w:pPr>
                        </w:p>
                        <w:p w14:paraId="368BA343" w14:textId="6FC26578" w:rsidR="00775660" w:rsidRPr="00775660" w:rsidRDefault="00775660" w:rsidP="00775660">
                          <w:pPr>
                            <w:rPr>
                              <w:b/>
                              <w:bCs/>
                              <w:sz w:val="13"/>
                              <w:szCs w:val="13"/>
                            </w:rPr>
                          </w:pPr>
                          <w:r w:rsidRPr="00775660">
                            <w:rPr>
                              <w:b/>
                              <w:bCs/>
                              <w:sz w:val="13"/>
                              <w:szCs w:val="13"/>
                            </w:rPr>
                            <w:t>Ons kenmerk</w:t>
                          </w:r>
                        </w:p>
                        <w:p w14:paraId="2C1214C1" w14:textId="049A58AB" w:rsidR="00775660" w:rsidRPr="00775660" w:rsidRDefault="00775660" w:rsidP="00775660">
                          <w:pPr>
                            <w:rPr>
                              <w:sz w:val="13"/>
                              <w:szCs w:val="13"/>
                            </w:rPr>
                          </w:pPr>
                          <w:r w:rsidRPr="00775660">
                            <w:rPr>
                              <w:sz w:val="13"/>
                              <w:szCs w:val="13"/>
                            </w:rPr>
                            <w:t>IENW/BSK-2025/45600</w:t>
                          </w:r>
                        </w:p>
                        <w:p w14:paraId="61F8EDB3" w14:textId="77777777" w:rsidR="00775660" w:rsidRPr="00775660" w:rsidRDefault="00775660" w:rsidP="00775660"/>
                        <w:p w14:paraId="15986840" w14:textId="77777777" w:rsidR="00C42410" w:rsidRDefault="00DC6A19">
                          <w:pPr>
                            <w:pStyle w:val="Referentiegegevenskop"/>
                          </w:pPr>
                          <w:r>
                            <w:t>Bijlage(n)</w:t>
                          </w:r>
                        </w:p>
                        <w:p w14:paraId="12E40AB6" w14:textId="77777777" w:rsidR="00C42410" w:rsidRDefault="00DC6A19">
                          <w:pPr>
                            <w:pStyle w:val="Referentiegegevens"/>
                          </w:pPr>
                          <w:r>
                            <w:t>1</w:t>
                          </w:r>
                        </w:p>
                      </w:txbxContent>
                    </wps:txbx>
                    <wps:bodyPr vert="horz" wrap="square" lIns="0" tIns="0" rIns="0" bIns="0" anchor="t" anchorCtr="0"/>
                  </wps:wsp>
                </a:graphicData>
              </a:graphic>
            </wp:anchor>
          </w:drawing>
        </mc:Choice>
        <mc:Fallback>
          <w:pict>
            <v:shape w14:anchorId="46702AF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A9F076B" w14:textId="77777777" w:rsidR="00C42410" w:rsidRDefault="00DC6A19">
                    <w:pPr>
                      <w:pStyle w:val="AfzendgegevensKop0"/>
                    </w:pPr>
                    <w:r>
                      <w:t>Ministerie van Infrastructuur en Waterstaat</w:t>
                    </w:r>
                  </w:p>
                  <w:p w14:paraId="71EC951F" w14:textId="77777777" w:rsidR="00C42410" w:rsidRDefault="00C42410">
                    <w:pPr>
                      <w:pStyle w:val="WitregelW1"/>
                    </w:pPr>
                  </w:p>
                  <w:p w14:paraId="1C21ACC4" w14:textId="77777777" w:rsidR="00C42410" w:rsidRDefault="00DC6A19">
                    <w:pPr>
                      <w:pStyle w:val="Afzendgegevens"/>
                    </w:pPr>
                    <w:r>
                      <w:t>Rijnstraat 8</w:t>
                    </w:r>
                  </w:p>
                  <w:p w14:paraId="52EDA143" w14:textId="77777777" w:rsidR="00C42410" w:rsidRPr="003B7A71" w:rsidRDefault="00DC6A19">
                    <w:pPr>
                      <w:pStyle w:val="Afzendgegevens"/>
                      <w:rPr>
                        <w:lang w:val="de-DE"/>
                      </w:rPr>
                    </w:pPr>
                    <w:r w:rsidRPr="003B7A71">
                      <w:rPr>
                        <w:lang w:val="de-DE"/>
                      </w:rPr>
                      <w:t>2515 XP  Den Haag</w:t>
                    </w:r>
                  </w:p>
                  <w:p w14:paraId="01505AD0" w14:textId="77777777" w:rsidR="00C42410" w:rsidRPr="003B7A71" w:rsidRDefault="00DC6A19">
                    <w:pPr>
                      <w:pStyle w:val="Afzendgegevens"/>
                      <w:rPr>
                        <w:lang w:val="de-DE"/>
                      </w:rPr>
                    </w:pPr>
                    <w:r w:rsidRPr="003B7A71">
                      <w:rPr>
                        <w:lang w:val="de-DE"/>
                      </w:rPr>
                      <w:t>Postbus 20901</w:t>
                    </w:r>
                  </w:p>
                  <w:p w14:paraId="02B89E61" w14:textId="77777777" w:rsidR="00C42410" w:rsidRPr="003B7A71" w:rsidRDefault="00DC6A19">
                    <w:pPr>
                      <w:pStyle w:val="Afzendgegevens"/>
                      <w:rPr>
                        <w:lang w:val="de-DE"/>
                      </w:rPr>
                    </w:pPr>
                    <w:r w:rsidRPr="003B7A71">
                      <w:rPr>
                        <w:lang w:val="de-DE"/>
                      </w:rPr>
                      <w:t>2500 EX Den Haag</w:t>
                    </w:r>
                  </w:p>
                  <w:p w14:paraId="7FA0A748" w14:textId="77777777" w:rsidR="00C42410" w:rsidRPr="003B7A71" w:rsidRDefault="00C42410">
                    <w:pPr>
                      <w:pStyle w:val="WitregelW1"/>
                      <w:rPr>
                        <w:lang w:val="de-DE"/>
                      </w:rPr>
                    </w:pPr>
                  </w:p>
                  <w:p w14:paraId="513E7BC3" w14:textId="77777777" w:rsidR="00C42410" w:rsidRPr="003B7A71" w:rsidRDefault="00DC6A19">
                    <w:pPr>
                      <w:pStyle w:val="Afzendgegevens"/>
                      <w:rPr>
                        <w:lang w:val="de-DE"/>
                      </w:rPr>
                    </w:pPr>
                    <w:r w:rsidRPr="003B7A71">
                      <w:rPr>
                        <w:lang w:val="de-DE"/>
                      </w:rPr>
                      <w:t>T   070-456 0000</w:t>
                    </w:r>
                  </w:p>
                  <w:p w14:paraId="651ECA12" w14:textId="77777777" w:rsidR="00C42410" w:rsidRDefault="00DC6A19">
                    <w:pPr>
                      <w:pStyle w:val="Afzendgegevens"/>
                    </w:pPr>
                    <w:r>
                      <w:t>F   070-456 1111</w:t>
                    </w:r>
                  </w:p>
                  <w:p w14:paraId="693AF365" w14:textId="77777777" w:rsidR="00C42410" w:rsidRDefault="00C42410">
                    <w:pPr>
                      <w:pStyle w:val="WitregelW2"/>
                    </w:pPr>
                  </w:p>
                  <w:p w14:paraId="368BA343" w14:textId="6FC26578" w:rsidR="00775660" w:rsidRPr="00775660" w:rsidRDefault="00775660" w:rsidP="00775660">
                    <w:pPr>
                      <w:rPr>
                        <w:b/>
                        <w:bCs/>
                        <w:sz w:val="13"/>
                        <w:szCs w:val="13"/>
                      </w:rPr>
                    </w:pPr>
                    <w:r w:rsidRPr="00775660">
                      <w:rPr>
                        <w:b/>
                        <w:bCs/>
                        <w:sz w:val="13"/>
                        <w:szCs w:val="13"/>
                      </w:rPr>
                      <w:t>Ons kenmerk</w:t>
                    </w:r>
                  </w:p>
                  <w:p w14:paraId="2C1214C1" w14:textId="049A58AB" w:rsidR="00775660" w:rsidRPr="00775660" w:rsidRDefault="00775660" w:rsidP="00775660">
                    <w:pPr>
                      <w:rPr>
                        <w:sz w:val="13"/>
                        <w:szCs w:val="13"/>
                      </w:rPr>
                    </w:pPr>
                    <w:r w:rsidRPr="00775660">
                      <w:rPr>
                        <w:sz w:val="13"/>
                        <w:szCs w:val="13"/>
                      </w:rPr>
                      <w:t>IENW/BSK-2025/45600</w:t>
                    </w:r>
                  </w:p>
                  <w:p w14:paraId="61F8EDB3" w14:textId="77777777" w:rsidR="00775660" w:rsidRPr="00775660" w:rsidRDefault="00775660" w:rsidP="00775660"/>
                  <w:p w14:paraId="15986840" w14:textId="77777777" w:rsidR="00C42410" w:rsidRDefault="00DC6A19">
                    <w:pPr>
                      <w:pStyle w:val="Referentiegegevenskop"/>
                    </w:pPr>
                    <w:r>
                      <w:t>Bijlage(n)</w:t>
                    </w:r>
                  </w:p>
                  <w:p w14:paraId="12E40AB6" w14:textId="77777777" w:rsidR="00C42410" w:rsidRDefault="00DC6A19">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D61BA75" wp14:editId="393AE7A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012509D" w14:textId="77777777" w:rsidR="00C42410" w:rsidRDefault="00DC6A19">
                          <w:pPr>
                            <w:spacing w:line="240" w:lineRule="auto"/>
                          </w:pPr>
                          <w:r>
                            <w:rPr>
                              <w:noProof/>
                              <w:lang w:val="en-GB" w:eastAsia="en-GB"/>
                            </w:rPr>
                            <w:drawing>
                              <wp:inline distT="0" distB="0" distL="0" distR="0" wp14:anchorId="3BB26EA5" wp14:editId="474B719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61BA7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012509D" w14:textId="77777777" w:rsidR="00C42410" w:rsidRDefault="00DC6A19">
                    <w:pPr>
                      <w:spacing w:line="240" w:lineRule="auto"/>
                    </w:pPr>
                    <w:r>
                      <w:rPr>
                        <w:noProof/>
                        <w:lang w:val="en-GB" w:eastAsia="en-GB"/>
                      </w:rPr>
                      <w:drawing>
                        <wp:inline distT="0" distB="0" distL="0" distR="0" wp14:anchorId="3BB26EA5" wp14:editId="474B719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3D6DB80" wp14:editId="04AF767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166A11" w14:textId="77777777" w:rsidR="00C42410" w:rsidRDefault="00DC6A19">
                          <w:pPr>
                            <w:spacing w:line="240" w:lineRule="auto"/>
                          </w:pPr>
                          <w:r>
                            <w:rPr>
                              <w:noProof/>
                              <w:lang w:val="en-GB" w:eastAsia="en-GB"/>
                            </w:rPr>
                            <w:drawing>
                              <wp:inline distT="0" distB="0" distL="0" distR="0" wp14:anchorId="3451191A" wp14:editId="263CC83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D6DB8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F166A11" w14:textId="77777777" w:rsidR="00C42410" w:rsidRDefault="00DC6A19">
                    <w:pPr>
                      <w:spacing w:line="240" w:lineRule="auto"/>
                    </w:pPr>
                    <w:r>
                      <w:rPr>
                        <w:noProof/>
                        <w:lang w:val="en-GB" w:eastAsia="en-GB"/>
                      </w:rPr>
                      <w:drawing>
                        <wp:inline distT="0" distB="0" distL="0" distR="0" wp14:anchorId="3451191A" wp14:editId="263CC83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A5FCF0D" wp14:editId="2897052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445ABE2" w14:textId="77777777" w:rsidR="00C42410" w:rsidRDefault="00DC6A1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A5FCF0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445ABE2" w14:textId="77777777" w:rsidR="00C42410" w:rsidRDefault="00DC6A1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4AE9F49" wp14:editId="7A218AB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91D6F09" w14:textId="77777777" w:rsidR="00C42410" w:rsidRDefault="00DC6A1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4AE9F4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91D6F09" w14:textId="77777777" w:rsidR="00C42410" w:rsidRDefault="00DC6A1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3D4389E" wp14:editId="2F8CFC03">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42410" w14:paraId="44A5456E" w14:textId="77777777">
                            <w:trPr>
                              <w:trHeight w:val="200"/>
                            </w:trPr>
                            <w:tc>
                              <w:tcPr>
                                <w:tcW w:w="1140" w:type="dxa"/>
                              </w:tcPr>
                              <w:p w14:paraId="4BEF5378" w14:textId="77777777" w:rsidR="00C42410" w:rsidRDefault="00C42410"/>
                            </w:tc>
                            <w:tc>
                              <w:tcPr>
                                <w:tcW w:w="5400" w:type="dxa"/>
                              </w:tcPr>
                              <w:p w14:paraId="3761F949" w14:textId="77777777" w:rsidR="00C42410" w:rsidRDefault="00C42410"/>
                            </w:tc>
                          </w:tr>
                          <w:tr w:rsidR="00C42410" w14:paraId="5AE0B8D2" w14:textId="77777777">
                            <w:trPr>
                              <w:trHeight w:val="240"/>
                            </w:trPr>
                            <w:tc>
                              <w:tcPr>
                                <w:tcW w:w="1140" w:type="dxa"/>
                              </w:tcPr>
                              <w:p w14:paraId="1365539F" w14:textId="77777777" w:rsidR="00C42410" w:rsidRDefault="00DC6A19">
                                <w:r>
                                  <w:t>Datum</w:t>
                                </w:r>
                              </w:p>
                            </w:tc>
                            <w:tc>
                              <w:tcPr>
                                <w:tcW w:w="5400" w:type="dxa"/>
                              </w:tcPr>
                              <w:p w14:paraId="3145B941" w14:textId="0F030147" w:rsidR="00C42410" w:rsidRDefault="00165B2E">
                                <w:r>
                                  <w:t>3 maart 2025</w:t>
                                </w:r>
                              </w:p>
                            </w:tc>
                          </w:tr>
                          <w:tr w:rsidR="00C42410" w14:paraId="4FCDC4D1" w14:textId="77777777">
                            <w:trPr>
                              <w:trHeight w:val="240"/>
                            </w:trPr>
                            <w:tc>
                              <w:tcPr>
                                <w:tcW w:w="1140" w:type="dxa"/>
                              </w:tcPr>
                              <w:p w14:paraId="7A1F31B1" w14:textId="77777777" w:rsidR="00C42410" w:rsidRDefault="00DC6A19">
                                <w:r>
                                  <w:t>Betreft</w:t>
                                </w:r>
                              </w:p>
                            </w:tc>
                            <w:tc>
                              <w:tcPr>
                                <w:tcW w:w="5400" w:type="dxa"/>
                              </w:tcPr>
                              <w:p w14:paraId="19C2589A" w14:textId="7160661F" w:rsidR="00C42410" w:rsidRDefault="00DC6A19">
                                <w:r>
                                  <w:t xml:space="preserve">Beantwoording </w:t>
                                </w:r>
                                <w:r w:rsidR="00456334">
                                  <w:t>Kamervragen</w:t>
                                </w:r>
                                <w:r>
                                  <w:t xml:space="preserve"> over het circulaire economiebeleid in Caribisch Nederland</w:t>
                                </w:r>
                              </w:p>
                            </w:tc>
                          </w:tr>
                          <w:tr w:rsidR="00C42410" w14:paraId="6638E74F" w14:textId="77777777">
                            <w:trPr>
                              <w:trHeight w:val="200"/>
                            </w:trPr>
                            <w:tc>
                              <w:tcPr>
                                <w:tcW w:w="1140" w:type="dxa"/>
                              </w:tcPr>
                              <w:p w14:paraId="24045A99" w14:textId="77777777" w:rsidR="00C42410" w:rsidRDefault="00C42410"/>
                            </w:tc>
                            <w:tc>
                              <w:tcPr>
                                <w:tcW w:w="5400" w:type="dxa"/>
                              </w:tcPr>
                              <w:p w14:paraId="56145CCC" w14:textId="77777777" w:rsidR="00C42410" w:rsidRDefault="00C42410"/>
                            </w:tc>
                          </w:tr>
                        </w:tbl>
                        <w:p w14:paraId="300E9C70" w14:textId="77777777" w:rsidR="00DC6A19" w:rsidRDefault="00DC6A19"/>
                      </w:txbxContent>
                    </wps:txbx>
                    <wps:bodyPr vert="horz" wrap="square" lIns="0" tIns="0" rIns="0" bIns="0" anchor="t" anchorCtr="0"/>
                  </wps:wsp>
                </a:graphicData>
              </a:graphic>
            </wp:anchor>
          </w:drawing>
        </mc:Choice>
        <mc:Fallback>
          <w:pict>
            <v:shape w14:anchorId="73D4389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42410" w14:paraId="44A5456E" w14:textId="77777777">
                      <w:trPr>
                        <w:trHeight w:val="200"/>
                      </w:trPr>
                      <w:tc>
                        <w:tcPr>
                          <w:tcW w:w="1140" w:type="dxa"/>
                        </w:tcPr>
                        <w:p w14:paraId="4BEF5378" w14:textId="77777777" w:rsidR="00C42410" w:rsidRDefault="00C42410"/>
                      </w:tc>
                      <w:tc>
                        <w:tcPr>
                          <w:tcW w:w="5400" w:type="dxa"/>
                        </w:tcPr>
                        <w:p w14:paraId="3761F949" w14:textId="77777777" w:rsidR="00C42410" w:rsidRDefault="00C42410"/>
                      </w:tc>
                    </w:tr>
                    <w:tr w:rsidR="00C42410" w14:paraId="5AE0B8D2" w14:textId="77777777">
                      <w:trPr>
                        <w:trHeight w:val="240"/>
                      </w:trPr>
                      <w:tc>
                        <w:tcPr>
                          <w:tcW w:w="1140" w:type="dxa"/>
                        </w:tcPr>
                        <w:p w14:paraId="1365539F" w14:textId="77777777" w:rsidR="00C42410" w:rsidRDefault="00DC6A19">
                          <w:r>
                            <w:t>Datum</w:t>
                          </w:r>
                        </w:p>
                      </w:tc>
                      <w:tc>
                        <w:tcPr>
                          <w:tcW w:w="5400" w:type="dxa"/>
                        </w:tcPr>
                        <w:p w14:paraId="3145B941" w14:textId="0F030147" w:rsidR="00C42410" w:rsidRDefault="00165B2E">
                          <w:r>
                            <w:t>3 maart 2025</w:t>
                          </w:r>
                        </w:p>
                      </w:tc>
                    </w:tr>
                    <w:tr w:rsidR="00C42410" w14:paraId="4FCDC4D1" w14:textId="77777777">
                      <w:trPr>
                        <w:trHeight w:val="240"/>
                      </w:trPr>
                      <w:tc>
                        <w:tcPr>
                          <w:tcW w:w="1140" w:type="dxa"/>
                        </w:tcPr>
                        <w:p w14:paraId="7A1F31B1" w14:textId="77777777" w:rsidR="00C42410" w:rsidRDefault="00DC6A19">
                          <w:r>
                            <w:t>Betreft</w:t>
                          </w:r>
                        </w:p>
                      </w:tc>
                      <w:tc>
                        <w:tcPr>
                          <w:tcW w:w="5400" w:type="dxa"/>
                        </w:tcPr>
                        <w:p w14:paraId="19C2589A" w14:textId="7160661F" w:rsidR="00C42410" w:rsidRDefault="00DC6A19">
                          <w:r>
                            <w:t xml:space="preserve">Beantwoording </w:t>
                          </w:r>
                          <w:r w:rsidR="00456334">
                            <w:t>Kamervragen</w:t>
                          </w:r>
                          <w:r>
                            <w:t xml:space="preserve"> over het circulaire economiebeleid in Caribisch Nederland</w:t>
                          </w:r>
                        </w:p>
                      </w:tc>
                    </w:tr>
                    <w:tr w:rsidR="00C42410" w14:paraId="6638E74F" w14:textId="77777777">
                      <w:trPr>
                        <w:trHeight w:val="200"/>
                      </w:trPr>
                      <w:tc>
                        <w:tcPr>
                          <w:tcW w:w="1140" w:type="dxa"/>
                        </w:tcPr>
                        <w:p w14:paraId="24045A99" w14:textId="77777777" w:rsidR="00C42410" w:rsidRDefault="00C42410"/>
                      </w:tc>
                      <w:tc>
                        <w:tcPr>
                          <w:tcW w:w="5400" w:type="dxa"/>
                        </w:tcPr>
                        <w:p w14:paraId="56145CCC" w14:textId="77777777" w:rsidR="00C42410" w:rsidRDefault="00C42410"/>
                      </w:tc>
                    </w:tr>
                  </w:tbl>
                  <w:p w14:paraId="300E9C70" w14:textId="77777777" w:rsidR="00DC6A19" w:rsidRDefault="00DC6A1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EACC73F" wp14:editId="556492A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36484EA" w14:textId="77777777" w:rsidR="00DC6A19" w:rsidRDefault="00DC6A19"/>
                      </w:txbxContent>
                    </wps:txbx>
                    <wps:bodyPr vert="horz" wrap="square" lIns="0" tIns="0" rIns="0" bIns="0" anchor="t" anchorCtr="0"/>
                  </wps:wsp>
                </a:graphicData>
              </a:graphic>
            </wp:anchor>
          </w:drawing>
        </mc:Choice>
        <mc:Fallback>
          <w:pict>
            <v:shape w14:anchorId="4EACC73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36484EA" w14:textId="77777777" w:rsidR="00DC6A19" w:rsidRDefault="00DC6A1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C2CCB8"/>
    <w:multiLevelType w:val="multilevel"/>
    <w:tmpl w:val="80FCB7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BF4E808"/>
    <w:multiLevelType w:val="multilevel"/>
    <w:tmpl w:val="EB8E94A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36FA04"/>
    <w:multiLevelType w:val="multilevel"/>
    <w:tmpl w:val="DAA29A9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C5321D"/>
    <w:multiLevelType w:val="multilevel"/>
    <w:tmpl w:val="4874C2C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A65EB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AE4D126"/>
    <w:multiLevelType w:val="multilevel"/>
    <w:tmpl w:val="06FBF1D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D59C210"/>
    <w:multiLevelType w:val="multilevel"/>
    <w:tmpl w:val="79457B2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7244303"/>
    <w:multiLevelType w:val="multilevel"/>
    <w:tmpl w:val="99597CE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EB3826C"/>
    <w:multiLevelType w:val="multilevel"/>
    <w:tmpl w:val="DE36B66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DF7C62"/>
    <w:multiLevelType w:val="hybridMultilevel"/>
    <w:tmpl w:val="680C1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15553C"/>
    <w:multiLevelType w:val="multilevel"/>
    <w:tmpl w:val="F3AD3DF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940683F"/>
    <w:multiLevelType w:val="hybridMultilevel"/>
    <w:tmpl w:val="A190820E"/>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3" w15:restartNumberingAfterBreak="0">
    <w:nsid w:val="1D3D5D7F"/>
    <w:multiLevelType w:val="multilevel"/>
    <w:tmpl w:val="FC6D946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C6542C"/>
    <w:multiLevelType w:val="multilevel"/>
    <w:tmpl w:val="3D59861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45D7F6"/>
    <w:multiLevelType w:val="multilevel"/>
    <w:tmpl w:val="45FFDB6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6BEAF2"/>
    <w:multiLevelType w:val="multilevel"/>
    <w:tmpl w:val="B033445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10E4F5"/>
    <w:multiLevelType w:val="multilevel"/>
    <w:tmpl w:val="DDB9650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509C3B"/>
    <w:multiLevelType w:val="multilevel"/>
    <w:tmpl w:val="1FD3C16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43B51F26"/>
    <w:multiLevelType w:val="multilevel"/>
    <w:tmpl w:val="3B406BB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FBA203"/>
    <w:multiLevelType w:val="multilevel"/>
    <w:tmpl w:val="57C74EB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C25A40"/>
    <w:multiLevelType w:val="multilevel"/>
    <w:tmpl w:val="C3B7473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055443"/>
    <w:multiLevelType w:val="multilevel"/>
    <w:tmpl w:val="B815D31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91D9DE"/>
    <w:multiLevelType w:val="multilevel"/>
    <w:tmpl w:val="A41604F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6E7FC3"/>
    <w:multiLevelType w:val="multilevel"/>
    <w:tmpl w:val="7035BE4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C10F51"/>
    <w:multiLevelType w:val="hybridMultilevel"/>
    <w:tmpl w:val="A7366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A2262E7"/>
    <w:multiLevelType w:val="hybridMultilevel"/>
    <w:tmpl w:val="D1D0ABDE"/>
    <w:lvl w:ilvl="0" w:tplc="04130003">
      <w:start w:val="1"/>
      <w:numFmt w:val="bullet"/>
      <w:lvlText w:val="o"/>
      <w:lvlJc w:val="left"/>
      <w:pPr>
        <w:ind w:left="1866" w:hanging="360"/>
      </w:pPr>
      <w:rPr>
        <w:rFonts w:ascii="Courier New" w:hAnsi="Courier New" w:cs="Courier New" w:hint="default"/>
      </w:rPr>
    </w:lvl>
    <w:lvl w:ilvl="1" w:tplc="04130003">
      <w:start w:val="1"/>
      <w:numFmt w:val="bullet"/>
      <w:lvlText w:val="o"/>
      <w:lvlJc w:val="left"/>
      <w:pPr>
        <w:ind w:left="2586" w:hanging="360"/>
      </w:pPr>
      <w:rPr>
        <w:rFonts w:ascii="Courier New" w:hAnsi="Courier New" w:cs="Courier New" w:hint="default"/>
      </w:rPr>
    </w:lvl>
    <w:lvl w:ilvl="2" w:tplc="04130005" w:tentative="1">
      <w:start w:val="1"/>
      <w:numFmt w:val="bullet"/>
      <w:lvlText w:val=""/>
      <w:lvlJc w:val="left"/>
      <w:pPr>
        <w:ind w:left="3306" w:hanging="360"/>
      </w:pPr>
      <w:rPr>
        <w:rFonts w:ascii="Wingdings" w:hAnsi="Wingdings" w:hint="default"/>
      </w:rPr>
    </w:lvl>
    <w:lvl w:ilvl="3" w:tplc="04130001" w:tentative="1">
      <w:start w:val="1"/>
      <w:numFmt w:val="bullet"/>
      <w:lvlText w:val=""/>
      <w:lvlJc w:val="left"/>
      <w:pPr>
        <w:ind w:left="4026" w:hanging="360"/>
      </w:pPr>
      <w:rPr>
        <w:rFonts w:ascii="Symbol" w:hAnsi="Symbol" w:hint="default"/>
      </w:rPr>
    </w:lvl>
    <w:lvl w:ilvl="4" w:tplc="04130003" w:tentative="1">
      <w:start w:val="1"/>
      <w:numFmt w:val="bullet"/>
      <w:lvlText w:val="o"/>
      <w:lvlJc w:val="left"/>
      <w:pPr>
        <w:ind w:left="4746" w:hanging="360"/>
      </w:pPr>
      <w:rPr>
        <w:rFonts w:ascii="Courier New" w:hAnsi="Courier New" w:cs="Courier New" w:hint="default"/>
      </w:rPr>
    </w:lvl>
    <w:lvl w:ilvl="5" w:tplc="04130005" w:tentative="1">
      <w:start w:val="1"/>
      <w:numFmt w:val="bullet"/>
      <w:lvlText w:val=""/>
      <w:lvlJc w:val="left"/>
      <w:pPr>
        <w:ind w:left="5466" w:hanging="360"/>
      </w:pPr>
      <w:rPr>
        <w:rFonts w:ascii="Wingdings" w:hAnsi="Wingdings" w:hint="default"/>
      </w:rPr>
    </w:lvl>
    <w:lvl w:ilvl="6" w:tplc="04130001" w:tentative="1">
      <w:start w:val="1"/>
      <w:numFmt w:val="bullet"/>
      <w:lvlText w:val=""/>
      <w:lvlJc w:val="left"/>
      <w:pPr>
        <w:ind w:left="6186" w:hanging="360"/>
      </w:pPr>
      <w:rPr>
        <w:rFonts w:ascii="Symbol" w:hAnsi="Symbol" w:hint="default"/>
      </w:rPr>
    </w:lvl>
    <w:lvl w:ilvl="7" w:tplc="04130003" w:tentative="1">
      <w:start w:val="1"/>
      <w:numFmt w:val="bullet"/>
      <w:lvlText w:val="o"/>
      <w:lvlJc w:val="left"/>
      <w:pPr>
        <w:ind w:left="6906" w:hanging="360"/>
      </w:pPr>
      <w:rPr>
        <w:rFonts w:ascii="Courier New" w:hAnsi="Courier New" w:cs="Courier New" w:hint="default"/>
      </w:rPr>
    </w:lvl>
    <w:lvl w:ilvl="8" w:tplc="04130005" w:tentative="1">
      <w:start w:val="1"/>
      <w:numFmt w:val="bullet"/>
      <w:lvlText w:val=""/>
      <w:lvlJc w:val="left"/>
      <w:pPr>
        <w:ind w:left="7626" w:hanging="360"/>
      </w:pPr>
      <w:rPr>
        <w:rFonts w:ascii="Wingdings" w:hAnsi="Wingdings" w:hint="default"/>
      </w:rPr>
    </w:lvl>
  </w:abstractNum>
  <w:abstractNum w:abstractNumId="27" w15:restartNumberingAfterBreak="0">
    <w:nsid w:val="7102D5DE"/>
    <w:multiLevelType w:val="multilevel"/>
    <w:tmpl w:val="B220DE4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412575"/>
    <w:multiLevelType w:val="multilevel"/>
    <w:tmpl w:val="BDC4F22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3F5EBC"/>
    <w:multiLevelType w:val="hybridMultilevel"/>
    <w:tmpl w:val="51FCC154"/>
    <w:lvl w:ilvl="0" w:tplc="04130003">
      <w:start w:val="1"/>
      <w:numFmt w:val="bullet"/>
      <w:lvlText w:val="o"/>
      <w:lvlJc w:val="left"/>
      <w:pPr>
        <w:ind w:left="1866" w:hanging="360"/>
      </w:pPr>
      <w:rPr>
        <w:rFonts w:ascii="Courier New" w:hAnsi="Courier New" w:cs="Courier New" w:hint="default"/>
      </w:rPr>
    </w:lvl>
    <w:lvl w:ilvl="1" w:tplc="04130003" w:tentative="1">
      <w:start w:val="1"/>
      <w:numFmt w:val="bullet"/>
      <w:lvlText w:val="o"/>
      <w:lvlJc w:val="left"/>
      <w:pPr>
        <w:ind w:left="2586" w:hanging="360"/>
      </w:pPr>
      <w:rPr>
        <w:rFonts w:ascii="Courier New" w:hAnsi="Courier New" w:cs="Courier New" w:hint="default"/>
      </w:rPr>
    </w:lvl>
    <w:lvl w:ilvl="2" w:tplc="04130005" w:tentative="1">
      <w:start w:val="1"/>
      <w:numFmt w:val="bullet"/>
      <w:lvlText w:val=""/>
      <w:lvlJc w:val="left"/>
      <w:pPr>
        <w:ind w:left="3306" w:hanging="360"/>
      </w:pPr>
      <w:rPr>
        <w:rFonts w:ascii="Wingdings" w:hAnsi="Wingdings" w:hint="default"/>
      </w:rPr>
    </w:lvl>
    <w:lvl w:ilvl="3" w:tplc="04130001" w:tentative="1">
      <w:start w:val="1"/>
      <w:numFmt w:val="bullet"/>
      <w:lvlText w:val=""/>
      <w:lvlJc w:val="left"/>
      <w:pPr>
        <w:ind w:left="4026" w:hanging="360"/>
      </w:pPr>
      <w:rPr>
        <w:rFonts w:ascii="Symbol" w:hAnsi="Symbol" w:hint="default"/>
      </w:rPr>
    </w:lvl>
    <w:lvl w:ilvl="4" w:tplc="04130003" w:tentative="1">
      <w:start w:val="1"/>
      <w:numFmt w:val="bullet"/>
      <w:lvlText w:val="o"/>
      <w:lvlJc w:val="left"/>
      <w:pPr>
        <w:ind w:left="4746" w:hanging="360"/>
      </w:pPr>
      <w:rPr>
        <w:rFonts w:ascii="Courier New" w:hAnsi="Courier New" w:cs="Courier New" w:hint="default"/>
      </w:rPr>
    </w:lvl>
    <w:lvl w:ilvl="5" w:tplc="04130005" w:tentative="1">
      <w:start w:val="1"/>
      <w:numFmt w:val="bullet"/>
      <w:lvlText w:val=""/>
      <w:lvlJc w:val="left"/>
      <w:pPr>
        <w:ind w:left="5466" w:hanging="360"/>
      </w:pPr>
      <w:rPr>
        <w:rFonts w:ascii="Wingdings" w:hAnsi="Wingdings" w:hint="default"/>
      </w:rPr>
    </w:lvl>
    <w:lvl w:ilvl="6" w:tplc="04130001" w:tentative="1">
      <w:start w:val="1"/>
      <w:numFmt w:val="bullet"/>
      <w:lvlText w:val=""/>
      <w:lvlJc w:val="left"/>
      <w:pPr>
        <w:ind w:left="6186" w:hanging="360"/>
      </w:pPr>
      <w:rPr>
        <w:rFonts w:ascii="Symbol" w:hAnsi="Symbol" w:hint="default"/>
      </w:rPr>
    </w:lvl>
    <w:lvl w:ilvl="7" w:tplc="04130003" w:tentative="1">
      <w:start w:val="1"/>
      <w:numFmt w:val="bullet"/>
      <w:lvlText w:val="o"/>
      <w:lvlJc w:val="left"/>
      <w:pPr>
        <w:ind w:left="6906" w:hanging="360"/>
      </w:pPr>
      <w:rPr>
        <w:rFonts w:ascii="Courier New" w:hAnsi="Courier New" w:cs="Courier New" w:hint="default"/>
      </w:rPr>
    </w:lvl>
    <w:lvl w:ilvl="8" w:tplc="04130005" w:tentative="1">
      <w:start w:val="1"/>
      <w:numFmt w:val="bullet"/>
      <w:lvlText w:val=""/>
      <w:lvlJc w:val="left"/>
      <w:pPr>
        <w:ind w:left="7626" w:hanging="360"/>
      </w:pPr>
      <w:rPr>
        <w:rFonts w:ascii="Wingdings" w:hAnsi="Wingdings" w:hint="default"/>
      </w:rPr>
    </w:lvl>
  </w:abstractNum>
  <w:abstractNum w:abstractNumId="30" w15:restartNumberingAfterBreak="0">
    <w:nsid w:val="7BA120E2"/>
    <w:multiLevelType w:val="hybridMultilevel"/>
    <w:tmpl w:val="B0CC1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1"/>
  </w:num>
  <w:num w:numId="4">
    <w:abstractNumId w:val="15"/>
  </w:num>
  <w:num w:numId="5">
    <w:abstractNumId w:val="18"/>
  </w:num>
  <w:num w:numId="6">
    <w:abstractNumId w:val="24"/>
  </w:num>
  <w:num w:numId="7">
    <w:abstractNumId w:val="23"/>
  </w:num>
  <w:num w:numId="8">
    <w:abstractNumId w:val="28"/>
  </w:num>
  <w:num w:numId="9">
    <w:abstractNumId w:val="16"/>
  </w:num>
  <w:num w:numId="10">
    <w:abstractNumId w:val="2"/>
  </w:num>
  <w:num w:numId="11">
    <w:abstractNumId w:val="27"/>
  </w:num>
  <w:num w:numId="12">
    <w:abstractNumId w:val="0"/>
  </w:num>
  <w:num w:numId="13">
    <w:abstractNumId w:val="10"/>
  </w:num>
  <w:num w:numId="14">
    <w:abstractNumId w:val="19"/>
  </w:num>
  <w:num w:numId="15">
    <w:abstractNumId w:val="20"/>
  </w:num>
  <w:num w:numId="16">
    <w:abstractNumId w:val="14"/>
  </w:num>
  <w:num w:numId="17">
    <w:abstractNumId w:val="17"/>
  </w:num>
  <w:num w:numId="18">
    <w:abstractNumId w:val="13"/>
  </w:num>
  <w:num w:numId="19">
    <w:abstractNumId w:val="5"/>
  </w:num>
  <w:num w:numId="20">
    <w:abstractNumId w:val="1"/>
  </w:num>
  <w:num w:numId="21">
    <w:abstractNumId w:val="8"/>
  </w:num>
  <w:num w:numId="22">
    <w:abstractNumId w:val="6"/>
  </w:num>
  <w:num w:numId="23">
    <w:abstractNumId w:val="7"/>
  </w:num>
  <w:num w:numId="24">
    <w:abstractNumId w:val="11"/>
  </w:num>
  <w:num w:numId="25">
    <w:abstractNumId w:val="4"/>
  </w:num>
  <w:num w:numId="26">
    <w:abstractNumId w:val="12"/>
  </w:num>
  <w:num w:numId="27">
    <w:abstractNumId w:val="26"/>
  </w:num>
  <w:num w:numId="28">
    <w:abstractNumId w:val="29"/>
  </w:num>
  <w:num w:numId="29">
    <w:abstractNumId w:val="25"/>
  </w:num>
  <w:num w:numId="30">
    <w:abstractNumId w:val="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71"/>
    <w:rsid w:val="00034CAE"/>
    <w:rsid w:val="0004379A"/>
    <w:rsid w:val="00075F1F"/>
    <w:rsid w:val="00097F81"/>
    <w:rsid w:val="000B6286"/>
    <w:rsid w:val="000E3977"/>
    <w:rsid w:val="000F0866"/>
    <w:rsid w:val="0012405C"/>
    <w:rsid w:val="00165B2E"/>
    <w:rsid w:val="00167F1D"/>
    <w:rsid w:val="00177591"/>
    <w:rsid w:val="001854E4"/>
    <w:rsid w:val="001B5E18"/>
    <w:rsid w:val="001D69E2"/>
    <w:rsid w:val="0026098F"/>
    <w:rsid w:val="00263892"/>
    <w:rsid w:val="002651CC"/>
    <w:rsid w:val="00270764"/>
    <w:rsid w:val="002763C3"/>
    <w:rsid w:val="00287637"/>
    <w:rsid w:val="00297CBF"/>
    <w:rsid w:val="002A4403"/>
    <w:rsid w:val="002D004D"/>
    <w:rsid w:val="002D414F"/>
    <w:rsid w:val="002E7003"/>
    <w:rsid w:val="003061DF"/>
    <w:rsid w:val="00325AD6"/>
    <w:rsid w:val="003530C2"/>
    <w:rsid w:val="00387B1B"/>
    <w:rsid w:val="003B1EC7"/>
    <w:rsid w:val="003B7A71"/>
    <w:rsid w:val="003D35BB"/>
    <w:rsid w:val="003D7C96"/>
    <w:rsid w:val="004075BA"/>
    <w:rsid w:val="0043613E"/>
    <w:rsid w:val="00442D55"/>
    <w:rsid w:val="00456334"/>
    <w:rsid w:val="00465A77"/>
    <w:rsid w:val="004800CB"/>
    <w:rsid w:val="0048083E"/>
    <w:rsid w:val="00481F03"/>
    <w:rsid w:val="00490E72"/>
    <w:rsid w:val="004A088F"/>
    <w:rsid w:val="004A286E"/>
    <w:rsid w:val="004B6738"/>
    <w:rsid w:val="004C644B"/>
    <w:rsid w:val="004E73C2"/>
    <w:rsid w:val="004F3EDF"/>
    <w:rsid w:val="00502E0F"/>
    <w:rsid w:val="00506D55"/>
    <w:rsid w:val="00526154"/>
    <w:rsid w:val="0054378A"/>
    <w:rsid w:val="00564517"/>
    <w:rsid w:val="005764E5"/>
    <w:rsid w:val="005774FD"/>
    <w:rsid w:val="00581E9D"/>
    <w:rsid w:val="00582B39"/>
    <w:rsid w:val="0059387B"/>
    <w:rsid w:val="005946A9"/>
    <w:rsid w:val="005C0E86"/>
    <w:rsid w:val="005C23C1"/>
    <w:rsid w:val="005C7A2D"/>
    <w:rsid w:val="00606AA6"/>
    <w:rsid w:val="00621C9A"/>
    <w:rsid w:val="00664F13"/>
    <w:rsid w:val="00676C91"/>
    <w:rsid w:val="006B7347"/>
    <w:rsid w:val="006C33DD"/>
    <w:rsid w:val="006F415C"/>
    <w:rsid w:val="006F5955"/>
    <w:rsid w:val="00722E98"/>
    <w:rsid w:val="0073263F"/>
    <w:rsid w:val="00775660"/>
    <w:rsid w:val="00775A6E"/>
    <w:rsid w:val="0078085C"/>
    <w:rsid w:val="007813C5"/>
    <w:rsid w:val="00791B6B"/>
    <w:rsid w:val="007D7CD6"/>
    <w:rsid w:val="007E7412"/>
    <w:rsid w:val="008347EB"/>
    <w:rsid w:val="00866DF8"/>
    <w:rsid w:val="00890571"/>
    <w:rsid w:val="008B064F"/>
    <w:rsid w:val="008B3001"/>
    <w:rsid w:val="0090339A"/>
    <w:rsid w:val="00913C29"/>
    <w:rsid w:val="009214DA"/>
    <w:rsid w:val="00923587"/>
    <w:rsid w:val="00942E07"/>
    <w:rsid w:val="009711F7"/>
    <w:rsid w:val="009B5899"/>
    <w:rsid w:val="009E499E"/>
    <w:rsid w:val="00A03BDF"/>
    <w:rsid w:val="00A16B52"/>
    <w:rsid w:val="00A17683"/>
    <w:rsid w:val="00A72761"/>
    <w:rsid w:val="00AC0156"/>
    <w:rsid w:val="00B368D3"/>
    <w:rsid w:val="00B457B9"/>
    <w:rsid w:val="00B80179"/>
    <w:rsid w:val="00B95EF6"/>
    <w:rsid w:val="00B96A8D"/>
    <w:rsid w:val="00BA019C"/>
    <w:rsid w:val="00C23C30"/>
    <w:rsid w:val="00C24D4C"/>
    <w:rsid w:val="00C30E14"/>
    <w:rsid w:val="00C42410"/>
    <w:rsid w:val="00C50A94"/>
    <w:rsid w:val="00C52227"/>
    <w:rsid w:val="00C54DCB"/>
    <w:rsid w:val="00C924BD"/>
    <w:rsid w:val="00CF175B"/>
    <w:rsid w:val="00D03CA0"/>
    <w:rsid w:val="00D45C95"/>
    <w:rsid w:val="00D659E6"/>
    <w:rsid w:val="00D70401"/>
    <w:rsid w:val="00D96544"/>
    <w:rsid w:val="00DC6A19"/>
    <w:rsid w:val="00DE54AE"/>
    <w:rsid w:val="00E03BF4"/>
    <w:rsid w:val="00E22917"/>
    <w:rsid w:val="00E2410E"/>
    <w:rsid w:val="00E50A58"/>
    <w:rsid w:val="00E63E3D"/>
    <w:rsid w:val="00E97815"/>
    <w:rsid w:val="00EB45F5"/>
    <w:rsid w:val="00EC12E3"/>
    <w:rsid w:val="00F1253D"/>
    <w:rsid w:val="00F15E6F"/>
    <w:rsid w:val="00F37E37"/>
    <w:rsid w:val="00F569EF"/>
    <w:rsid w:val="00F56AA6"/>
    <w:rsid w:val="00F81135"/>
    <w:rsid w:val="00F81D73"/>
    <w:rsid w:val="00FB5949"/>
    <w:rsid w:val="00FB612E"/>
    <w:rsid w:val="00FD3248"/>
    <w:rsid w:val="00FE2EAB"/>
    <w:rsid w:val="00FF7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F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B7A71"/>
    <w:pPr>
      <w:tabs>
        <w:tab w:val="center" w:pos="4536"/>
        <w:tab w:val="right" w:pos="9072"/>
      </w:tabs>
      <w:spacing w:line="240" w:lineRule="auto"/>
    </w:pPr>
  </w:style>
  <w:style w:type="character" w:customStyle="1" w:styleId="HeaderChar">
    <w:name w:val="Header Char"/>
    <w:basedOn w:val="DefaultParagraphFont"/>
    <w:link w:val="Header"/>
    <w:uiPriority w:val="99"/>
    <w:rsid w:val="003B7A71"/>
    <w:rPr>
      <w:rFonts w:ascii="Verdana" w:hAnsi="Verdana"/>
      <w:color w:val="000000"/>
      <w:sz w:val="18"/>
      <w:szCs w:val="18"/>
    </w:rPr>
  </w:style>
  <w:style w:type="paragraph" w:styleId="Footer">
    <w:name w:val="footer"/>
    <w:basedOn w:val="Normal"/>
    <w:link w:val="FooterChar"/>
    <w:uiPriority w:val="99"/>
    <w:unhideWhenUsed/>
    <w:rsid w:val="003B7A71"/>
    <w:pPr>
      <w:tabs>
        <w:tab w:val="center" w:pos="4536"/>
        <w:tab w:val="right" w:pos="9072"/>
      </w:tabs>
      <w:spacing w:line="240" w:lineRule="auto"/>
    </w:pPr>
  </w:style>
  <w:style w:type="character" w:customStyle="1" w:styleId="FooterChar">
    <w:name w:val="Footer Char"/>
    <w:basedOn w:val="DefaultParagraphFont"/>
    <w:link w:val="Footer"/>
    <w:uiPriority w:val="99"/>
    <w:rsid w:val="003B7A71"/>
    <w:rPr>
      <w:rFonts w:ascii="Verdana" w:hAnsi="Verdana"/>
      <w:color w:val="000000"/>
      <w:sz w:val="18"/>
      <w:szCs w:val="18"/>
    </w:rPr>
  </w:style>
  <w:style w:type="numbering" w:customStyle="1" w:styleId="Stijl2">
    <w:name w:val="Stijl2"/>
    <w:uiPriority w:val="99"/>
    <w:rsid w:val="00866DF8"/>
    <w:pPr>
      <w:numPr>
        <w:numId w:val="24"/>
      </w:numPr>
    </w:pPr>
  </w:style>
  <w:style w:type="paragraph" w:styleId="FootnoteText">
    <w:name w:val="footnote text"/>
    <w:basedOn w:val="Normal"/>
    <w:link w:val="FootnoteTextChar"/>
    <w:uiPriority w:val="99"/>
    <w:semiHidden/>
    <w:unhideWhenUsed/>
    <w:rsid w:val="00866DF8"/>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866DF8"/>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66DF8"/>
    <w:rPr>
      <w:vertAlign w:val="superscript"/>
    </w:rPr>
  </w:style>
  <w:style w:type="paragraph" w:styleId="ListParagraph">
    <w:name w:val="List Paragraph"/>
    <w:basedOn w:val="Normal"/>
    <w:uiPriority w:val="34"/>
    <w:semiHidden/>
    <w:rsid w:val="00866DF8"/>
    <w:pPr>
      <w:ind w:left="720"/>
      <w:contextualSpacing/>
    </w:pPr>
  </w:style>
  <w:style w:type="character" w:styleId="CommentReference">
    <w:name w:val="annotation reference"/>
    <w:basedOn w:val="DefaultParagraphFont"/>
    <w:uiPriority w:val="99"/>
    <w:semiHidden/>
    <w:unhideWhenUsed/>
    <w:rsid w:val="00A17683"/>
    <w:rPr>
      <w:sz w:val="16"/>
      <w:szCs w:val="16"/>
    </w:rPr>
  </w:style>
  <w:style w:type="paragraph" w:styleId="CommentText">
    <w:name w:val="annotation text"/>
    <w:basedOn w:val="Normal"/>
    <w:link w:val="CommentTextChar"/>
    <w:uiPriority w:val="99"/>
    <w:unhideWhenUsed/>
    <w:rsid w:val="00A17683"/>
    <w:pPr>
      <w:spacing w:line="240" w:lineRule="auto"/>
    </w:pPr>
    <w:rPr>
      <w:sz w:val="20"/>
      <w:szCs w:val="20"/>
    </w:rPr>
  </w:style>
  <w:style w:type="character" w:customStyle="1" w:styleId="CommentTextChar">
    <w:name w:val="Comment Text Char"/>
    <w:basedOn w:val="DefaultParagraphFont"/>
    <w:link w:val="CommentText"/>
    <w:uiPriority w:val="99"/>
    <w:rsid w:val="00A1768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17683"/>
    <w:rPr>
      <w:b/>
      <w:bCs/>
    </w:rPr>
  </w:style>
  <w:style w:type="character" w:customStyle="1" w:styleId="CommentSubjectChar">
    <w:name w:val="Comment Subject Char"/>
    <w:basedOn w:val="CommentTextChar"/>
    <w:link w:val="CommentSubject"/>
    <w:uiPriority w:val="99"/>
    <w:semiHidden/>
    <w:rsid w:val="00A17683"/>
    <w:rPr>
      <w:rFonts w:ascii="Verdana" w:hAnsi="Verdana"/>
      <w:b/>
      <w:bCs/>
      <w:color w:val="000000"/>
    </w:rPr>
  </w:style>
  <w:style w:type="paragraph" w:styleId="Revision">
    <w:name w:val="Revision"/>
    <w:hidden/>
    <w:uiPriority w:val="99"/>
    <w:semiHidden/>
    <w:rsid w:val="00287637"/>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EB45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29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cbs.cw/environment" TargetMode="External"/><Relationship Id="rId2" Type="http://schemas.openxmlformats.org/officeDocument/2006/relationships/hyperlink" Target="https://cdn.prod.website-files.com/620539497a55d42f05a76a59/657b8969333718149babfa39_Min%20TINO-Aanpak%20Afvalbeheer%202022-2025.pdf" TargetMode="External"/><Relationship Id="rId1" Type="http://schemas.openxmlformats.org/officeDocument/2006/relationships/hyperlink" Target="https://nrpbsxm.org/wp-content/uploads/2024/10/Waste-Authority-Report.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1936</ap:Words>
  <ap:Characters>11038</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het circulaire economiebeleid in Caribisch Nederland</vt:lpstr>
    </vt:vector>
  </ap:TitlesOfParts>
  <ap:LinksUpToDate>false</ap:LinksUpToDate>
  <ap:CharactersWithSpaces>12949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2025-03-03T14:04:00.0000000Z</dcterms:created>
  <dcterms:modified xsi:type="dcterms:W3CDTF">2025-03-03T14:04:00.0000000Z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het circulaire economiebeleid in Caribisch Nederland</vt:lpwstr>
  </property>
  <property fmtid="{D5CDD505-2E9C-101B-9397-08002B2CF9AE}" pid="5" name="Publicatiedatum">
    <vt:lpwstr/>
  </property>
  <property fmtid="{D5CDD505-2E9C-101B-9397-08002B2CF9AE}" pid="6" name="Verantwoordelijke organisatie">
    <vt:lpwstr>Staf DGMI</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G.M. Kühn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